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5D3C">
      <w:pPr>
        <w:pStyle w:val="5"/>
        <w:adjustRightInd w:val="0"/>
        <w:snapToGrid w:val="0"/>
        <w:spacing w:before="0" w:after="0" w:line="560" w:lineRule="exact"/>
        <w:ind w:right="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14:paraId="4D33B209">
      <w:pPr>
        <w:pStyle w:val="5"/>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淮北市公共数据资源授权运营机构评分标准</w:t>
      </w:r>
    </w:p>
    <w:tbl>
      <w:tblPr>
        <w:tblStyle w:val="3"/>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2"/>
        <w:gridCol w:w="1065"/>
        <w:gridCol w:w="7493"/>
      </w:tblGrid>
      <w:tr w14:paraId="374A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8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评审内容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5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c>
          <w:tcPr>
            <w:tcW w:w="7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49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评分标准</w:t>
            </w:r>
          </w:p>
        </w:tc>
      </w:tr>
      <w:tr w14:paraId="1DA1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1" w:hRule="atLeast"/>
          <w:jc w:val="center"/>
        </w:trPr>
        <w:tc>
          <w:tcPr>
            <w:tcW w:w="1582" w:type="dxa"/>
            <w:tcBorders>
              <w:top w:val="single" w:color="000000" w:sz="4" w:space="0"/>
              <w:left w:val="single" w:color="000000" w:sz="4" w:space="0"/>
              <w:right w:val="single" w:color="000000" w:sz="4" w:space="0"/>
            </w:tcBorders>
            <w:shd w:val="clear" w:color="auto" w:fill="auto"/>
            <w:vAlign w:val="center"/>
          </w:tcPr>
          <w:p w14:paraId="1A06F860">
            <w:pPr>
              <w:keepNext w:val="0"/>
              <w:keepLines w:val="0"/>
              <w:widowControl/>
              <w:suppressLineNumbers w:val="0"/>
              <w:jc w:val="center"/>
              <w:textAlignment w:val="center"/>
              <w:rPr>
                <w:rFonts w:hint="default" w:ascii="Calibri" w:hAnsi="Calibri" w:eastAsiaTheme="minorEastAsia"/>
                <w:szCs w:val="20"/>
                <w:highlight w:val="none"/>
                <w:lang w:val="en-US" w:eastAsia="zh-CN"/>
              </w:rPr>
            </w:pPr>
            <w:r>
              <w:rPr>
                <w:rFonts w:hint="eastAsia" w:ascii="Calibri" w:hAnsi="Calibri"/>
                <w:color w:val="000000" w:themeColor="text1"/>
                <w:szCs w:val="20"/>
                <w:highlight w:val="none"/>
                <w:lang w:val="en-US" w:eastAsia="zh-CN"/>
                <w14:textFill>
                  <w14:solidFill>
                    <w14:schemeClr w14:val="tx1"/>
                  </w14:solidFill>
                </w14:textFill>
              </w:rPr>
              <w:t>供应商能力</w:t>
            </w:r>
          </w:p>
        </w:tc>
        <w:tc>
          <w:tcPr>
            <w:tcW w:w="1065" w:type="dxa"/>
            <w:tcBorders>
              <w:top w:val="single" w:color="000000" w:sz="4" w:space="0"/>
              <w:left w:val="single" w:color="000000" w:sz="4" w:space="0"/>
              <w:right w:val="single" w:color="000000" w:sz="4" w:space="0"/>
            </w:tcBorders>
            <w:shd w:val="clear" w:color="auto" w:fill="auto"/>
            <w:vAlign w:val="center"/>
          </w:tcPr>
          <w:p w14:paraId="37C43AD5">
            <w:pPr>
              <w:keepNext w:val="0"/>
              <w:keepLines w:val="0"/>
              <w:widowControl/>
              <w:suppressLineNumbers w:val="0"/>
              <w:jc w:val="center"/>
              <w:textAlignment w:val="center"/>
              <w:rPr>
                <w:rFonts w:hint="default" w:ascii="Calibri" w:hAnsi="Calibri" w:eastAsiaTheme="minorEastAsia"/>
                <w:szCs w:val="20"/>
                <w:highlight w:val="none"/>
                <w:lang w:val="en-US" w:eastAsia="zh-CN"/>
              </w:rPr>
            </w:pPr>
            <w:r>
              <w:rPr>
                <w:rFonts w:hint="eastAsia" w:ascii="Calibri" w:hAnsi="Calibri"/>
                <w:color w:val="000000" w:themeColor="text1"/>
                <w:szCs w:val="20"/>
                <w:highlight w:val="none"/>
                <w:lang w:val="en-US" w:eastAsia="zh-CN"/>
                <w14:textFill>
                  <w14:solidFill>
                    <w14:schemeClr w14:val="tx1"/>
                  </w14:solidFill>
                </w14:textFill>
              </w:rPr>
              <w:t>10</w:t>
            </w:r>
          </w:p>
        </w:tc>
        <w:tc>
          <w:tcPr>
            <w:tcW w:w="7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E13">
            <w:pPr>
              <w:keepNext w:val="0"/>
              <w:keepLines w:val="0"/>
              <w:widowControl/>
              <w:suppressLineNumbers w:val="0"/>
              <w:jc w:val="left"/>
              <w:textAlignment w:val="center"/>
              <w:rPr>
                <w:rFonts w:hint="eastAsia" w:ascii="Calibri" w:hAnsi="Calibri"/>
                <w:color w:val="000000" w:themeColor="text1"/>
                <w:szCs w:val="20"/>
                <w:highlight w:val="none"/>
                <w:lang w:val="en-US" w:eastAsia="zh-CN"/>
                <w14:textFill>
                  <w14:solidFill>
                    <w14:schemeClr w14:val="tx1"/>
                  </w14:solidFill>
                </w14:textFill>
              </w:rPr>
            </w:pPr>
            <w:r>
              <w:rPr>
                <w:rFonts w:hint="eastAsia" w:ascii="Calibri" w:hAnsi="Calibri"/>
                <w:color w:val="000000" w:themeColor="text1"/>
                <w:szCs w:val="20"/>
                <w:highlight w:val="none"/>
                <w:lang w:val="en-US" w:eastAsia="zh-CN"/>
                <w14:textFill>
                  <w14:solidFill>
                    <w14:schemeClr w14:val="tx1"/>
                  </w14:solidFill>
                </w14:textFill>
              </w:rPr>
              <w:t>（1）具有与本项目实际需求相关的计算机软件著作权登记证书（包含数据分析类、数据协同类、API服务类、应用市场类、安全类），每提供一项得2分（同一类证书最多得2分，重复提供不得分）满分4分</w:t>
            </w:r>
          </w:p>
          <w:p w14:paraId="1A1EAEAA">
            <w:pPr>
              <w:keepNext w:val="0"/>
              <w:keepLines w:val="0"/>
              <w:widowControl/>
              <w:suppressLineNumbers w:val="0"/>
              <w:jc w:val="left"/>
              <w:textAlignment w:val="center"/>
              <w:rPr>
                <w:rFonts w:hint="eastAsia" w:ascii="Calibri" w:hAnsi="Calibri" w:eastAsiaTheme="minorEastAsia"/>
                <w:color w:val="000000" w:themeColor="text1"/>
                <w:szCs w:val="20"/>
                <w:highlight w:val="none"/>
                <w:lang w:val="en-US" w:eastAsia="zh-CN"/>
                <w14:textFill>
                  <w14:solidFill>
                    <w14:schemeClr w14:val="tx1"/>
                  </w14:solidFill>
                </w14:textFill>
              </w:rPr>
            </w:pPr>
            <w:r>
              <w:rPr>
                <w:rFonts w:hint="eastAsia" w:ascii="Calibri" w:hAnsi="Calibri"/>
                <w:color w:val="000000" w:themeColor="text1"/>
                <w:szCs w:val="20"/>
                <w:highlight w:val="none"/>
                <w:lang w:val="en-US" w:eastAsia="zh-CN"/>
                <w14:textFill>
                  <w14:solidFill>
                    <w14:schemeClr w14:val="tx1"/>
                  </w14:solidFill>
                </w14:textFill>
              </w:rPr>
              <w:t>（2）供应商或供应商所属集团具备数据产业、数字经济、大数据等相关产业的运营管理经验；具备集聚数字产业企业、培育数据应用场景、助推区域数据产业生态发展的实操能力。</w:t>
            </w:r>
            <w:r>
              <w:rPr>
                <w:rFonts w:hint="eastAsia" w:ascii="Calibri" w:hAnsi="Calibri"/>
                <w:color w:val="000000" w:themeColor="text1"/>
                <w:szCs w:val="20"/>
                <w:highlight w:val="none"/>
                <w14:textFill>
                  <w14:solidFill>
                    <w14:schemeClr w14:val="tx1"/>
                  </w14:solidFill>
                </w14:textFill>
              </w:rPr>
              <w:t>本项最高得</w:t>
            </w:r>
            <w:r>
              <w:rPr>
                <w:rFonts w:hint="eastAsia" w:ascii="Calibri" w:hAnsi="Calibri"/>
                <w:color w:val="000000" w:themeColor="text1"/>
                <w:szCs w:val="20"/>
                <w:highlight w:val="none"/>
                <w:lang w:val="en-US" w:eastAsia="zh-CN"/>
                <w14:textFill>
                  <w14:solidFill>
                    <w14:schemeClr w14:val="tx1"/>
                  </w14:solidFill>
                </w14:textFill>
              </w:rPr>
              <w:t>3</w:t>
            </w:r>
            <w:r>
              <w:rPr>
                <w:rFonts w:hint="eastAsia" w:ascii="Calibri" w:hAnsi="Calibri"/>
                <w:color w:val="000000" w:themeColor="text1"/>
                <w:szCs w:val="20"/>
                <w:highlight w:val="none"/>
                <w14:textFill>
                  <w14:solidFill>
                    <w14:schemeClr w14:val="tx1"/>
                  </w14:solidFill>
                </w14:textFill>
              </w:rPr>
              <w:t>分</w:t>
            </w:r>
            <w:r>
              <w:rPr>
                <w:rFonts w:hint="eastAsia" w:ascii="Calibri" w:hAnsi="Calibri"/>
                <w:color w:val="000000" w:themeColor="text1"/>
                <w:szCs w:val="20"/>
                <w:highlight w:val="none"/>
                <w:lang w:eastAsia="zh-CN"/>
                <w14:textFill>
                  <w14:solidFill>
                    <w14:schemeClr w14:val="tx1"/>
                  </w14:solidFill>
                </w14:textFill>
              </w:rPr>
              <w:t>；</w:t>
            </w:r>
          </w:p>
          <w:p w14:paraId="041974A2">
            <w:pPr>
              <w:keepNext w:val="0"/>
              <w:keepLines w:val="0"/>
              <w:widowControl/>
              <w:suppressLineNumbers w:val="0"/>
              <w:jc w:val="left"/>
              <w:textAlignment w:val="center"/>
              <w:rPr>
                <w:rFonts w:hint="eastAsia" w:ascii="Calibri" w:hAnsi="Calibri"/>
                <w:color w:val="000000" w:themeColor="text1"/>
                <w:szCs w:val="20"/>
                <w:highlight w:val="none"/>
                <w:lang w:val="en-US" w:eastAsia="zh-CN"/>
                <w14:textFill>
                  <w14:solidFill>
                    <w14:schemeClr w14:val="tx1"/>
                  </w14:solidFill>
                </w14:textFill>
              </w:rPr>
            </w:pPr>
            <w:r>
              <w:rPr>
                <w:rFonts w:hint="eastAsia" w:ascii="Calibri" w:hAnsi="Calibri"/>
                <w:color w:val="000000" w:themeColor="text1"/>
                <w:szCs w:val="20"/>
                <w:highlight w:val="none"/>
                <w:lang w:val="en-US" w:eastAsia="zh-CN"/>
                <w14:textFill>
                  <w14:solidFill>
                    <w14:schemeClr w14:val="tx1"/>
                  </w14:solidFill>
                </w14:textFill>
              </w:rPr>
              <w:t>（3）具有数据交易所颁发的数商证书的，本项得3分。</w:t>
            </w:r>
          </w:p>
          <w:p w14:paraId="54BE8DD4">
            <w:pPr>
              <w:keepNext w:val="0"/>
              <w:keepLines w:val="0"/>
              <w:widowControl/>
              <w:suppressLineNumbers w:val="0"/>
              <w:jc w:val="left"/>
              <w:textAlignment w:val="center"/>
              <w:rPr>
                <w:rFonts w:hint="eastAsia" w:ascii="Calibri" w:hAnsi="Calibri"/>
                <w:szCs w:val="20"/>
                <w:highlight w:val="none"/>
              </w:rPr>
            </w:pPr>
            <w:r>
              <w:rPr>
                <w:rFonts w:hint="eastAsia" w:ascii="宋体" w:hAnsi="宋体" w:cs="宋体"/>
                <w:b/>
                <w:bCs/>
                <w:color w:val="000000" w:themeColor="text1"/>
                <w:szCs w:val="21"/>
                <w:highlight w:val="none"/>
                <w:lang w:val="en-US" w:eastAsia="zh-CN"/>
                <w14:textFill>
                  <w14:solidFill>
                    <w14:schemeClr w14:val="tx1"/>
                  </w14:solidFill>
                </w14:textFill>
              </w:rPr>
              <w:t>注：须提供相关证明、证书的影印文件并加盖公章。</w:t>
            </w:r>
          </w:p>
        </w:tc>
      </w:tr>
      <w:tr w14:paraId="1B79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3" w:hRule="atLeast"/>
          <w:jc w:val="center"/>
        </w:trPr>
        <w:tc>
          <w:tcPr>
            <w:tcW w:w="1582" w:type="dxa"/>
            <w:tcBorders>
              <w:top w:val="single" w:color="000000" w:sz="4" w:space="0"/>
              <w:left w:val="single" w:color="000000" w:sz="4" w:space="0"/>
              <w:right w:val="single" w:color="000000" w:sz="4" w:space="0"/>
            </w:tcBorders>
            <w:shd w:val="clear" w:color="auto" w:fill="auto"/>
            <w:vAlign w:val="center"/>
          </w:tcPr>
          <w:p w14:paraId="544136AF">
            <w:pPr>
              <w:keepNext w:val="0"/>
              <w:keepLines w:val="0"/>
              <w:widowControl/>
              <w:suppressLineNumbers w:val="0"/>
              <w:jc w:val="center"/>
              <w:textAlignment w:val="center"/>
              <w:rPr>
                <w:rFonts w:hint="default" w:ascii="Calibri" w:hAnsi="Calibri" w:eastAsiaTheme="minorEastAsia"/>
                <w:color w:val="000000" w:themeColor="text1"/>
                <w:szCs w:val="20"/>
                <w:highlight w:val="yellow"/>
                <w:lang w:val="en-US" w:eastAsia="zh-CN"/>
                <w14:textFill>
                  <w14:solidFill>
                    <w14:schemeClr w14:val="tx1"/>
                  </w14:solidFill>
                </w14:textFill>
              </w:rPr>
            </w:pPr>
            <w:r>
              <w:rPr>
                <w:rFonts w:ascii="Calibri" w:hAnsi="Calibri"/>
                <w:szCs w:val="20"/>
              </w:rPr>
              <w:t>项目</w:t>
            </w:r>
            <w:r>
              <w:rPr>
                <w:rFonts w:hint="eastAsia" w:ascii="Calibri" w:hAnsi="Calibri"/>
                <w:szCs w:val="20"/>
                <w:lang w:val="en-US" w:eastAsia="zh-CN"/>
              </w:rPr>
              <w:t>团队情况</w:t>
            </w:r>
          </w:p>
        </w:tc>
        <w:tc>
          <w:tcPr>
            <w:tcW w:w="1065" w:type="dxa"/>
            <w:tcBorders>
              <w:top w:val="single" w:color="000000" w:sz="4" w:space="0"/>
              <w:left w:val="single" w:color="000000" w:sz="4" w:space="0"/>
              <w:right w:val="single" w:color="000000" w:sz="4" w:space="0"/>
            </w:tcBorders>
            <w:shd w:val="clear" w:color="auto" w:fill="auto"/>
            <w:vAlign w:val="center"/>
          </w:tcPr>
          <w:p w14:paraId="3A98F02B">
            <w:pPr>
              <w:keepNext w:val="0"/>
              <w:keepLines w:val="0"/>
              <w:widowControl/>
              <w:suppressLineNumbers w:val="0"/>
              <w:jc w:val="center"/>
              <w:textAlignment w:val="center"/>
              <w:rPr>
                <w:rFonts w:hint="default" w:ascii="Calibri" w:hAnsi="Calibri" w:eastAsiaTheme="minorEastAsia"/>
                <w:color w:val="000000" w:themeColor="text1"/>
                <w:szCs w:val="20"/>
                <w:highlight w:val="yellow"/>
                <w:lang w:val="en-US" w:eastAsia="zh-CN"/>
                <w14:textFill>
                  <w14:solidFill>
                    <w14:schemeClr w14:val="tx1"/>
                  </w14:solidFill>
                </w14:textFill>
              </w:rPr>
            </w:pPr>
            <w:r>
              <w:rPr>
                <w:rFonts w:hint="eastAsia" w:ascii="Calibri" w:hAnsi="Calibri"/>
                <w:szCs w:val="20"/>
                <w:lang w:val="en-US" w:eastAsia="zh-CN"/>
              </w:rPr>
              <w:t>10</w:t>
            </w:r>
          </w:p>
        </w:tc>
        <w:tc>
          <w:tcPr>
            <w:tcW w:w="7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6989">
            <w:pPr>
              <w:snapToGrid w:val="0"/>
              <w:spacing w:line="300" w:lineRule="atLeast"/>
              <w:rPr>
                <w:rFonts w:hint="eastAsia" w:ascii="宋体" w:hAnsi="宋体" w:eastAsia="宋体" w:cs="宋体"/>
                <w:color w:val="000000"/>
                <w:szCs w:val="21"/>
                <w:lang w:eastAsia="zh-CN"/>
              </w:rPr>
            </w:pPr>
            <w:r>
              <w:rPr>
                <w:rFonts w:hint="eastAsia" w:ascii="宋体" w:hAnsi="宋体" w:cs="宋体"/>
                <w:color w:val="000000"/>
                <w:szCs w:val="21"/>
                <w:lang w:eastAsia="zh-CN"/>
              </w:rPr>
              <w:t>根据供应商拟投入本项目的项目负责人：</w:t>
            </w:r>
          </w:p>
          <w:p w14:paraId="75AB3235">
            <w:pPr>
              <w:snapToGrid w:val="0"/>
              <w:spacing w:line="300" w:lineRule="atLeast"/>
              <w:ind w:firstLine="420" w:firstLineChars="200"/>
              <w:rPr>
                <w:rFonts w:hint="eastAsia" w:ascii="宋体" w:hAnsi="宋体" w:eastAsia="宋体" w:cs="宋体"/>
                <w:i w:val="0"/>
                <w:iCs w:val="0"/>
                <w:color w:val="000000"/>
                <w:sz w:val="28"/>
                <w:szCs w:val="28"/>
                <w:u w:val="none"/>
              </w:rPr>
            </w:pPr>
            <w:r>
              <w:rPr>
                <w:rFonts w:hint="eastAsia" w:ascii="宋体" w:hAnsi="宋体" w:cs="宋体"/>
                <w:color w:val="000000"/>
                <w:szCs w:val="21"/>
              </w:rPr>
              <w:t>具有国家信息安全水平</w:t>
            </w:r>
            <w:r>
              <w:rPr>
                <w:rFonts w:hint="eastAsia" w:ascii="宋体" w:hAnsi="宋体" w:cs="宋体"/>
                <w:color w:val="000000"/>
                <w:szCs w:val="21"/>
                <w:lang w:eastAsia="zh-CN"/>
              </w:rPr>
              <w:t>（</w:t>
            </w:r>
            <w:r>
              <w:rPr>
                <w:rFonts w:hint="eastAsia" w:ascii="宋体" w:hAnsi="宋体" w:cs="宋体"/>
                <w:color w:val="000000"/>
                <w:szCs w:val="21"/>
                <w:lang w:val="en-US" w:eastAsia="zh-CN"/>
              </w:rPr>
              <w:t>一级</w:t>
            </w:r>
            <w:r>
              <w:rPr>
                <w:rFonts w:hint="eastAsia" w:ascii="宋体" w:hAnsi="宋体" w:cs="宋体"/>
                <w:color w:val="000000"/>
                <w:szCs w:val="21"/>
                <w:lang w:eastAsia="zh-CN"/>
              </w:rPr>
              <w:t>）</w:t>
            </w:r>
            <w:r>
              <w:rPr>
                <w:rFonts w:hint="eastAsia" w:ascii="宋体" w:hAnsi="宋体" w:cs="宋体"/>
                <w:color w:val="000000"/>
                <w:szCs w:val="21"/>
              </w:rPr>
              <w:t>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val="en-US" w:eastAsia="zh-CN"/>
              </w:rPr>
              <w:t>具有软件工程师（高级），得2分。</w:t>
            </w:r>
          </w:p>
          <w:p w14:paraId="68A0D852">
            <w:pPr>
              <w:keepNext w:val="0"/>
              <w:keepLines w:val="0"/>
              <w:widowControl/>
              <w:suppressLineNumbers w:val="0"/>
              <w:jc w:val="left"/>
              <w:textAlignment w:val="center"/>
              <w:rPr>
                <w:rFonts w:hint="eastAsia" w:ascii="Calibri" w:hAnsi="Calibri"/>
                <w:szCs w:val="20"/>
                <w:lang w:eastAsia="zh-CN"/>
              </w:rPr>
            </w:pPr>
            <w:r>
              <w:rPr>
                <w:rFonts w:hint="eastAsia" w:ascii="Calibri" w:hAnsi="Calibri"/>
                <w:szCs w:val="20"/>
                <w:lang w:eastAsia="zh-CN"/>
              </w:rPr>
              <w:t>团队其他成员：</w:t>
            </w:r>
          </w:p>
          <w:p w14:paraId="66853D85">
            <w:pPr>
              <w:keepNext w:val="0"/>
              <w:keepLines w:val="0"/>
              <w:widowControl/>
              <w:suppressLineNumbers w:val="0"/>
              <w:ind w:firstLine="420" w:firstLineChars="200"/>
              <w:jc w:val="left"/>
              <w:textAlignment w:val="center"/>
              <w:rPr>
                <w:rFonts w:hint="eastAsia" w:ascii="Calibri" w:hAnsi="Calibri"/>
                <w:szCs w:val="20"/>
              </w:rPr>
            </w:pPr>
            <w:r>
              <w:rPr>
                <w:rFonts w:hint="eastAsia" w:ascii="Calibri" w:hAnsi="Calibri"/>
                <w:szCs w:val="20"/>
              </w:rPr>
              <w:t>团队成员具有</w:t>
            </w:r>
            <w:r>
              <w:rPr>
                <w:rFonts w:hint="eastAsia" w:ascii="Calibri" w:hAnsi="Calibri"/>
                <w:szCs w:val="20"/>
                <w:lang w:val="en-US" w:eastAsia="zh-CN"/>
              </w:rPr>
              <w:t>电子信息工程师、信息系统项目管理师</w:t>
            </w:r>
            <w:r>
              <w:rPr>
                <w:rFonts w:hint="eastAsia" w:ascii="Calibri" w:hAnsi="Calibri"/>
                <w:szCs w:val="20"/>
              </w:rPr>
              <w:t>、</w:t>
            </w:r>
            <w:r>
              <w:rPr>
                <w:rFonts w:hint="eastAsia" w:ascii="Calibri" w:hAnsi="Calibri"/>
                <w:szCs w:val="20"/>
                <w:lang w:val="en-US" w:eastAsia="zh-CN"/>
              </w:rPr>
              <w:t>高级软件工程师、大数据治理工程师（高级）、大数据分析师（高级）、</w:t>
            </w:r>
            <w:r>
              <w:rPr>
                <w:rFonts w:hint="eastAsia" w:ascii="Calibri" w:hAnsi="Calibri"/>
                <w:szCs w:val="20"/>
              </w:rPr>
              <w:t>注册会计师证书的，</w:t>
            </w:r>
            <w:r>
              <w:rPr>
                <w:rFonts w:hint="eastAsia" w:ascii="Calibri" w:hAnsi="Calibri"/>
                <w:szCs w:val="20"/>
                <w:lang w:val="en-US" w:eastAsia="zh-CN"/>
              </w:rPr>
              <w:t>每人</w:t>
            </w:r>
            <w:r>
              <w:rPr>
                <w:rFonts w:hint="eastAsia" w:ascii="Calibri" w:hAnsi="Calibri"/>
                <w:szCs w:val="20"/>
              </w:rPr>
              <w:t>每提供一项得</w:t>
            </w:r>
            <w:r>
              <w:rPr>
                <w:rFonts w:hint="eastAsia" w:ascii="Calibri" w:hAnsi="Calibri"/>
                <w:szCs w:val="20"/>
                <w:lang w:val="en-US" w:eastAsia="zh-CN"/>
              </w:rPr>
              <w:t>2</w:t>
            </w:r>
            <w:r>
              <w:rPr>
                <w:rFonts w:hint="eastAsia" w:ascii="Calibri" w:hAnsi="Calibri"/>
                <w:szCs w:val="20"/>
              </w:rPr>
              <w:t>分，本项最高得</w:t>
            </w:r>
            <w:r>
              <w:rPr>
                <w:rFonts w:hint="eastAsia" w:ascii="Calibri" w:hAnsi="Calibri"/>
                <w:szCs w:val="20"/>
                <w:lang w:val="en-US" w:eastAsia="zh-CN"/>
              </w:rPr>
              <w:t>6</w:t>
            </w:r>
            <w:r>
              <w:rPr>
                <w:rFonts w:hint="eastAsia" w:ascii="Calibri" w:hAnsi="Calibri"/>
                <w:szCs w:val="20"/>
              </w:rPr>
              <w:t>分。</w:t>
            </w:r>
          </w:p>
          <w:p w14:paraId="3CCC6B1E">
            <w:pPr>
              <w:keepNext w:val="0"/>
              <w:keepLines w:val="0"/>
              <w:widowControl/>
              <w:suppressLineNumbers w:val="0"/>
              <w:jc w:val="left"/>
              <w:textAlignment w:val="center"/>
              <w:rPr>
                <w:rFonts w:hint="default" w:ascii="Calibri" w:hAnsi="Calibri"/>
                <w:b/>
                <w:bCs/>
                <w:color w:val="000000" w:themeColor="text1"/>
                <w:szCs w:val="20"/>
                <w:highlight w:val="yellow"/>
                <w:lang w:val="en-US" w:eastAsia="zh-CN"/>
                <w14:textFill>
                  <w14:solidFill>
                    <w14:schemeClr w14:val="tx1"/>
                  </w14:solidFill>
                </w14:textFill>
              </w:rPr>
            </w:pPr>
            <w:r>
              <w:rPr>
                <w:rFonts w:hint="eastAsia" w:ascii="宋体" w:hAnsi="宋体" w:cs="宋体"/>
                <w:b/>
                <w:bCs/>
                <w:szCs w:val="21"/>
                <w:lang w:val="en-US" w:eastAsia="zh-CN"/>
              </w:rPr>
              <w:t>注：</w:t>
            </w:r>
            <w:r>
              <w:rPr>
                <w:rFonts w:hint="eastAsia" w:ascii="宋体" w:hAnsi="宋体" w:cs="宋体"/>
                <w:b/>
                <w:bCs/>
                <w:color w:val="000000"/>
                <w:szCs w:val="21"/>
              </w:rPr>
              <w:t>须提供人员职称证书复印件以及</w:t>
            </w:r>
            <w:r>
              <w:rPr>
                <w:rFonts w:hint="eastAsia" w:ascii="宋体" w:hAnsi="宋体" w:cs="宋体"/>
                <w:b/>
                <w:bCs/>
                <w:szCs w:val="21"/>
              </w:rPr>
              <w:t>响应文件提交截止前6个月内任意一个月在供应商</w:t>
            </w:r>
            <w:r>
              <w:rPr>
                <w:rFonts w:hint="eastAsia" w:ascii="宋体" w:hAnsi="宋体" w:cs="宋体"/>
                <w:b/>
                <w:bCs/>
                <w:szCs w:val="21"/>
                <w:lang w:val="en-US" w:eastAsia="zh-CN"/>
              </w:rPr>
              <w:t>或供应商所属集团的下属单位</w:t>
            </w:r>
            <w:r>
              <w:rPr>
                <w:rFonts w:hint="eastAsia" w:ascii="宋体" w:hAnsi="宋体" w:cs="宋体"/>
                <w:b/>
                <w:bCs/>
                <w:szCs w:val="21"/>
              </w:rPr>
              <w:t>购买社保的证明材料复印件，如依法免税或不需要缴纳社会保障资金的，提供相应证明材料。上述资料加盖供应商公章，不提供不得分</w:t>
            </w:r>
            <w:r>
              <w:rPr>
                <w:rFonts w:hint="eastAsia" w:ascii="宋体" w:hAnsi="宋体" w:cs="宋体"/>
                <w:b/>
                <w:bCs/>
                <w:color w:val="000000"/>
                <w:szCs w:val="21"/>
              </w:rPr>
              <w:t>。</w:t>
            </w:r>
            <w:r>
              <w:rPr>
                <w:rFonts w:hint="eastAsia" w:ascii="宋体" w:hAnsi="宋体" w:cs="宋体"/>
                <w:b/>
                <w:bCs/>
                <w:szCs w:val="21"/>
                <w:lang w:val="en-US" w:eastAsia="zh-CN"/>
              </w:rPr>
              <w:t>投标文件中提供证书扫描件和供应商或供应商所属集团下属单位为上述人员缴纳社保的相关证明。</w:t>
            </w:r>
          </w:p>
        </w:tc>
      </w:tr>
      <w:tr w14:paraId="27BE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4691">
            <w:pPr>
              <w:keepNext w:val="0"/>
              <w:keepLines w:val="0"/>
              <w:widowControl/>
              <w:suppressLineNumbers w:val="0"/>
              <w:jc w:val="center"/>
              <w:textAlignment w:val="center"/>
              <w:rPr>
                <w:rFonts w:hint="eastAsia"/>
              </w:rPr>
            </w:pPr>
            <w:r>
              <w:rPr>
                <w:rFonts w:hint="eastAsia" w:ascii="Calibri" w:hAnsi="Calibri"/>
                <w:szCs w:val="20"/>
                <w:lang w:eastAsia="zh-CN"/>
              </w:rPr>
              <w:t>相关</w:t>
            </w:r>
            <w:r>
              <w:rPr>
                <w:rFonts w:hint="eastAsia" w:ascii="Calibri" w:hAnsi="Calibri"/>
                <w:szCs w:val="20"/>
              </w:rPr>
              <w:t>业绩</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CD69">
            <w:pPr>
              <w:keepNext w:val="0"/>
              <w:keepLines w:val="0"/>
              <w:widowControl/>
              <w:suppressLineNumbers w:val="0"/>
              <w:jc w:val="center"/>
              <w:textAlignment w:val="center"/>
              <w:rPr>
                <w:rFonts w:hint="default" w:ascii="Calibri" w:hAnsi="Calibri" w:eastAsiaTheme="minorEastAsia"/>
                <w:szCs w:val="20"/>
                <w:lang w:val="en-US" w:eastAsia="zh-CN"/>
              </w:rPr>
            </w:pPr>
            <w:r>
              <w:rPr>
                <w:rFonts w:hint="eastAsia" w:ascii="Calibri" w:hAnsi="Calibri"/>
                <w:szCs w:val="20"/>
                <w:lang w:val="en-US" w:eastAsia="zh-CN"/>
              </w:rPr>
              <w:t>10</w:t>
            </w:r>
          </w:p>
        </w:tc>
        <w:tc>
          <w:tcPr>
            <w:tcW w:w="7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F5B">
            <w:pPr>
              <w:snapToGrid w:val="0"/>
              <w:spacing w:line="300" w:lineRule="atLeas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szCs w:val="21"/>
                <w:lang w:eastAsia="zh-CN"/>
              </w:rPr>
              <w:t>根据供应商</w:t>
            </w:r>
            <w:r>
              <w:rPr>
                <w:rFonts w:hint="eastAsia" w:ascii="Calibri" w:hAnsi="Calibri"/>
                <w:szCs w:val="20"/>
              </w:rPr>
              <w:t>同类项目业绩</w:t>
            </w:r>
            <w:r>
              <w:rPr>
                <w:rFonts w:hint="eastAsia" w:ascii="宋体" w:hAnsi="宋体" w:cs="宋体"/>
                <w:color w:val="000000"/>
                <w:szCs w:val="21"/>
                <w:lang w:eastAsia="zh-CN"/>
              </w:rPr>
              <w:t>进行评审：</w:t>
            </w:r>
            <w:r>
              <w:rPr>
                <w:rFonts w:hint="eastAsia" w:ascii="宋体" w:hAnsi="宋体" w:cs="宋体"/>
                <w:color w:val="000000"/>
                <w:szCs w:val="21"/>
                <w:lang w:eastAsia="zh-CN"/>
              </w:rPr>
              <w:br w:type="textWrapping"/>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lang w:eastAsia="zh-CN"/>
                <w14:textFill>
                  <w14:solidFill>
                    <w14:schemeClr w14:val="tx1"/>
                  </w14:solidFill>
                </w14:textFill>
              </w:rPr>
              <w:t>具备细分</w:t>
            </w:r>
            <w:r>
              <w:rPr>
                <w:rFonts w:hint="eastAsia" w:ascii="宋体" w:hAnsi="宋体" w:cs="宋体"/>
                <w:color w:val="000000" w:themeColor="text1"/>
                <w:szCs w:val="21"/>
                <w:lang w:val="en-US" w:eastAsia="zh-CN"/>
                <w14:textFill>
                  <w14:solidFill>
                    <w14:schemeClr w14:val="tx1"/>
                  </w14:solidFill>
                </w14:textFill>
              </w:rPr>
              <w:t>领域开发数据场景相关</w:t>
            </w:r>
            <w:r>
              <w:rPr>
                <w:rFonts w:hint="eastAsia" w:ascii="宋体" w:hAnsi="宋体" w:cs="宋体"/>
                <w:color w:val="000000" w:themeColor="text1"/>
                <w:szCs w:val="21"/>
                <w14:textFill>
                  <w14:solidFill>
                    <w14:schemeClr w14:val="tx1"/>
                  </w14:solidFill>
                </w14:textFill>
              </w:rPr>
              <w:t>业绩的，本</w:t>
            </w:r>
            <w:r>
              <w:rPr>
                <w:rFonts w:hint="eastAsia" w:ascii="宋体" w:hAnsi="宋体" w:cs="宋体"/>
                <w:color w:val="000000" w:themeColor="text1"/>
                <w:szCs w:val="21"/>
                <w:lang w:val="en-US" w:eastAsia="zh-CN"/>
                <w14:textFill>
                  <w14:solidFill>
                    <w14:schemeClr w14:val="tx1"/>
                  </w14:solidFill>
                </w14:textFill>
              </w:rPr>
              <w:t>小项</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eastAsia="zh-CN"/>
                <w14:textFill>
                  <w14:solidFill>
                    <w14:schemeClr w14:val="tx1"/>
                  </w14:solidFill>
                </w14:textFill>
              </w:rPr>
              <w:t>；</w:t>
            </w:r>
          </w:p>
          <w:p w14:paraId="25759111">
            <w:pPr>
              <w:snapToGrid w:val="0"/>
              <w:spacing w:line="300" w:lineRule="atLeas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拥有数据模型、数据应用成熟场景的，本小项得5分</w:t>
            </w:r>
            <w:r>
              <w:rPr>
                <w:rFonts w:hint="eastAsia" w:ascii="宋体" w:hAnsi="宋体" w:cs="宋体"/>
                <w:szCs w:val="21"/>
                <w:lang w:eastAsia="zh-CN"/>
              </w:rPr>
              <w:t>。</w:t>
            </w:r>
          </w:p>
          <w:p w14:paraId="1C42B142">
            <w:pPr>
              <w:keepNext w:val="0"/>
              <w:keepLines w:val="0"/>
              <w:widowControl/>
              <w:suppressLineNumbers w:val="0"/>
              <w:jc w:val="left"/>
              <w:textAlignment w:val="center"/>
              <w:rPr>
                <w:rFonts w:hint="eastAsia" w:ascii="Calibri" w:hAnsi="Calibri"/>
                <w:szCs w:val="20"/>
              </w:rPr>
            </w:pPr>
            <w:r>
              <w:rPr>
                <w:rFonts w:hint="eastAsia" w:ascii="宋体" w:hAnsi="宋体" w:cs="宋体"/>
                <w:b/>
                <w:bCs/>
                <w:szCs w:val="21"/>
              </w:rPr>
              <w:t>注：须提供项目上述合同复印件</w:t>
            </w:r>
            <w:r>
              <w:rPr>
                <w:rFonts w:hint="eastAsia" w:ascii="宋体" w:hAnsi="宋体" w:cs="宋体"/>
                <w:b/>
                <w:bCs/>
                <w:szCs w:val="21"/>
                <w:lang w:val="en-US" w:eastAsia="zh-CN"/>
              </w:rPr>
              <w:t>或产权证明</w:t>
            </w:r>
            <w:r>
              <w:rPr>
                <w:rFonts w:hint="eastAsia" w:ascii="宋体" w:hAnsi="宋体" w:cs="宋体"/>
                <w:b/>
                <w:bCs/>
                <w:szCs w:val="21"/>
              </w:rPr>
              <w:t>并加盖供应商公章作为证明材料，不提供不得分。</w:t>
            </w:r>
          </w:p>
        </w:tc>
      </w:tr>
      <w:tr w14:paraId="6B07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jc w:val="center"/>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100">
            <w:pPr>
              <w:keepNext w:val="0"/>
              <w:keepLines w:val="0"/>
              <w:widowControl/>
              <w:suppressLineNumbers w:val="0"/>
              <w:jc w:val="center"/>
              <w:textAlignment w:val="center"/>
              <w:rPr>
                <w:rFonts w:hint="eastAsia" w:ascii="Calibri" w:hAnsi="Calibri"/>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设施配套情况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D27">
            <w:pPr>
              <w:keepNext w:val="0"/>
              <w:keepLines w:val="0"/>
              <w:widowControl/>
              <w:suppressLineNumbers w:val="0"/>
              <w:jc w:val="center"/>
              <w:textAlignment w:val="center"/>
              <w:rPr>
                <w:rFonts w:hint="default" w:ascii="Calibri" w:hAnsi="Calibri" w:eastAsiaTheme="minorEastAsia"/>
                <w:color w:val="000000" w:themeColor="text1"/>
                <w:szCs w:val="20"/>
                <w:highlight w:val="none"/>
                <w:lang w:val="en-US" w:eastAsia="zh-CN"/>
                <w14:textFill>
                  <w14:solidFill>
                    <w14:schemeClr w14:val="tx1"/>
                  </w14:solidFill>
                </w14:textFill>
              </w:rPr>
            </w:pPr>
            <w:r>
              <w:rPr>
                <w:rFonts w:hint="eastAsia" w:ascii="Calibri" w:hAnsi="Calibri"/>
                <w:color w:val="000000" w:themeColor="text1"/>
                <w:szCs w:val="20"/>
                <w:highlight w:val="none"/>
                <w:lang w:val="en-US" w:eastAsia="zh-CN"/>
                <w14:textFill>
                  <w14:solidFill>
                    <w14:schemeClr w14:val="tx1"/>
                  </w14:solidFill>
                </w14:textFill>
              </w:rPr>
              <w:t>10</w:t>
            </w:r>
          </w:p>
        </w:tc>
        <w:tc>
          <w:tcPr>
            <w:tcW w:w="7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821">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申报供应商提供位于淮北市的公共数据授权运营办公场地，满足以下条件的得10分，否则不得分：</w:t>
            </w:r>
          </w:p>
          <w:p w14:paraId="1415662D">
            <w:pPr>
              <w:numPr>
                <w:ilvl w:val="0"/>
                <w:numId w:val="0"/>
              </w:numPr>
              <w:snapToGrid w:val="0"/>
              <w:spacing w:line="300" w:lineRule="atLeast"/>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bookmarkStart w:id="0" w:name="_GoBack"/>
            <w:r>
              <w:rPr>
                <w:rFonts w:hint="eastAsia" w:ascii="宋体" w:hAnsi="宋体" w:cs="宋体"/>
                <w:color w:val="000000" w:themeColor="text1"/>
                <w:szCs w:val="21"/>
                <w:highlight w:val="none"/>
                <w:lang w:val="en-US" w:eastAsia="zh-CN"/>
                <w14:textFill>
                  <w14:solidFill>
                    <w14:schemeClr w14:val="tx1"/>
                  </w14:solidFill>
                </w14:textFill>
              </w:rPr>
              <w:t>办公场地面积</w:t>
            </w:r>
            <w:bookmarkEnd w:id="0"/>
            <w:r>
              <w:rPr>
                <w:rFonts w:hint="eastAsia" w:ascii="宋体" w:hAnsi="宋体" w:cs="宋体"/>
                <w:color w:val="000000" w:themeColor="text1"/>
                <w:szCs w:val="21"/>
                <w:highlight w:val="none"/>
                <w:lang w:val="en-US" w:eastAsia="zh-CN"/>
                <w14:textFill>
                  <w14:solidFill>
                    <w14:schemeClr w14:val="tx1"/>
                  </w14:solidFill>
                </w14:textFill>
              </w:rPr>
              <w:t>不少于200平米；</w:t>
            </w:r>
          </w:p>
          <w:p w14:paraId="38043563">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（2）申报供应商注册地为淮北或在淮北设有分支机构；</w:t>
            </w:r>
            <w:r>
              <w:rPr>
                <w:rFonts w:hint="eastAsia" w:ascii="宋体" w:hAnsi="宋体" w:cs="宋体"/>
                <w:color w:val="000000"/>
                <w:szCs w:val="21"/>
                <w:highlight w:val="none"/>
                <w:lang w:val="en-US" w:eastAsia="zh-CN"/>
              </w:rPr>
              <w:t>如无，请提供在淮北市设立分支机构的承诺函。</w:t>
            </w:r>
          </w:p>
          <w:p w14:paraId="7145F9A7">
            <w:pPr>
              <w:numPr>
                <w:ilvl w:val="0"/>
                <w:numId w:val="0"/>
              </w:numPr>
              <w:snapToGrid w:val="0"/>
              <w:spacing w:line="300" w:lineRule="atLeast"/>
              <w:rPr>
                <w:rFonts w:hint="eastAsia" w:ascii="Calibri" w:hAnsi="Calibri"/>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i w:val="0"/>
                <w:iCs w:val="0"/>
                <w:color w:val="auto"/>
                <w:kern w:val="0"/>
                <w:sz w:val="20"/>
                <w:szCs w:val="20"/>
                <w:u w:val="none"/>
                <w:lang w:val="en-US" w:eastAsia="zh-CN" w:bidi="ar"/>
              </w:rPr>
              <w:t>团队</w:t>
            </w:r>
            <w:r>
              <w:rPr>
                <w:rFonts w:hint="eastAsia" w:ascii="宋体" w:hAnsi="宋体" w:eastAsia="宋体" w:cs="宋体"/>
                <w:i w:val="0"/>
                <w:iCs w:val="0"/>
                <w:color w:val="auto"/>
                <w:kern w:val="0"/>
                <w:sz w:val="20"/>
                <w:szCs w:val="20"/>
                <w:u w:val="none"/>
                <w:lang w:val="en-US" w:eastAsia="zh-CN" w:bidi="ar"/>
              </w:rPr>
              <w:t>人员规模</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人以上。</w:t>
            </w:r>
            <w:r>
              <w:rPr>
                <w:rFonts w:hint="eastAsia" w:ascii="宋体" w:hAnsi="宋体" w:cs="宋体"/>
                <w:color w:val="000000" w:themeColor="text1"/>
                <w:szCs w:val="21"/>
                <w:highlight w:val="none"/>
                <w:lang w:val="en-US" w:eastAsia="zh-CN"/>
                <w14:textFill>
                  <w14:solidFill>
                    <w14:schemeClr w14:val="tx1"/>
                  </w14:solidFill>
                </w14:textFill>
              </w:rPr>
              <w:br w:type="textWrapping"/>
            </w:r>
            <w:r>
              <w:rPr>
                <w:rFonts w:hint="eastAsia" w:ascii="宋体" w:hAnsi="宋体" w:cs="宋体"/>
                <w:b/>
                <w:bCs/>
                <w:color w:val="000000" w:themeColor="text1"/>
                <w:szCs w:val="21"/>
                <w:highlight w:val="none"/>
                <w:lang w:val="en-US" w:eastAsia="zh-CN"/>
                <w14:textFill>
                  <w14:solidFill>
                    <w14:schemeClr w14:val="tx1"/>
                  </w14:solidFill>
                </w14:textFill>
              </w:rPr>
              <w:t>注：提供办公场所的租赁合同或自有产权证，加盖申报供应商公章，不提供不得分。</w:t>
            </w:r>
          </w:p>
        </w:tc>
      </w:tr>
      <w:tr w14:paraId="24A4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675B5AE3">
            <w:pPr>
              <w:keepNext w:val="0"/>
              <w:keepLines w:val="0"/>
              <w:widowControl/>
              <w:suppressLineNumbers w:val="0"/>
              <w:jc w:val="center"/>
              <w:textAlignment w:val="center"/>
              <w:rPr>
                <w:rFonts w:hint="eastAsia" w:ascii="Calibri" w:hAnsi="Calibri" w:eastAsiaTheme="minorEastAsia"/>
                <w:color w:val="000000" w:themeColor="text1"/>
                <w:szCs w:val="20"/>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授权运营建设方案</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D0575D1">
            <w:pPr>
              <w:keepNext w:val="0"/>
              <w:keepLines w:val="0"/>
              <w:widowControl/>
              <w:suppressLineNumbers w:val="0"/>
              <w:jc w:val="center"/>
              <w:textAlignment w:val="center"/>
              <w:rPr>
                <w:rFonts w:hint="default" w:ascii="Calibri" w:hAnsi="Calibri"/>
                <w:color w:val="000000" w:themeColor="text1"/>
                <w:szCs w:val="20"/>
                <w:lang w:val="en-US" w:eastAsia="zh-CN"/>
                <w14:textFill>
                  <w14:solidFill>
                    <w14:schemeClr w14:val="tx1"/>
                  </w14:solidFill>
                </w14:textFill>
              </w:rPr>
            </w:pPr>
            <w:r>
              <w:rPr>
                <w:rFonts w:hint="eastAsia" w:ascii="Calibri" w:hAnsi="Calibri"/>
                <w:color w:val="000000" w:themeColor="text1"/>
                <w:szCs w:val="20"/>
                <w:lang w:val="en-US" w:eastAsia="zh-CN"/>
                <w14:textFill>
                  <w14:solidFill>
                    <w14:schemeClr w14:val="tx1"/>
                  </w14:solidFill>
                </w14:textFill>
              </w:rPr>
              <w:t>15</w:t>
            </w:r>
          </w:p>
        </w:tc>
        <w:tc>
          <w:tcPr>
            <w:tcW w:w="7493" w:type="dxa"/>
            <w:tcBorders>
              <w:top w:val="single" w:color="auto" w:sz="4" w:space="0"/>
              <w:left w:val="single" w:color="auto" w:sz="4" w:space="0"/>
              <w:bottom w:val="single" w:color="auto" w:sz="4" w:space="0"/>
              <w:right w:val="single" w:color="auto" w:sz="4" w:space="0"/>
            </w:tcBorders>
            <w:shd w:val="clear" w:color="auto" w:fill="auto"/>
            <w:vAlign w:val="center"/>
          </w:tcPr>
          <w:p w14:paraId="3E28F6FF">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申报供应商结合《淮北市公共数据资源授权运营实施方案》及上级文件，包括对国家和省、市公共数据资源管理和开发利用等法律法规、政策文件及相关规定的理解、现状与需求分析、对整体运营方案建设目标和原则、总体架构设计、主要技术路线、系统建设内容、授权运营计划、预期效益分析等。评审小组根据方案的针对性、全面性、合理性等方面进行综合评价：</w:t>
            </w:r>
          </w:p>
          <w:p w14:paraId="7573774E">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1.方案内容完整、全面。包含建设目标和原则、总体架构设计、主要技术路线、平台建设内容、授权运营计划、预期效益分析等，全部包含得6分，包含3个板块得3分，包含1-2个板块得2分，其余不得分。</w:t>
            </w:r>
          </w:p>
          <w:p w14:paraId="70996CFB">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2.建设方案是否符合实际需求，具有可操作性。</w:t>
            </w:r>
          </w:p>
          <w:p w14:paraId="18A49B4D">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（1）方案比较符合实际需求，具有很强的针对性和可操作性，得9分；</w:t>
            </w:r>
          </w:p>
          <w:p w14:paraId="502AB4A9">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（2）方案基本切合实际需求，具有基本的可操作性，得5分；</w:t>
            </w:r>
          </w:p>
          <w:p w14:paraId="60593068">
            <w:pPr>
              <w:numPr>
                <w:ilvl w:val="0"/>
                <w:numId w:val="0"/>
              </w:numPr>
              <w:snapToGrid w:val="0"/>
              <w:spacing w:line="30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（3）未提供方案或方案对需求把握不到位，未结合实际需求，可操作性差，得0分。</w:t>
            </w:r>
          </w:p>
        </w:tc>
      </w:tr>
      <w:tr w14:paraId="1609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4F7149D">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数据</w:t>
            </w:r>
            <w:r>
              <w:rPr>
                <w:rFonts w:hint="eastAsia" w:ascii="宋体" w:hAnsi="宋体" w:eastAsia="宋体" w:cs="宋体"/>
                <w:color w:val="000000"/>
                <w:szCs w:val="21"/>
                <w:lang w:eastAsia="zh-CN"/>
              </w:rPr>
              <w:t>运营</w:t>
            </w:r>
            <w:r>
              <w:rPr>
                <w:rFonts w:hint="eastAsia" w:ascii="宋体" w:hAnsi="宋体" w:eastAsia="宋体" w:cs="宋体"/>
                <w:color w:val="000000"/>
                <w:szCs w:val="21"/>
              </w:rPr>
              <w:t>管理</w:t>
            </w:r>
            <w:r>
              <w:rPr>
                <w:rFonts w:hint="eastAsia" w:ascii="宋体" w:hAnsi="宋体" w:eastAsia="宋体" w:cs="宋体"/>
                <w:color w:val="000000"/>
                <w:szCs w:val="21"/>
                <w:lang w:eastAsia="zh-CN"/>
              </w:rPr>
              <w:t>方案</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7D74304">
            <w:pPr>
              <w:keepNext w:val="0"/>
              <w:keepLines w:val="0"/>
              <w:widowControl/>
              <w:suppressLineNumbers w:val="0"/>
              <w:jc w:val="center"/>
              <w:textAlignment w:val="center"/>
              <w:rPr>
                <w:rFonts w:hint="default" w:ascii="Calibri" w:hAnsi="Calibri"/>
                <w:color w:val="FF0000"/>
                <w:szCs w:val="20"/>
                <w:lang w:val="en-US" w:eastAsia="zh-CN"/>
              </w:rPr>
            </w:pPr>
            <w:r>
              <w:rPr>
                <w:rFonts w:hint="eastAsia" w:ascii="Calibri" w:hAnsi="Calibri"/>
                <w:color w:val="000000" w:themeColor="text1"/>
                <w:szCs w:val="20"/>
                <w:lang w:val="en-US" w:eastAsia="zh-CN"/>
                <w14:textFill>
                  <w14:solidFill>
                    <w14:schemeClr w14:val="tx1"/>
                  </w14:solidFill>
                </w14:textFill>
              </w:rPr>
              <w:t>15</w:t>
            </w:r>
          </w:p>
        </w:tc>
        <w:tc>
          <w:tcPr>
            <w:tcW w:w="7493" w:type="dxa"/>
            <w:tcBorders>
              <w:top w:val="single" w:color="auto" w:sz="4" w:space="0"/>
              <w:left w:val="single" w:color="auto" w:sz="4" w:space="0"/>
              <w:bottom w:val="single" w:color="auto" w:sz="4" w:space="0"/>
              <w:right w:val="single" w:color="auto" w:sz="4" w:space="0"/>
            </w:tcBorders>
            <w:shd w:val="clear" w:color="auto" w:fill="auto"/>
            <w:vAlign w:val="center"/>
          </w:tcPr>
          <w:p w14:paraId="27DBCEE1">
            <w:pPr>
              <w:numPr>
                <w:ilvl w:val="0"/>
                <w:numId w:val="0"/>
              </w:numPr>
              <w:snapToGrid w:val="0"/>
              <w:spacing w:line="300" w:lineRule="atLeast"/>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编制公共数据资源授权运营管理方案，应包含数据运营组织机构、合伙人管理、数据资源申请、数据资源管理、产品审核与发布等内容。</w:t>
            </w:r>
          </w:p>
          <w:p w14:paraId="34730971">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（1）方案详细全面，工作思路合理，工作步骤科学、可行性高，满足或优于运营需求的，得15分；</w:t>
            </w:r>
          </w:p>
          <w:p w14:paraId="1F194B0D">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（2）方案较全面，工作思路基本合理，工作步骤较科学、可行性较高，基本满足项目需求，得8分；</w:t>
            </w:r>
          </w:p>
          <w:p w14:paraId="530B1755">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（3）方案一般，工作思路的合理程度较低，工作步骤可行性较低，满足项目需求程度较低，得3分；</w:t>
            </w:r>
          </w:p>
          <w:p w14:paraId="0A7D9EBC">
            <w:pPr>
              <w:numPr>
                <w:ilvl w:val="0"/>
                <w:numId w:val="0"/>
              </w:numPr>
              <w:snapToGrid w:val="0"/>
              <w:spacing w:line="300" w:lineRule="atLeast"/>
              <w:rPr>
                <w:rFonts w:hint="eastAsia" w:ascii="宋体" w:hAnsi="宋体" w:cs="宋体"/>
                <w:color w:val="000000"/>
                <w:szCs w:val="21"/>
              </w:rPr>
            </w:pPr>
            <w:r>
              <w:rPr>
                <w:rFonts w:hint="eastAsia" w:ascii="宋体" w:hAnsi="宋体" w:cs="宋体"/>
                <w:color w:val="000000" w:themeColor="text1"/>
                <w:szCs w:val="21"/>
                <w:highlight w:val="none"/>
                <w:lang w:val="en-US" w:eastAsia="zh-CN"/>
                <w14:textFill>
                  <w14:solidFill>
                    <w14:schemeClr w14:val="tx1"/>
                  </w14:solidFill>
                </w14:textFill>
              </w:rPr>
              <w:t>（4）其他情况或不提供不得分。</w:t>
            </w:r>
          </w:p>
        </w:tc>
      </w:tr>
      <w:tr w14:paraId="038D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4DCE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运营平台建设</w:t>
            </w:r>
          </w:p>
          <w:p w14:paraId="0E86AC01">
            <w:pPr>
              <w:tabs>
                <w:tab w:val="left" w:pos="972"/>
              </w:tabs>
              <w:snapToGrid w:val="0"/>
              <w:spacing w:line="300" w:lineRule="atLeas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方案</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31EAA01">
            <w:pPr>
              <w:keepNext w:val="0"/>
              <w:keepLines w:val="0"/>
              <w:widowControl/>
              <w:suppressLineNumbers w:val="0"/>
              <w:jc w:val="center"/>
              <w:textAlignment w:val="center"/>
              <w:rPr>
                <w:rFonts w:hint="default" w:ascii="Calibri" w:hAnsi="Calibri"/>
                <w:color w:val="000000" w:themeColor="text1"/>
                <w:szCs w:val="20"/>
                <w:highlight w:val="none"/>
                <w:lang w:val="en-US" w:eastAsia="zh-CN"/>
                <w14:textFill>
                  <w14:solidFill>
                    <w14:schemeClr w14:val="tx1"/>
                  </w14:solidFill>
                </w14:textFill>
              </w:rPr>
            </w:pPr>
            <w:r>
              <w:rPr>
                <w:rFonts w:hint="eastAsia" w:ascii="Calibri" w:hAnsi="Calibri"/>
                <w:color w:val="000000" w:themeColor="text1"/>
                <w:szCs w:val="20"/>
                <w:highlight w:val="none"/>
                <w:lang w:val="en-US" w:eastAsia="zh-CN"/>
                <w14:textFill>
                  <w14:solidFill>
                    <w14:schemeClr w14:val="tx1"/>
                  </w14:solidFill>
                </w14:textFill>
              </w:rPr>
              <w:t>15</w:t>
            </w:r>
          </w:p>
        </w:tc>
        <w:tc>
          <w:tcPr>
            <w:tcW w:w="7493" w:type="dxa"/>
            <w:tcBorders>
              <w:top w:val="single" w:color="auto" w:sz="4" w:space="0"/>
              <w:left w:val="single" w:color="auto" w:sz="4" w:space="0"/>
              <w:bottom w:val="single" w:color="auto" w:sz="4" w:space="0"/>
              <w:right w:val="single" w:color="auto" w:sz="4" w:space="0"/>
            </w:tcBorders>
            <w:shd w:val="clear" w:color="auto" w:fill="auto"/>
            <w:vAlign w:val="center"/>
          </w:tcPr>
          <w:p w14:paraId="4008EAC9">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结合国家和省、市公共数据资源管理和开发利用等法律法规、政策文件及相关规定编制平台建设方案，包括现状与需求分析、建设目标和原则、总体架构设计、主要技术路线、系统建设内容、授权运营计划、预期效益分析等内容。</w:t>
            </w:r>
          </w:p>
          <w:p w14:paraId="2C030A3E">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（1）内容覆盖全面、要点突出，针对性强，与本项目实际需求适应度高，有利于项目实施的，得15分；</w:t>
            </w:r>
          </w:p>
          <w:p w14:paraId="1CAD4C68">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（2）内容完整，针对性低，操作性基本可行、可满足项目实际需求的，得10分；</w:t>
            </w:r>
          </w:p>
          <w:p w14:paraId="1B231676">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（3）内容完整性低，针对性低，操作性可行性低、仅能满足基础需求的，得5分；</w:t>
            </w:r>
          </w:p>
          <w:p w14:paraId="10246ED1">
            <w:pPr>
              <w:numPr>
                <w:ilvl w:val="0"/>
                <w:numId w:val="0"/>
              </w:numPr>
              <w:snapToGrid w:val="0"/>
              <w:spacing w:line="30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未提供不得分。</w:t>
            </w:r>
          </w:p>
        </w:tc>
      </w:tr>
      <w:tr w14:paraId="0936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jc w:val="center"/>
        </w:trPr>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E7E9DB4">
            <w:pPr>
              <w:tabs>
                <w:tab w:val="left" w:pos="972"/>
              </w:tabs>
              <w:snapToGrid w:val="0"/>
              <w:spacing w:line="300" w:lineRule="atLeast"/>
              <w:jc w:val="center"/>
              <w:rPr>
                <w:rFonts w:hint="eastAsia"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color w:val="000000"/>
                <w:szCs w:val="21"/>
                <w:lang w:val="en-US" w:eastAsia="zh-CN"/>
              </w:rPr>
              <w:t>数据安全保障方案</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ED2EAE1">
            <w:pPr>
              <w:keepNext w:val="0"/>
              <w:keepLines w:val="0"/>
              <w:widowControl/>
              <w:suppressLineNumbers w:val="0"/>
              <w:jc w:val="center"/>
              <w:textAlignment w:val="center"/>
              <w:rPr>
                <w:rFonts w:hint="default" w:ascii="Calibri" w:hAnsi="Calibri"/>
                <w:color w:val="FF0000"/>
                <w:szCs w:val="20"/>
                <w:highlight w:val="none"/>
                <w:lang w:val="en-US" w:eastAsia="zh-CN"/>
              </w:rPr>
            </w:pPr>
            <w:r>
              <w:rPr>
                <w:rFonts w:hint="eastAsia" w:ascii="Calibri" w:hAnsi="Calibri"/>
                <w:color w:val="000000" w:themeColor="text1"/>
                <w:szCs w:val="20"/>
                <w:highlight w:val="none"/>
                <w:lang w:val="en-US" w:eastAsia="zh-CN"/>
                <w14:textFill>
                  <w14:solidFill>
                    <w14:schemeClr w14:val="tx1"/>
                  </w14:solidFill>
                </w14:textFill>
              </w:rPr>
              <w:t>15</w:t>
            </w:r>
          </w:p>
        </w:tc>
        <w:tc>
          <w:tcPr>
            <w:tcW w:w="7493" w:type="dxa"/>
            <w:tcBorders>
              <w:top w:val="single" w:color="auto" w:sz="4" w:space="0"/>
              <w:left w:val="single" w:color="auto" w:sz="4" w:space="0"/>
              <w:bottom w:val="single" w:color="auto" w:sz="4" w:space="0"/>
              <w:right w:val="single" w:color="auto" w:sz="4" w:space="0"/>
            </w:tcBorders>
            <w:shd w:val="clear" w:color="auto" w:fill="auto"/>
            <w:vAlign w:val="center"/>
          </w:tcPr>
          <w:p w14:paraId="0790C6B9">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lang w:val="en-US" w:eastAsia="zh-CN"/>
              </w:rPr>
              <w:t>1</w:t>
            </w:r>
            <w:r>
              <w:rPr>
                <w:rFonts w:hint="eastAsia" w:ascii="宋体" w:hAnsi="宋体" w:cs="宋体"/>
                <w:color w:val="000000" w:themeColor="text1"/>
                <w:szCs w:val="21"/>
                <w:highlight w:val="none"/>
                <w:lang w:val="en-US" w:eastAsia="zh-CN"/>
                <w14:textFill>
                  <w14:solidFill>
                    <w14:schemeClr w14:val="tx1"/>
                  </w14:solidFill>
                </w14:textFill>
              </w:rPr>
              <w:t>.方案内容完整、全面。包含数据安全合规管理制度、数据安全风险防控方案、数据安全事件应急预案等，全部包含得9分，包含2个板块得6分，包含1个板块得3分，其余不得分。</w:t>
            </w:r>
          </w:p>
          <w:p w14:paraId="0B4EFEA9">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2.方案是否符合实际需求，具有可操作性。</w:t>
            </w:r>
          </w:p>
          <w:p w14:paraId="255B0746">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（1）方案比较符合实际需求，具有很强的针对性和可操作性，得6分；</w:t>
            </w:r>
          </w:p>
          <w:p w14:paraId="14CE60BC">
            <w:pPr>
              <w:numPr>
                <w:ilvl w:val="0"/>
                <w:numId w:val="0"/>
              </w:numPr>
              <w:snapToGrid w:val="0"/>
              <w:spacing w:line="300" w:lineRule="atLeas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（2）方案基本切合实际需求，具有基本的可操作性，得3分；</w:t>
            </w:r>
          </w:p>
          <w:p w14:paraId="3D75B311">
            <w:pPr>
              <w:numPr>
                <w:ilvl w:val="0"/>
                <w:numId w:val="0"/>
              </w:numPr>
              <w:snapToGrid w:val="0"/>
              <w:spacing w:line="300" w:lineRule="atLeast"/>
              <w:rPr>
                <w:rFonts w:hint="eastAsia"/>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（3）未提供方案或方案对需求把握不到位，未结合实际需求，可操作性差，得0分。</w:t>
            </w:r>
          </w:p>
        </w:tc>
      </w:tr>
    </w:tbl>
    <w:p w14:paraId="45BE60DD"/>
    <w:sectPr>
      <w:pgSz w:w="11906" w:h="16838"/>
      <w:pgMar w:top="204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altName w:val="方正书宋_GBK"/>
    <w:panose1 w:val="00020600040101010101"/>
    <w:charset w:val="86"/>
    <w:family w:val="auto"/>
    <w:pitch w:val="default"/>
    <w:sig w:usb0="00000000" w:usb1="00000000" w:usb2="00000016"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F5D2B"/>
    <w:rsid w:val="0FABF24C"/>
    <w:rsid w:val="0FE62D2B"/>
    <w:rsid w:val="128F55BB"/>
    <w:rsid w:val="13DD92A7"/>
    <w:rsid w:val="17BAAFD5"/>
    <w:rsid w:val="1BB614A2"/>
    <w:rsid w:val="1BD16179"/>
    <w:rsid w:val="1EFF3435"/>
    <w:rsid w:val="1FFF7FCE"/>
    <w:rsid w:val="204277D3"/>
    <w:rsid w:val="22DC16EC"/>
    <w:rsid w:val="250A1511"/>
    <w:rsid w:val="257B4961"/>
    <w:rsid w:val="2CFFFD23"/>
    <w:rsid w:val="2D850E99"/>
    <w:rsid w:val="2DFEF353"/>
    <w:rsid w:val="2FBB6ACC"/>
    <w:rsid w:val="3077AA5E"/>
    <w:rsid w:val="387530DD"/>
    <w:rsid w:val="397E32C8"/>
    <w:rsid w:val="3B767239"/>
    <w:rsid w:val="3B77643C"/>
    <w:rsid w:val="3BC7C22D"/>
    <w:rsid w:val="3C8D0276"/>
    <w:rsid w:val="3CFF4657"/>
    <w:rsid w:val="3D372511"/>
    <w:rsid w:val="3D453A23"/>
    <w:rsid w:val="3D716C96"/>
    <w:rsid w:val="3DA049F3"/>
    <w:rsid w:val="3FCB2CA9"/>
    <w:rsid w:val="3FCE4F39"/>
    <w:rsid w:val="3FFFE65A"/>
    <w:rsid w:val="431C7A3B"/>
    <w:rsid w:val="43B66178"/>
    <w:rsid w:val="4477E059"/>
    <w:rsid w:val="495DBEC3"/>
    <w:rsid w:val="4A917B1A"/>
    <w:rsid w:val="4EBD1FA2"/>
    <w:rsid w:val="573D3890"/>
    <w:rsid w:val="59638FF9"/>
    <w:rsid w:val="598361D8"/>
    <w:rsid w:val="598649EC"/>
    <w:rsid w:val="5E4A2E21"/>
    <w:rsid w:val="5FA97E40"/>
    <w:rsid w:val="5FE70E83"/>
    <w:rsid w:val="6379D645"/>
    <w:rsid w:val="647C2A83"/>
    <w:rsid w:val="64F32289"/>
    <w:rsid w:val="662436B6"/>
    <w:rsid w:val="66F6C855"/>
    <w:rsid w:val="679631B0"/>
    <w:rsid w:val="6A3EB1B1"/>
    <w:rsid w:val="6B9614D0"/>
    <w:rsid w:val="6BF6051C"/>
    <w:rsid w:val="6BFBBEA8"/>
    <w:rsid w:val="6FA9C810"/>
    <w:rsid w:val="6FE72600"/>
    <w:rsid w:val="6FFF75C8"/>
    <w:rsid w:val="737E63CD"/>
    <w:rsid w:val="737FCEFB"/>
    <w:rsid w:val="73FD33E7"/>
    <w:rsid w:val="757BCF6F"/>
    <w:rsid w:val="759FF2E0"/>
    <w:rsid w:val="75BFDED7"/>
    <w:rsid w:val="75F5500F"/>
    <w:rsid w:val="774F4914"/>
    <w:rsid w:val="776BFC89"/>
    <w:rsid w:val="77BBEBB5"/>
    <w:rsid w:val="77F3B936"/>
    <w:rsid w:val="77FF35C7"/>
    <w:rsid w:val="79BE1B2A"/>
    <w:rsid w:val="7A4D58B7"/>
    <w:rsid w:val="7AEEF556"/>
    <w:rsid w:val="7B5CE792"/>
    <w:rsid w:val="7B76797D"/>
    <w:rsid w:val="7BDFFD31"/>
    <w:rsid w:val="7BEFDFF4"/>
    <w:rsid w:val="7BF9968D"/>
    <w:rsid w:val="7D2ECAAE"/>
    <w:rsid w:val="7DD7B24B"/>
    <w:rsid w:val="7DE6989F"/>
    <w:rsid w:val="7E8A9AA6"/>
    <w:rsid w:val="7EF7AABE"/>
    <w:rsid w:val="7F95FDA8"/>
    <w:rsid w:val="7FB0DA84"/>
    <w:rsid w:val="7FDF1E50"/>
    <w:rsid w:val="7FDF257C"/>
    <w:rsid w:val="7FFB9093"/>
    <w:rsid w:val="7FFCCB75"/>
    <w:rsid w:val="7FFEAA92"/>
    <w:rsid w:val="7FFFC1FF"/>
    <w:rsid w:val="7FFFD62F"/>
    <w:rsid w:val="8F7A058E"/>
    <w:rsid w:val="967E2517"/>
    <w:rsid w:val="9EFDBB20"/>
    <w:rsid w:val="9F1CA0A4"/>
    <w:rsid w:val="9FA57D9C"/>
    <w:rsid w:val="AFBEC3AC"/>
    <w:rsid w:val="B5BBD708"/>
    <w:rsid w:val="B9BF11FA"/>
    <w:rsid w:val="BA9F35A7"/>
    <w:rsid w:val="BAB67AA4"/>
    <w:rsid w:val="BBE69C56"/>
    <w:rsid w:val="BD4FCDF1"/>
    <w:rsid w:val="BDFAE364"/>
    <w:rsid w:val="BE6B444E"/>
    <w:rsid w:val="BFFF083F"/>
    <w:rsid w:val="BFFF45F6"/>
    <w:rsid w:val="C7FDA677"/>
    <w:rsid w:val="C87E5DBB"/>
    <w:rsid w:val="C9FDFC18"/>
    <w:rsid w:val="CBFBF440"/>
    <w:rsid w:val="CE9D3F22"/>
    <w:rsid w:val="CFFA2BC6"/>
    <w:rsid w:val="CFFF8323"/>
    <w:rsid w:val="D15886C2"/>
    <w:rsid w:val="D5FDFC2C"/>
    <w:rsid w:val="D77FCB37"/>
    <w:rsid w:val="D7FEDCE1"/>
    <w:rsid w:val="DB7FF58D"/>
    <w:rsid w:val="DBEEF822"/>
    <w:rsid w:val="DBF734DB"/>
    <w:rsid w:val="DCBF5073"/>
    <w:rsid w:val="DCF9656A"/>
    <w:rsid w:val="DD372826"/>
    <w:rsid w:val="DD732F64"/>
    <w:rsid w:val="DDB2C161"/>
    <w:rsid w:val="DE531FE8"/>
    <w:rsid w:val="DEFF1BB6"/>
    <w:rsid w:val="E567E3B5"/>
    <w:rsid w:val="E5695F6B"/>
    <w:rsid w:val="E75E6B75"/>
    <w:rsid w:val="E777B2EF"/>
    <w:rsid w:val="E7ADC489"/>
    <w:rsid w:val="E7FCC91E"/>
    <w:rsid w:val="E7FFA009"/>
    <w:rsid w:val="E9FB4AC4"/>
    <w:rsid w:val="EADCA25E"/>
    <w:rsid w:val="EB5EE243"/>
    <w:rsid w:val="EBFBADF0"/>
    <w:rsid w:val="EC3FB2D9"/>
    <w:rsid w:val="EDFFAF1B"/>
    <w:rsid w:val="EE7D18F2"/>
    <w:rsid w:val="EEFB9390"/>
    <w:rsid w:val="EFFE0633"/>
    <w:rsid w:val="F35FE97C"/>
    <w:rsid w:val="F51F9031"/>
    <w:rsid w:val="F77F0C5D"/>
    <w:rsid w:val="F7EF2F43"/>
    <w:rsid w:val="F7FF3266"/>
    <w:rsid w:val="F9FFB716"/>
    <w:rsid w:val="FAFFA74D"/>
    <w:rsid w:val="FB4C543B"/>
    <w:rsid w:val="FBB3C748"/>
    <w:rsid w:val="FBBF65A9"/>
    <w:rsid w:val="FBDF117E"/>
    <w:rsid w:val="FBEBFF06"/>
    <w:rsid w:val="FBFD6FEC"/>
    <w:rsid w:val="FC71E8F8"/>
    <w:rsid w:val="FCEBB3A8"/>
    <w:rsid w:val="FCFDB86E"/>
    <w:rsid w:val="FDC1FAA4"/>
    <w:rsid w:val="FDCFBCE6"/>
    <w:rsid w:val="FDD7E03C"/>
    <w:rsid w:val="FDEDDD6C"/>
    <w:rsid w:val="FE7F0A93"/>
    <w:rsid w:val="FE8F634F"/>
    <w:rsid w:val="FE9F7271"/>
    <w:rsid w:val="FED3763B"/>
    <w:rsid w:val="FEFEAC28"/>
    <w:rsid w:val="FF3DCC42"/>
    <w:rsid w:val="FF6705B3"/>
    <w:rsid w:val="FF793ECA"/>
    <w:rsid w:val="FFAB64EC"/>
    <w:rsid w:val="FFC51EAB"/>
    <w:rsid w:val="FFDF44DA"/>
    <w:rsid w:val="FFE64FF9"/>
    <w:rsid w:val="FFED1F3A"/>
    <w:rsid w:val="FFF7E451"/>
    <w:rsid w:val="FFFE8E95"/>
    <w:rsid w:val="FFFE9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eastAsia="宋体"/>
      <w:szCs w:val="21"/>
    </w:rPr>
  </w:style>
  <w:style w:type="paragraph" w:customStyle="1" w:styleId="5">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character" w:customStyle="1" w:styleId="6">
    <w:name w:val="font31"/>
    <w:basedOn w:val="4"/>
    <w:qFormat/>
    <w:uiPriority w:val="0"/>
    <w:rPr>
      <w:rFonts w:ascii="汉仪书宋二S" w:hAnsi="汉仪书宋二S" w:eastAsia="汉仪书宋二S" w:cs="汉仪书宋二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1764</Words>
  <Characters>1838</Characters>
  <Lines>0</Lines>
  <Paragraphs>0</Paragraphs>
  <TotalTime>1</TotalTime>
  <ScaleCrop>false</ScaleCrop>
  <LinksUpToDate>false</LinksUpToDate>
  <CharactersWithSpaces>1838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2025-12-11T07:40:00Z</dcterms:created>
  <dc:creator>Administrator</dc:creator>
  <cp:lastModifiedBy>hb</cp:lastModifiedBy>
  <cp:lastPrinted>2026-06-05T02:14:00Z</cp:lastPrinted>
  <dcterms:modified xsi:type="dcterms:W3CDTF">2026-06-05T11:37:46Z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eyJoZGlkIjoiY2ZjZDc3MjI2NWQyZmE0NDNiODRjNjFhNjJmZWE5MzYiLCJ1c2VySWQiOiIxNTYyMzQwOTM0In0=</vt:lpwstr>
  </property>
  <property fmtid="{D5CDD505-2E9C-101B-9397-08002B2CF9AE}" pid="4" name="ICV">
    <vt:lpwstr>22D2DB3A97904036ABA903BAE7BFDE1C_12</vt:lpwstr>
  </property>
</Properties>
</file>