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rPr>
          <w:rFonts w:eastAsia="方正仿宋_GB2312"/>
          <w:sz w:val="32"/>
          <w:szCs w:val="32"/>
        </w:rPr>
      </w:pPr>
      <w:r>
        <w:rPr>
          <w:rFonts w:hint="eastAsia" w:ascii="仿宋_GB2312" w:eastAsia="仿宋_GB2312"/>
          <w:sz w:val="32"/>
          <w:szCs w:val="32"/>
        </w:rPr>
        <w:t>附</w:t>
      </w:r>
      <w:r>
        <w:rPr>
          <w:rFonts w:hint="eastAsia" w:ascii="仿宋_GB2312" w:eastAsia="仿宋_GB2312"/>
          <w:sz w:val="32"/>
          <w:szCs w:val="32"/>
          <w:lang w:val="en-US" w:eastAsia="zh-CN"/>
        </w:rPr>
        <w:t>件</w:t>
      </w:r>
      <w:r>
        <w:rPr>
          <w:rFonts w:hint="eastAsia" w:ascii="仿宋_GB2312" w:eastAsia="仿宋_GB2312"/>
          <w:sz w:val="32"/>
          <w:szCs w:val="32"/>
        </w:rPr>
        <w:t>4</w:t>
      </w:r>
      <w:r>
        <w:rPr>
          <w:rFonts w:eastAsia="方正仿宋_GB2312"/>
          <w:sz w:val="32"/>
          <w:szCs w:val="32"/>
        </w:rPr>
        <w:t>：</w:t>
      </w:r>
    </w:p>
    <w:p>
      <w:pPr>
        <w:spacing w:line="440" w:lineRule="exact"/>
        <w:rPr>
          <w:rFonts w:eastAsia="方正仿宋_GB2312"/>
          <w:b/>
          <w:bCs/>
          <w:sz w:val="44"/>
          <w:szCs w:val="44"/>
        </w:rPr>
      </w:pPr>
    </w:p>
    <w:p>
      <w:pPr>
        <w:spacing w:line="480" w:lineRule="auto"/>
        <w:jc w:val="center"/>
        <w:rPr>
          <w:rFonts w:eastAsia="方正小标宋简体"/>
          <w:bCs/>
          <w:sz w:val="44"/>
          <w:szCs w:val="44"/>
        </w:rPr>
      </w:pPr>
      <w:r>
        <w:rPr>
          <w:rFonts w:hint="eastAsia" w:eastAsia="方正小标宋简体"/>
          <w:bCs/>
          <w:sz w:val="44"/>
          <w:szCs w:val="44"/>
        </w:rPr>
        <w:t>2026</w:t>
      </w:r>
      <w:r>
        <w:rPr>
          <w:rFonts w:eastAsia="方正小标宋简体"/>
          <w:bCs/>
          <w:sz w:val="44"/>
          <w:szCs w:val="44"/>
        </w:rPr>
        <w:t>年全国师生数字素养提升实践活动</w:t>
      </w:r>
    </w:p>
    <w:p>
      <w:pPr>
        <w:spacing w:line="480" w:lineRule="auto"/>
        <w:jc w:val="center"/>
        <w:rPr>
          <w:rFonts w:eastAsia="方正小标宋简体"/>
          <w:bCs/>
          <w:sz w:val="44"/>
          <w:szCs w:val="44"/>
        </w:rPr>
      </w:pPr>
      <w:r>
        <w:rPr>
          <w:rFonts w:eastAsia="方正小标宋简体"/>
          <w:bCs/>
          <w:sz w:val="44"/>
          <w:szCs w:val="44"/>
        </w:rPr>
        <w:t>（第</w:t>
      </w:r>
      <w:r>
        <w:rPr>
          <w:rFonts w:hint="eastAsia" w:eastAsia="方正小标宋简体"/>
          <w:bCs/>
          <w:sz w:val="44"/>
          <w:szCs w:val="44"/>
        </w:rPr>
        <w:t>三十</w:t>
      </w:r>
      <w:r>
        <w:rPr>
          <w:rFonts w:eastAsia="方正小标宋简体"/>
          <w:bCs/>
          <w:sz w:val="44"/>
          <w:szCs w:val="44"/>
        </w:rPr>
        <w:t>届教师活动）</w:t>
      </w:r>
    </w:p>
    <w:p>
      <w:pPr>
        <w:spacing w:line="480" w:lineRule="auto"/>
        <w:jc w:val="center"/>
        <w:rPr>
          <w:rFonts w:eastAsia="方正小标宋简体"/>
          <w:bCs/>
          <w:sz w:val="44"/>
          <w:szCs w:val="44"/>
        </w:rPr>
      </w:pPr>
      <w:bookmarkStart w:id="6" w:name="_GoBack"/>
      <w:bookmarkEnd w:id="6"/>
      <w:r>
        <w:rPr>
          <w:rFonts w:hint="eastAsia" w:eastAsia="方正小标宋简体"/>
          <w:bCs/>
          <w:sz w:val="44"/>
          <w:szCs w:val="44"/>
        </w:rPr>
        <w:t>论文专项</w:t>
      </w:r>
    </w:p>
    <w:p>
      <w:pPr>
        <w:spacing w:line="480" w:lineRule="auto"/>
        <w:jc w:val="center"/>
        <w:rPr>
          <w:rFonts w:eastAsia="方正小标宋简体"/>
          <w:bCs/>
          <w:spacing w:val="-20"/>
          <w:sz w:val="44"/>
          <w:szCs w:val="44"/>
        </w:rPr>
      </w:pPr>
    </w:p>
    <w:p>
      <w:pPr>
        <w:spacing w:line="480" w:lineRule="auto"/>
        <w:jc w:val="center"/>
        <w:rPr>
          <w:rFonts w:eastAsia="方正小标宋简体"/>
          <w:bCs/>
          <w:spacing w:val="-20"/>
          <w:sz w:val="44"/>
          <w:szCs w:val="44"/>
        </w:rPr>
      </w:pPr>
    </w:p>
    <w:p>
      <w:pPr>
        <w:spacing w:after="62" w:afterLines="20" w:line="480" w:lineRule="auto"/>
        <w:jc w:val="center"/>
        <w:rPr>
          <w:rFonts w:eastAsia="方正小标宋简体"/>
          <w:bCs/>
          <w:spacing w:val="-20"/>
          <w:sz w:val="44"/>
          <w:szCs w:val="44"/>
        </w:rPr>
      </w:pPr>
    </w:p>
    <w:p>
      <w:pPr>
        <w:spacing w:line="480" w:lineRule="auto"/>
        <w:jc w:val="center"/>
        <w:rPr>
          <w:rFonts w:eastAsia="方正小标宋简体"/>
          <w:bCs/>
          <w:sz w:val="84"/>
          <w:szCs w:val="84"/>
        </w:rPr>
      </w:pPr>
      <w:r>
        <w:rPr>
          <w:rFonts w:eastAsia="方正小标宋简体"/>
          <w:bCs/>
          <w:sz w:val="84"/>
          <w:szCs w:val="84"/>
        </w:rPr>
        <w:t>指  南</w:t>
      </w: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spacing w:line="460" w:lineRule="exact"/>
        <w:jc w:val="center"/>
        <w:rPr>
          <w:rFonts w:eastAsia="楷体_GB2312"/>
          <w:b/>
          <w:bCs/>
          <w:color w:val="000000"/>
          <w:sz w:val="72"/>
        </w:rPr>
      </w:pPr>
    </w:p>
    <w:p>
      <w:pPr>
        <w:jc w:val="center"/>
        <w:rPr>
          <w:rFonts w:ascii="方正小标宋简体" w:hAnsi="宋体" w:eastAsia="方正小标宋简体"/>
          <w:bCs/>
          <w:color w:val="000000"/>
          <w:sz w:val="32"/>
        </w:rPr>
      </w:pPr>
      <w:r>
        <w:rPr>
          <w:rFonts w:eastAsia="方正小标宋简体"/>
          <w:bCs/>
          <w:color w:val="000000"/>
          <w:sz w:val="32"/>
        </w:rPr>
        <w:t>2026</w:t>
      </w:r>
      <w:r>
        <w:rPr>
          <w:rFonts w:hint="eastAsia" w:ascii="方正小标宋简体" w:hAnsi="宋体" w:eastAsia="方正小标宋简体"/>
          <w:bCs/>
          <w:color w:val="000000"/>
          <w:sz w:val="32"/>
        </w:rPr>
        <w:t>年</w:t>
      </w:r>
      <w:r>
        <w:rPr>
          <w:rFonts w:eastAsia="方正小标宋简体"/>
          <w:bCs/>
          <w:color w:val="000000"/>
          <w:sz w:val="32"/>
        </w:rPr>
        <w:t>4</w:t>
      </w:r>
      <w:r>
        <w:rPr>
          <w:rFonts w:hint="eastAsia" w:ascii="方正小标宋简体" w:hAnsi="宋体" w:eastAsia="方正小标宋简体"/>
          <w:bCs/>
          <w:color w:val="000000"/>
          <w:sz w:val="32"/>
        </w:rPr>
        <w:t>月</w:t>
      </w:r>
    </w:p>
    <w:p>
      <w:pPr>
        <w:spacing w:line="460" w:lineRule="exact"/>
        <w:jc w:val="center"/>
        <w:rPr>
          <w:rFonts w:eastAsia="楷体_GB2312"/>
          <w:b/>
          <w:bCs/>
          <w:color w:val="000000"/>
          <w:sz w:val="72"/>
        </w:rPr>
      </w:pPr>
    </w:p>
    <w:p>
      <w:pPr>
        <w:spacing w:line="460" w:lineRule="exact"/>
        <w:jc w:val="center"/>
        <w:rPr>
          <w:rFonts w:eastAsia="方正小标宋简体"/>
          <w:b/>
          <w:bCs/>
          <w:sz w:val="32"/>
          <w:szCs w:val="32"/>
        </w:rPr>
      </w:pPr>
    </w:p>
    <w:p>
      <w:pPr>
        <w:jc w:val="center"/>
        <w:rPr>
          <w:rFonts w:ascii="黑体" w:hAnsi="宋体" w:eastAsia="黑体" w:cs="黑体"/>
          <w:sz w:val="36"/>
          <w:szCs w:val="36"/>
          <w:lang w:bidi="ar"/>
        </w:rPr>
        <w:sectPr>
          <w:footerReference r:id="rId4" w:type="first"/>
          <w:footerReference r:id="rId3" w:type="default"/>
          <w:footnotePr>
            <w:pos w:val="beneathText"/>
            <w:numRestart w:val="eachPage"/>
          </w:footnotePr>
          <w:pgSz w:w="11906" w:h="16838"/>
          <w:pgMar w:top="1440" w:right="1797" w:bottom="1440" w:left="1797" w:header="851" w:footer="992" w:gutter="0"/>
          <w:pgNumType w:fmt="numberInDash" w:start="1"/>
          <w:cols w:space="720" w:num="1"/>
          <w:titlePg/>
          <w:docGrid w:type="lines" w:linePitch="312" w:charSpace="0"/>
        </w:sectPr>
      </w:pPr>
    </w:p>
    <w:p>
      <w:pPr>
        <w:jc w:val="center"/>
        <w:rPr>
          <w:rFonts w:ascii="黑体" w:hAnsi="宋体" w:eastAsia="黑体" w:cs="黑体"/>
          <w:sz w:val="36"/>
          <w:szCs w:val="36"/>
        </w:rPr>
      </w:pPr>
      <w:r>
        <w:rPr>
          <w:rFonts w:hint="eastAsia" w:ascii="黑体" w:hAnsi="宋体" w:eastAsia="黑体" w:cs="黑体"/>
          <w:sz w:val="36"/>
          <w:szCs w:val="36"/>
          <w:lang w:bidi="ar"/>
        </w:rPr>
        <w:t>目  录</w:t>
      </w:r>
    </w:p>
    <w:p>
      <w:pPr>
        <w:pStyle w:val="10"/>
        <w:widowControl/>
        <w:tabs>
          <w:tab w:val="right" w:leader="dot" w:pos="8306"/>
        </w:tabs>
        <w:rPr>
          <w:rFonts w:ascii="Times New Roman" w:hAnsi="Times New Roman"/>
          <w:sz w:val="32"/>
          <w:szCs w:val="32"/>
        </w:rPr>
      </w:pPr>
    </w:p>
    <w:p>
      <w:pPr>
        <w:pStyle w:val="10"/>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"_Toc313 " </w:instrText>
      </w:r>
      <w:r>
        <w:fldChar w:fldCharType="separate"/>
      </w:r>
      <w:r>
        <w:rPr>
          <w:rStyle w:val="18"/>
          <w:rFonts w:hint="eastAsia" w:ascii="仿宋_GB2312" w:hAnsi="Times New Roman" w:eastAsia="仿宋_GB2312" w:cs="仿宋_GB2312"/>
          <w:b/>
          <w:bCs/>
          <w:color w:val="auto"/>
          <w:sz w:val="32"/>
          <w:szCs w:val="32"/>
          <w:u w:val="none"/>
        </w:rPr>
        <w:t>一、人员范围</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2</w:t>
      </w:r>
      <w:r>
        <w:rPr>
          <w:rStyle w:val="18"/>
          <w:rFonts w:hint="eastAsia" w:ascii="Times New Roman" w:hAnsi="Times New Roman" w:eastAsia="仿宋_GB2312" w:cs="仿宋_GB2312"/>
          <w:color w:val="auto"/>
          <w:sz w:val="32"/>
          <w:szCs w:val="32"/>
          <w:u w:val="none"/>
        </w:rPr>
        <w:fldChar w:fldCharType="end"/>
      </w:r>
    </w:p>
    <w:p>
      <w:pPr>
        <w:pStyle w:val="10"/>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"_Toc18829 " </w:instrText>
      </w:r>
      <w:r>
        <w:fldChar w:fldCharType="separate"/>
      </w:r>
      <w:r>
        <w:rPr>
          <w:rStyle w:val="18"/>
          <w:rFonts w:hint="eastAsia" w:ascii="仿宋_GB2312" w:hAnsi="Times New Roman" w:eastAsia="仿宋_GB2312" w:cs="仿宋_GB2312"/>
          <w:b/>
          <w:bCs/>
          <w:color w:val="auto"/>
          <w:sz w:val="32"/>
          <w:szCs w:val="32"/>
          <w:u w:val="none"/>
        </w:rPr>
        <w:t>二、活动要求</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2</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"_Toc3570 " </w:instrText>
      </w:r>
      <w:r>
        <w:fldChar w:fldCharType="separate"/>
      </w:r>
      <w:r>
        <w:rPr>
          <w:rStyle w:val="18"/>
          <w:rFonts w:hint="eastAsia" w:ascii="仿宋_GB2312" w:hAnsi="Times New Roman" w:eastAsia="仿宋_GB2312" w:cs="仿宋_GB2312"/>
          <w:bCs/>
          <w:color w:val="auto"/>
          <w:sz w:val="32"/>
          <w:szCs w:val="32"/>
          <w:u w:val="none"/>
        </w:rPr>
        <w:t>（一）活动主题</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2</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"_Toc7399 " </w:instrText>
      </w:r>
      <w:r>
        <w:fldChar w:fldCharType="separate"/>
      </w:r>
      <w:r>
        <w:rPr>
          <w:rStyle w:val="18"/>
          <w:rFonts w:hint="eastAsia" w:ascii="仿宋_GB2312" w:hAnsi="Times New Roman" w:eastAsia="仿宋_GB2312" w:cs="仿宋_GB2312"/>
          <w:bCs/>
          <w:color w:val="auto"/>
          <w:sz w:val="32"/>
          <w:szCs w:val="32"/>
          <w:u w:val="none"/>
        </w:rPr>
        <w:t>（二）征文要求</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3</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"_Toc10184 " </w:instrText>
      </w:r>
      <w:r>
        <w:fldChar w:fldCharType="separate"/>
      </w:r>
      <w:r>
        <w:rPr>
          <w:rStyle w:val="18"/>
          <w:rFonts w:hint="eastAsia" w:ascii="仿宋_GB2312" w:hAnsi="Times New Roman" w:eastAsia="仿宋_GB2312" w:cs="仿宋_GB2312"/>
          <w:bCs/>
          <w:color w:val="auto"/>
          <w:sz w:val="32"/>
          <w:szCs w:val="32"/>
          <w:u w:val="none"/>
        </w:rPr>
        <w:t>（三）撰写要求</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3</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"_Toc3570 " </w:instrText>
      </w:r>
      <w:r>
        <w:fldChar w:fldCharType="separate"/>
      </w:r>
      <w:r>
        <w:rPr>
          <w:rStyle w:val="18"/>
          <w:rFonts w:hint="eastAsia" w:ascii="仿宋_GB2312" w:hAnsi="Times New Roman" w:eastAsia="仿宋_GB2312" w:cs="仿宋_GB2312"/>
          <w:bCs/>
          <w:color w:val="auto"/>
          <w:sz w:val="32"/>
          <w:szCs w:val="32"/>
          <w:u w:val="none"/>
        </w:rPr>
        <w:t>（四）论文资格审定</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4</w:t>
      </w:r>
      <w:r>
        <w:rPr>
          <w:rStyle w:val="18"/>
          <w:rFonts w:hint="eastAsia" w:ascii="Times New Roman" w:hAnsi="Times New Roman" w:eastAsia="仿宋_GB2312" w:cs="仿宋_GB2312"/>
          <w:color w:val="auto"/>
          <w:sz w:val="32"/>
          <w:szCs w:val="32"/>
          <w:u w:val="none"/>
        </w:rPr>
        <w:fldChar w:fldCharType="end"/>
      </w:r>
    </w:p>
    <w:p>
      <w:pPr>
        <w:pStyle w:val="10"/>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"_Toc15191 " </w:instrText>
      </w:r>
      <w:r>
        <w:fldChar w:fldCharType="separate"/>
      </w:r>
      <w:r>
        <w:rPr>
          <w:rStyle w:val="18"/>
          <w:rFonts w:hint="eastAsia" w:ascii="仿宋_GB2312" w:hAnsi="Times New Roman" w:eastAsia="仿宋_GB2312" w:cs="仿宋_GB2312"/>
          <w:b/>
          <w:bCs/>
          <w:color w:val="auto"/>
          <w:sz w:val="32"/>
          <w:szCs w:val="32"/>
          <w:u w:val="none"/>
        </w:rPr>
        <w:t>三、活动流程</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5</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"_Toc4554 " </w:instrText>
      </w:r>
      <w:r>
        <w:fldChar w:fldCharType="separate"/>
      </w:r>
      <w:r>
        <w:rPr>
          <w:rStyle w:val="18"/>
          <w:rFonts w:hint="eastAsia" w:ascii="仿宋_GB2312" w:hAnsi="Times New Roman" w:eastAsia="仿宋_GB2312" w:cs="仿宋_GB2312"/>
          <w:bCs/>
          <w:color w:val="auto"/>
          <w:sz w:val="32"/>
          <w:szCs w:val="32"/>
          <w:u w:val="none"/>
        </w:rPr>
        <w:t>（一）论文提交</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5</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"_Toc4607 " </w:instrText>
      </w:r>
      <w:r>
        <w:fldChar w:fldCharType="separate"/>
      </w:r>
      <w:r>
        <w:rPr>
          <w:rStyle w:val="18"/>
          <w:rFonts w:hint="eastAsia" w:ascii="仿宋_GB2312" w:hAnsi="Times New Roman" w:eastAsia="仿宋_GB2312" w:cs="仿宋_GB2312"/>
          <w:bCs/>
          <w:color w:val="auto"/>
          <w:sz w:val="32"/>
          <w:szCs w:val="32"/>
          <w:u w:val="none"/>
        </w:rPr>
        <w:t>（二）省级推荐</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5</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"_Toc4554 " </w:instrText>
      </w:r>
      <w:r>
        <w:fldChar w:fldCharType="separate"/>
      </w:r>
      <w:r>
        <w:rPr>
          <w:rStyle w:val="18"/>
          <w:rFonts w:hint="eastAsia" w:ascii="仿宋_GB2312" w:hAnsi="Times New Roman" w:eastAsia="仿宋_GB2312" w:cs="仿宋_GB2312"/>
          <w:bCs/>
          <w:color w:val="auto"/>
          <w:sz w:val="32"/>
          <w:szCs w:val="32"/>
          <w:u w:val="none"/>
        </w:rPr>
        <w:t>（三）全国推荐</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5</w:t>
      </w:r>
      <w:r>
        <w:rPr>
          <w:rStyle w:val="18"/>
          <w:rFonts w:hint="eastAsia" w:ascii="Times New Roman" w:hAnsi="Times New Roman" w:eastAsia="仿宋_GB2312" w:cs="仿宋_GB2312"/>
          <w:color w:val="auto"/>
          <w:sz w:val="32"/>
          <w:szCs w:val="32"/>
          <w:u w:val="none"/>
        </w:rPr>
        <w:fldChar w:fldCharType="end"/>
      </w:r>
    </w:p>
    <w:p>
      <w:pPr>
        <w:pStyle w:val="12"/>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"_Toc4554 " </w:instrText>
      </w:r>
      <w:r>
        <w:fldChar w:fldCharType="separate"/>
      </w:r>
      <w:r>
        <w:rPr>
          <w:rStyle w:val="18"/>
          <w:rFonts w:hint="eastAsia" w:ascii="仿宋_GB2312" w:hAnsi="Times New Roman" w:eastAsia="仿宋_GB2312" w:cs="仿宋_GB2312"/>
          <w:bCs/>
          <w:color w:val="auto"/>
          <w:sz w:val="32"/>
          <w:szCs w:val="32"/>
          <w:u w:val="none"/>
        </w:rPr>
        <w:t>（四）交流展示</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6</w:t>
      </w:r>
      <w:r>
        <w:rPr>
          <w:rStyle w:val="18"/>
          <w:rFonts w:hint="eastAsia" w:ascii="Times New Roman" w:hAnsi="Times New Roman" w:eastAsia="仿宋_GB2312" w:cs="仿宋_GB2312"/>
          <w:color w:val="auto"/>
          <w:sz w:val="32"/>
          <w:szCs w:val="32"/>
          <w:u w:val="none"/>
        </w:rPr>
        <w:fldChar w:fldCharType="end"/>
      </w:r>
    </w:p>
    <w:p>
      <w:pPr>
        <w:pStyle w:val="10"/>
        <w:widowControl/>
        <w:tabs>
          <w:tab w:val="right" w:leader="dot" w:pos="8306"/>
        </w:tabs>
        <w:spacing w:line="440" w:lineRule="exact"/>
        <w:rPr>
          <w:rStyle w:val="18"/>
          <w:rFonts w:ascii="仿宋_GB2312" w:hAnsi="Times New Roman" w:eastAsia="仿宋_GB2312" w:cs="仿宋_GB2312"/>
          <w:color w:val="auto"/>
          <w:sz w:val="32"/>
          <w:szCs w:val="32"/>
          <w:u w:val="none"/>
        </w:rPr>
      </w:pPr>
      <w:r>
        <w:fldChar w:fldCharType="begin"/>
      </w:r>
      <w:r>
        <w:instrText xml:space="preserve"> HYPERLINK "file://C:\\Users\\Administrator\\Desktop\\附件：2026年全国师生数字素养提升实践活动（第三十届教师活动）指南.docx" \l "_Toc9299 " </w:instrText>
      </w:r>
      <w:r>
        <w:fldChar w:fldCharType="separate"/>
      </w:r>
      <w:r>
        <w:rPr>
          <w:rStyle w:val="18"/>
          <w:rFonts w:hint="eastAsia" w:ascii="仿宋_GB2312" w:hAnsi="Times New Roman" w:eastAsia="仿宋_GB2312" w:cs="仿宋_GB2312"/>
          <w:b/>
          <w:bCs/>
          <w:color w:val="auto"/>
          <w:sz w:val="32"/>
          <w:szCs w:val="32"/>
          <w:u w:val="none"/>
        </w:rPr>
        <w:t>四、活动网址</w:t>
      </w:r>
      <w:r>
        <w:rPr>
          <w:rStyle w:val="18"/>
          <w:rFonts w:hint="eastAsia" w:ascii="仿宋_GB2312" w:hAnsi="Times New Roman" w:eastAsia="仿宋_GB2312" w:cs="仿宋_GB2312"/>
          <w:color w:val="auto"/>
          <w:sz w:val="32"/>
          <w:szCs w:val="32"/>
          <w:u w:val="none"/>
        </w:rPr>
        <w:tab/>
      </w:r>
      <w:r>
        <w:rPr>
          <w:rStyle w:val="18"/>
          <w:rFonts w:ascii="Times New Roman" w:hAnsi="Times New Roman" w:eastAsia="仿宋_GB2312"/>
          <w:color w:val="auto"/>
          <w:sz w:val="32"/>
          <w:szCs w:val="32"/>
          <w:u w:val="none"/>
        </w:rPr>
        <w:t>6</w:t>
      </w:r>
      <w:r>
        <w:rPr>
          <w:rStyle w:val="18"/>
          <w:rFonts w:ascii="Times New Roman" w:hAnsi="Times New Roman" w:eastAsia="仿宋_GB2312"/>
          <w:color w:val="auto"/>
          <w:sz w:val="32"/>
          <w:szCs w:val="32"/>
          <w:u w:val="none"/>
        </w:rPr>
        <w:fldChar w:fldCharType="end"/>
      </w:r>
    </w:p>
    <w:p>
      <w:pPr>
        <w:pStyle w:val="10"/>
        <w:widowControl/>
        <w:tabs>
          <w:tab w:val="right" w:leader="dot" w:pos="8306"/>
        </w:tabs>
        <w:spacing w:line="440" w:lineRule="exact"/>
        <w:rPr>
          <w:rFonts w:ascii="Times New Roman" w:hAnsi="Times New Roman" w:eastAsia="仿宋_GB2312" w:cs="仿宋_GB2312"/>
          <w:sz w:val="32"/>
          <w:szCs w:val="32"/>
        </w:rPr>
      </w:pPr>
      <w:r>
        <w:fldChar w:fldCharType="begin"/>
      </w:r>
      <w:r>
        <w:instrText xml:space="preserve"> HYPERLINK "file://C:\\Users\\Administrator\\Desktop\\附件：2026年全国师生数字素养提升实践活动（第三十届教师活动）指南.docx" \l "_Toc13991 " </w:instrText>
      </w:r>
      <w:r>
        <w:fldChar w:fldCharType="separate"/>
      </w:r>
      <w:r>
        <w:rPr>
          <w:rStyle w:val="18"/>
          <w:rFonts w:hint="eastAsia" w:ascii="仿宋_GB2312" w:hAnsi="Times New Roman" w:eastAsia="仿宋_GB2312" w:cs="仿宋_GB2312"/>
          <w:b/>
          <w:bCs/>
          <w:color w:val="auto"/>
          <w:sz w:val="32"/>
          <w:szCs w:val="32"/>
          <w:u w:val="none"/>
        </w:rPr>
        <w:t>五、活动组织</w:t>
      </w:r>
      <w:r>
        <w:rPr>
          <w:rStyle w:val="18"/>
          <w:rFonts w:hint="eastAsia" w:ascii="仿宋_GB2312" w:hAnsi="Times New Roman" w:eastAsia="仿宋_GB2312" w:cs="仿宋_GB2312"/>
          <w:color w:val="auto"/>
          <w:sz w:val="32"/>
          <w:szCs w:val="32"/>
          <w:u w:val="none"/>
        </w:rPr>
        <w:tab/>
      </w:r>
      <w:r>
        <w:rPr>
          <w:rStyle w:val="18"/>
          <w:rFonts w:ascii="Times New Roman" w:hAnsi="Times New Roman" w:eastAsia="仿宋_GB2312"/>
          <w:color w:val="auto"/>
          <w:sz w:val="32"/>
          <w:szCs w:val="32"/>
          <w:u w:val="none"/>
        </w:rPr>
        <w:t>6</w:t>
      </w:r>
      <w:r>
        <w:rPr>
          <w:rStyle w:val="18"/>
          <w:rFonts w:ascii="Times New Roman" w:hAnsi="Times New Roman" w:eastAsia="仿宋_GB2312"/>
          <w:color w:val="auto"/>
          <w:sz w:val="32"/>
          <w:szCs w:val="32"/>
          <w:u w:val="none"/>
        </w:rPr>
        <w:fldChar w:fldCharType="end"/>
      </w:r>
    </w:p>
    <w:p>
      <w:pPr>
        <w:pStyle w:val="12"/>
        <w:widowControl/>
        <w:tabs>
          <w:tab w:val="right" w:leader="dot" w:pos="8306"/>
        </w:tabs>
        <w:spacing w:line="440" w:lineRule="exact"/>
        <w:rPr>
          <w:rFonts w:ascii="Times New Roman" w:hAnsi="Times New Roman" w:eastAsia="仿宋_GB2312" w:cs="仿宋_GB2312"/>
          <w:sz w:val="32"/>
          <w:szCs w:val="32"/>
        </w:rPr>
      </w:pPr>
    </w:p>
    <w:p>
      <w:pPr>
        <w:pStyle w:val="10"/>
        <w:widowControl/>
        <w:tabs>
          <w:tab w:val="right" w:leader="dot" w:pos="8306"/>
        </w:tabs>
        <w:spacing w:line="440" w:lineRule="exact"/>
      </w:pPr>
    </w:p>
    <w:p>
      <w:pPr>
        <w:pStyle w:val="10"/>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"_Toc29452 " </w:instrText>
      </w:r>
      <w:r>
        <w:fldChar w:fldCharType="separate"/>
      </w:r>
      <w:r>
        <w:rPr>
          <w:rStyle w:val="18"/>
          <w:rFonts w:hint="eastAsia" w:ascii="仿宋_GB2312" w:hAnsi="Times New Roman" w:eastAsia="仿宋_GB2312" w:cs="仿宋_GB2312"/>
          <w:color w:val="auto"/>
          <w:sz w:val="32"/>
          <w:szCs w:val="32"/>
          <w:u w:val="none"/>
        </w:rPr>
        <w:t>附4</w:t>
      </w:r>
      <w:r>
        <w:rPr>
          <w:rStyle w:val="18"/>
          <w:rFonts w:ascii="Times New Roman" w:hAnsi="Times New Roman" w:eastAsia="仿宋_GB2312"/>
          <w:color w:val="auto"/>
          <w:sz w:val="32"/>
          <w:szCs w:val="32"/>
          <w:u w:val="none"/>
        </w:rPr>
        <w:t>.1</w:t>
      </w:r>
      <w:r>
        <w:rPr>
          <w:rStyle w:val="18"/>
          <w:rFonts w:hint="eastAsia" w:ascii="仿宋_GB2312" w:hAnsi="Times New Roman" w:eastAsia="仿宋_GB2312" w:cs="仿宋_GB2312"/>
          <w:color w:val="auto"/>
          <w:sz w:val="32"/>
          <w:szCs w:val="32"/>
          <w:u w:val="none"/>
        </w:rPr>
        <w:t>：论文格式模板</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8</w:t>
      </w:r>
      <w:r>
        <w:rPr>
          <w:rStyle w:val="18"/>
          <w:rFonts w:hint="eastAsia" w:ascii="Times New Roman" w:hAnsi="Times New Roman" w:eastAsia="仿宋_GB2312" w:cs="仿宋_GB2312"/>
          <w:color w:val="auto"/>
          <w:sz w:val="32"/>
          <w:szCs w:val="32"/>
          <w:u w:val="none"/>
        </w:rPr>
        <w:fldChar w:fldCharType="end"/>
      </w:r>
    </w:p>
    <w:p>
      <w:pPr>
        <w:pStyle w:val="10"/>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"_Toc29452 " </w:instrText>
      </w:r>
      <w:r>
        <w:fldChar w:fldCharType="separate"/>
      </w:r>
      <w:r>
        <w:rPr>
          <w:rStyle w:val="18"/>
          <w:rFonts w:hint="eastAsia" w:ascii="仿宋_GB2312" w:hAnsi="Times New Roman" w:eastAsia="仿宋_GB2312" w:cs="仿宋_GB2312"/>
          <w:color w:val="auto"/>
          <w:sz w:val="32"/>
          <w:szCs w:val="32"/>
          <w:u w:val="none"/>
        </w:rPr>
        <w:t>附4</w:t>
      </w:r>
      <w:r>
        <w:rPr>
          <w:rStyle w:val="18"/>
          <w:rFonts w:ascii="Times New Roman" w:hAnsi="Times New Roman" w:eastAsia="仿宋_GB2312"/>
          <w:color w:val="auto"/>
          <w:sz w:val="32"/>
          <w:szCs w:val="32"/>
          <w:u w:val="none"/>
        </w:rPr>
        <w:t>.</w:t>
      </w:r>
      <w:r>
        <w:rPr>
          <w:rStyle w:val="18"/>
          <w:rFonts w:hint="eastAsia" w:ascii="Times New Roman" w:hAnsi="Times New Roman" w:eastAsia="仿宋_GB2312"/>
          <w:color w:val="auto"/>
          <w:sz w:val="32"/>
          <w:szCs w:val="32"/>
          <w:u w:val="none"/>
        </w:rPr>
        <w:t>2</w:t>
      </w:r>
      <w:r>
        <w:rPr>
          <w:rStyle w:val="18"/>
          <w:rFonts w:hint="eastAsia" w:ascii="仿宋_GB2312" w:hAnsi="Times New Roman" w:eastAsia="仿宋_GB2312" w:cs="仿宋_GB2312"/>
          <w:color w:val="auto"/>
          <w:sz w:val="32"/>
          <w:szCs w:val="32"/>
          <w:u w:val="none"/>
        </w:rPr>
        <w:t>：论文推荐标准</w:t>
      </w:r>
      <w:r>
        <w:rPr>
          <w:rStyle w:val="18"/>
          <w:rFonts w:hint="eastAsia" w:ascii="Times New Roman" w:hAnsi="Times New Roman" w:eastAsia="仿宋_GB2312" w:cs="仿宋_GB2312"/>
          <w:color w:val="auto"/>
          <w:sz w:val="32"/>
          <w:szCs w:val="32"/>
          <w:u w:val="none"/>
        </w:rPr>
        <w:tab/>
      </w:r>
      <w:r>
        <w:rPr>
          <w:rStyle w:val="18"/>
          <w:rFonts w:hint="eastAsia" w:ascii="Times New Roman" w:hAnsi="Times New Roman" w:eastAsia="仿宋_GB2312" w:cs="仿宋_GB2312"/>
          <w:color w:val="auto"/>
          <w:sz w:val="32"/>
          <w:szCs w:val="32"/>
          <w:u w:val="none"/>
        </w:rPr>
        <w:t>1</w:t>
      </w:r>
      <w:r>
        <w:rPr>
          <w:rStyle w:val="18"/>
          <w:rFonts w:hint="eastAsia" w:ascii="Times New Roman" w:hAnsi="Times New Roman" w:eastAsia="仿宋_GB2312" w:cs="仿宋_GB2312"/>
          <w:color w:val="auto"/>
          <w:sz w:val="32"/>
          <w:szCs w:val="32"/>
          <w:u w:val="none"/>
        </w:rPr>
        <w:fldChar w:fldCharType="end"/>
      </w:r>
      <w:r>
        <w:rPr>
          <w:rFonts w:ascii="Times New Roman" w:hAnsi="Times New Roman"/>
          <w:sz w:val="32"/>
          <w:szCs w:val="32"/>
        </w:rPr>
        <w:t>2</w:t>
      </w:r>
    </w:p>
    <w:p>
      <w:pPr>
        <w:pStyle w:val="10"/>
        <w:widowControl/>
        <w:tabs>
          <w:tab w:val="right" w:leader="dot" w:pos="8306"/>
        </w:tabs>
        <w:spacing w:line="440" w:lineRule="exact"/>
      </w:pPr>
      <w:r>
        <w:fldChar w:fldCharType="begin"/>
      </w:r>
      <w:r>
        <w:instrText xml:space="preserve"> HYPERLINK "file://C:\\Users\\Administrator\\Desktop\\附件：2026年全国师生数字素养提升实践活动（第三十届教师活动）指南.docx" \l "_Toc29452 " </w:instrText>
      </w:r>
      <w:r>
        <w:fldChar w:fldCharType="separate"/>
      </w:r>
      <w:r>
        <w:rPr>
          <w:rStyle w:val="18"/>
          <w:rFonts w:hint="eastAsia" w:ascii="仿宋_GB2312" w:hAnsi="Times New Roman" w:eastAsia="仿宋_GB2312" w:cs="仿宋_GB2312"/>
          <w:color w:val="auto"/>
          <w:sz w:val="32"/>
          <w:szCs w:val="32"/>
          <w:u w:val="none"/>
        </w:rPr>
        <w:t>附4</w:t>
      </w:r>
      <w:r>
        <w:rPr>
          <w:rStyle w:val="18"/>
          <w:rFonts w:ascii="Times New Roman" w:hAnsi="Times New Roman" w:eastAsia="仿宋_GB2312"/>
          <w:color w:val="auto"/>
          <w:sz w:val="32"/>
          <w:szCs w:val="32"/>
          <w:u w:val="none"/>
        </w:rPr>
        <w:t>.</w:t>
      </w:r>
      <w:r>
        <w:rPr>
          <w:rStyle w:val="18"/>
          <w:rFonts w:hint="eastAsia" w:ascii="Times New Roman" w:hAnsi="Times New Roman" w:eastAsia="仿宋_GB2312"/>
          <w:color w:val="auto"/>
          <w:sz w:val="32"/>
          <w:szCs w:val="32"/>
          <w:u w:val="none"/>
        </w:rPr>
        <w:t>3</w:t>
      </w:r>
      <w:r>
        <w:rPr>
          <w:rStyle w:val="18"/>
          <w:rFonts w:hint="eastAsia" w:ascii="仿宋_GB2312" w:hAnsi="Times New Roman" w:eastAsia="仿宋_GB2312" w:cs="仿宋_GB2312"/>
          <w:color w:val="auto"/>
          <w:sz w:val="32"/>
          <w:szCs w:val="32"/>
          <w:u w:val="none"/>
        </w:rPr>
        <w:t>：</w:t>
      </w:r>
      <w:r>
        <w:rPr>
          <w:rStyle w:val="18"/>
          <w:rFonts w:ascii="Times New Roman" w:hAnsi="Times New Roman" w:eastAsia="仿宋_GB2312"/>
          <w:color w:val="auto"/>
          <w:spacing w:val="-11"/>
          <w:sz w:val="32"/>
          <w:szCs w:val="32"/>
          <w:u w:val="none"/>
        </w:rPr>
        <w:t>2026</w:t>
      </w:r>
      <w:r>
        <w:rPr>
          <w:rStyle w:val="18"/>
          <w:rFonts w:hint="eastAsia" w:ascii="仿宋_GB2312" w:hAnsi="Times New Roman" w:eastAsia="仿宋_GB2312" w:cs="仿宋_GB2312"/>
          <w:color w:val="auto"/>
          <w:spacing w:val="-11"/>
          <w:sz w:val="32"/>
          <w:szCs w:val="32"/>
          <w:u w:val="none"/>
        </w:rPr>
        <w:t>年度教育技术论文活动省级工作人员联系表</w:t>
      </w:r>
      <w:r>
        <w:rPr>
          <w:rStyle w:val="18"/>
          <w:rFonts w:hint="eastAsia" w:ascii="Times New Roman" w:hAnsi="Times New Roman" w:eastAsia="仿宋_GB2312" w:cs="仿宋_GB2312"/>
          <w:color w:val="auto"/>
          <w:spacing w:val="-11"/>
          <w:sz w:val="32"/>
          <w:szCs w:val="32"/>
          <w:u w:val="none"/>
        </w:rPr>
        <w:tab/>
      </w:r>
      <w:r>
        <w:rPr>
          <w:rStyle w:val="18"/>
          <w:rFonts w:hint="eastAsia" w:ascii="Times New Roman" w:hAnsi="Times New Roman" w:eastAsia="仿宋_GB2312" w:cs="仿宋_GB2312"/>
          <w:color w:val="auto"/>
          <w:sz w:val="32"/>
          <w:szCs w:val="32"/>
          <w:u w:val="none"/>
        </w:rPr>
        <w:t>1</w:t>
      </w:r>
      <w:r>
        <w:rPr>
          <w:rStyle w:val="18"/>
          <w:rFonts w:hint="eastAsia" w:ascii="Times New Roman" w:hAnsi="Times New Roman" w:eastAsia="仿宋_GB2312" w:cs="仿宋_GB2312"/>
          <w:color w:val="auto"/>
          <w:sz w:val="32"/>
          <w:szCs w:val="32"/>
          <w:u w:val="none"/>
        </w:rPr>
        <w:fldChar w:fldCharType="end"/>
      </w:r>
      <w:r>
        <w:rPr>
          <w:rFonts w:ascii="Times New Roman" w:hAnsi="Times New Roman"/>
          <w:sz w:val="32"/>
          <w:szCs w:val="32"/>
        </w:rPr>
        <w:t>4</w:t>
      </w: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ind w:firstLine="640" w:firstLineChars="200"/>
        <w:outlineLvl w:val="0"/>
        <w:rPr>
          <w:rFonts w:ascii="黑体" w:hAnsi="宋体" w:eastAsia="黑体" w:cs="黑体"/>
          <w:sz w:val="32"/>
          <w:szCs w:val="32"/>
          <w:lang w:bidi="ar"/>
        </w:rPr>
      </w:pPr>
    </w:p>
    <w:p>
      <w:pPr>
        <w:outlineLvl w:val="0"/>
        <w:rPr>
          <w:rFonts w:ascii="黑体" w:hAnsi="宋体" w:eastAsia="黑体" w:cs="黑体"/>
          <w:sz w:val="32"/>
          <w:szCs w:val="32"/>
          <w:lang w:bidi="ar"/>
        </w:rPr>
        <w:sectPr>
          <w:footerReference r:id="rId5" w:type="default"/>
          <w:pgSz w:w="11907" w:h="16840"/>
          <w:pgMar w:top="1440" w:right="1803" w:bottom="1440" w:left="1803" w:header="851" w:footer="992" w:gutter="0"/>
          <w:pgNumType w:fmt="numberInDash" w:start="2"/>
          <w:cols w:space="720" w:num="1"/>
          <w:docGrid w:type="lines" w:linePitch="312" w:charSpace="0"/>
        </w:sectPr>
      </w:pPr>
    </w:p>
    <w:p>
      <w:pPr>
        <w:ind w:firstLine="640" w:firstLineChars="200"/>
        <w:outlineLvl w:val="0"/>
        <w:rPr>
          <w:rFonts w:ascii="黑体" w:hAnsi="宋体" w:eastAsia="黑体" w:cs="黑体"/>
          <w:sz w:val="32"/>
          <w:szCs w:val="32"/>
          <w:lang w:bidi="ar"/>
        </w:rPr>
      </w:pPr>
      <w:r>
        <w:rPr>
          <w:rFonts w:hint="eastAsia" w:ascii="黑体" w:hAnsi="宋体" w:eastAsia="黑体" w:cs="黑体"/>
          <w:sz w:val="32"/>
          <w:szCs w:val="32"/>
          <w:lang w:bidi="ar"/>
        </w:rPr>
        <w:t>一、人员范围</w:t>
      </w:r>
    </w:p>
    <w:p>
      <w:pPr>
        <w:spacing w:line="520" w:lineRule="exact"/>
        <w:ind w:firstLine="640" w:firstLineChars="200"/>
        <w:rPr>
          <w:rFonts w:ascii="仿宋_GB2312" w:hAnsi="Calibri" w:eastAsia="仿宋_GB2312" w:cs="仿宋_GB2312"/>
          <w:sz w:val="32"/>
          <w:szCs w:val="32"/>
          <w:lang w:bidi="ar"/>
        </w:rPr>
      </w:pPr>
      <w:r>
        <w:rPr>
          <w:rFonts w:hint="eastAsia" w:ascii="仿宋_GB2312" w:hAnsi="Calibri" w:eastAsia="仿宋_GB2312" w:cs="仿宋_GB2312"/>
          <w:sz w:val="32"/>
          <w:szCs w:val="32"/>
          <w:lang w:bidi="ar"/>
        </w:rPr>
        <w:t>全国各级各类学校教师群体以及各级技术、资源、电教、装备等教育工作者。</w:t>
      </w:r>
    </w:p>
    <w:p>
      <w:pPr>
        <w:ind w:firstLine="640" w:firstLineChars="200"/>
        <w:outlineLvl w:val="0"/>
        <w:rPr>
          <w:rFonts w:ascii="黑体" w:hAnsi="宋体" w:eastAsia="黑体" w:cs="黑体"/>
          <w:sz w:val="32"/>
          <w:szCs w:val="32"/>
          <w:lang w:bidi="ar"/>
        </w:rPr>
      </w:pPr>
      <w:r>
        <w:rPr>
          <w:rFonts w:hint="eastAsia" w:ascii="黑体" w:hAnsi="宋体" w:eastAsia="黑体" w:cs="黑体"/>
          <w:sz w:val="32"/>
          <w:szCs w:val="32"/>
          <w:lang w:bidi="ar"/>
        </w:rPr>
        <w:t>二、活动要求</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(一)活动主题：智能时代的教育发展与治理</w:t>
      </w:r>
    </w:p>
    <w:p>
      <w:pPr>
        <w:spacing w:line="520" w:lineRule="exact"/>
        <w:ind w:firstLine="640" w:firstLineChars="200"/>
        <w:rPr>
          <w:rFonts w:ascii="仿宋_GB2312" w:hAnsi="Calibri" w:eastAsia="仿宋_GB2312" w:cs="仿宋_GB2312"/>
          <w:sz w:val="32"/>
          <w:szCs w:val="32"/>
          <w:lang w:bidi="ar"/>
        </w:rPr>
      </w:pPr>
      <w:r>
        <w:rPr>
          <w:rFonts w:hint="eastAsia" w:ascii="仿宋_GB2312" w:hAnsi="Calibri" w:eastAsia="仿宋_GB2312" w:cs="仿宋_GB2312"/>
          <w:sz w:val="32"/>
          <w:szCs w:val="32"/>
          <w:lang w:bidi="ar"/>
        </w:rPr>
        <w:t>以习近平新时代中国特色社会主义思想为指导，深入贯彻落实党中央关于教育数字化和人工智能的战略部署，围绕加快建设教育强国、推进教育数字化战略行动、办好人民满意的教育，服务中国式教育现代化发展。具体选题如下：</w:t>
      </w:r>
    </w:p>
    <w:p>
      <w:pPr>
        <w:spacing w:line="520" w:lineRule="exact"/>
        <w:ind w:firstLine="640" w:firstLineChars="200"/>
        <w:rPr>
          <w:rFonts w:ascii="仿宋_GB2312" w:hAnsi="Calibri" w:eastAsia="仿宋_GB2312" w:cs="仿宋_GB2312"/>
          <w:sz w:val="32"/>
          <w:szCs w:val="32"/>
          <w:lang w:bidi="ar"/>
        </w:rPr>
      </w:pPr>
      <w:r>
        <w:rPr>
          <w:rFonts w:eastAsia="仿宋_GB2312"/>
          <w:sz w:val="32"/>
          <w:szCs w:val="32"/>
          <w:lang w:bidi="ar"/>
        </w:rPr>
        <w:t>1.</w:t>
      </w:r>
      <w:r>
        <w:rPr>
          <w:rFonts w:hint="eastAsia" w:ascii="仿宋_GB2312" w:hAnsi="Calibri" w:eastAsia="仿宋_GB2312" w:cs="仿宋_GB2312"/>
          <w:sz w:val="32"/>
          <w:szCs w:val="32"/>
          <w:lang w:bidi="ar"/>
        </w:rPr>
        <w:t>国家智慧教育平台助力五育并举的实践研究；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2.</w:t>
      </w:r>
      <w:r>
        <w:rPr>
          <w:rFonts w:hint="eastAsia" w:ascii="仿宋_GB2312" w:hAnsi="Calibri" w:eastAsia="仿宋_GB2312" w:cs="仿宋_GB2312"/>
          <w:sz w:val="32"/>
          <w:szCs w:val="32"/>
          <w:lang w:bidi="ar"/>
        </w:rPr>
        <w:t>数字教育资源助力中小学课后服务开展研究；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3.</w:t>
      </w:r>
      <w:r>
        <w:rPr>
          <w:rFonts w:hint="eastAsia" w:ascii="仿宋_GB2312" w:hAnsi="Calibri" w:eastAsia="仿宋_GB2312" w:cs="仿宋_GB2312"/>
          <w:sz w:val="32"/>
          <w:szCs w:val="32"/>
          <w:lang w:bidi="ar"/>
        </w:rPr>
        <w:t>基于跨学科主题学习的教学实践研究；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4.</w:t>
      </w:r>
      <w:r>
        <w:rPr>
          <w:rFonts w:hint="eastAsia" w:ascii="仿宋_GB2312" w:hAnsi="Calibri" w:eastAsia="仿宋_GB2312" w:cs="仿宋_GB2312"/>
          <w:sz w:val="32"/>
          <w:szCs w:val="32"/>
          <w:lang w:bidi="ar"/>
        </w:rPr>
        <w:t>科学教育课堂教学模式研究；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5.</w:t>
      </w:r>
      <w:r>
        <w:rPr>
          <w:rFonts w:hint="eastAsia" w:ascii="仿宋_GB2312" w:hAnsi="Calibri" w:eastAsia="仿宋_GB2312" w:cs="仿宋_GB2312"/>
          <w:sz w:val="32"/>
          <w:szCs w:val="32"/>
          <w:lang w:bidi="ar"/>
        </w:rPr>
        <w:t>实验教学创新研究；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6.</w:t>
      </w:r>
      <w:r>
        <w:rPr>
          <w:rFonts w:eastAsia="仿宋_GB2312"/>
          <w:sz w:val="32"/>
          <w:szCs w:val="32"/>
          <w:lang w:bidi="ar"/>
        </w:rPr>
        <w:t>STEAM</w:t>
      </w:r>
      <w:r>
        <w:rPr>
          <w:rFonts w:hint="eastAsia" w:ascii="仿宋_GB2312" w:hAnsi="Calibri" w:eastAsia="仿宋_GB2312" w:cs="仿宋_GB2312"/>
          <w:sz w:val="32"/>
          <w:szCs w:val="32"/>
          <w:lang w:bidi="ar"/>
        </w:rPr>
        <w:t>教育教学研究；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7.</w:t>
      </w:r>
      <w:r>
        <w:rPr>
          <w:rFonts w:hint="eastAsia" w:ascii="仿宋_GB2312" w:hAnsi="Calibri" w:eastAsia="仿宋_GB2312" w:cs="仿宋_GB2312"/>
          <w:sz w:val="32"/>
          <w:szCs w:val="32"/>
          <w:lang w:bidi="ar"/>
        </w:rPr>
        <w:t>教学评一致性策略构建研究；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8.</w:t>
      </w:r>
      <w:r>
        <w:rPr>
          <w:rFonts w:hint="eastAsia" w:ascii="仿宋_GB2312" w:hAnsi="Calibri" w:eastAsia="仿宋_GB2312" w:cs="仿宋_GB2312"/>
          <w:sz w:val="32"/>
          <w:szCs w:val="32"/>
          <w:lang w:bidi="ar"/>
        </w:rPr>
        <w:t>国家平台赋能数字教育国际交流合作研究；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9.</w:t>
      </w:r>
      <w:r>
        <w:rPr>
          <w:rFonts w:hint="eastAsia" w:ascii="仿宋_GB2312" w:hAnsi="Calibri" w:eastAsia="仿宋_GB2312" w:cs="仿宋_GB2312"/>
          <w:sz w:val="32"/>
          <w:szCs w:val="32"/>
          <w:lang w:bidi="ar"/>
        </w:rPr>
        <w:t>人工智能赋能教育治理研究；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10.</w:t>
      </w:r>
      <w:r>
        <w:rPr>
          <w:rFonts w:hint="eastAsia" w:ascii="仿宋_GB2312" w:hAnsi="Calibri" w:eastAsia="仿宋_GB2312" w:cs="仿宋_GB2312"/>
          <w:sz w:val="32"/>
          <w:szCs w:val="32"/>
          <w:lang w:bidi="ar"/>
        </w:rPr>
        <w:t>中小学人工智能通识课程研究；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11.</w:t>
      </w:r>
      <w:r>
        <w:rPr>
          <w:rFonts w:hint="eastAsia" w:ascii="仿宋_GB2312" w:hAnsi="Calibri" w:eastAsia="仿宋_GB2312" w:cs="仿宋_GB2312"/>
          <w:sz w:val="32"/>
          <w:szCs w:val="32"/>
          <w:lang w:bidi="ar"/>
        </w:rPr>
        <w:t>人工智能赋能中小学科技教育的实施路径研究；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12.</w:t>
      </w:r>
      <w:r>
        <w:rPr>
          <w:rFonts w:hint="eastAsia" w:ascii="仿宋_GB2312" w:hAnsi="Calibri" w:eastAsia="仿宋_GB2312" w:cs="仿宋_GB2312"/>
          <w:sz w:val="32"/>
          <w:szCs w:val="32"/>
          <w:lang w:bidi="ar"/>
        </w:rPr>
        <w:t>中小学生科技素养的培养策略与实践研究；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13.</w:t>
      </w:r>
      <w:r>
        <w:rPr>
          <w:rFonts w:hint="eastAsia" w:ascii="仿宋_GB2312" w:hAnsi="Calibri" w:eastAsia="仿宋_GB2312" w:cs="仿宋_GB2312"/>
          <w:sz w:val="32"/>
          <w:szCs w:val="32"/>
          <w:lang w:bidi="ar"/>
        </w:rPr>
        <w:t>产教融合背景下职业学生智能素养培育与就业服务创新研究；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14.</w:t>
      </w:r>
      <w:r>
        <w:rPr>
          <w:rFonts w:hint="eastAsia" w:ascii="仿宋_GB2312" w:hAnsi="Calibri" w:eastAsia="仿宋_GB2312" w:cs="仿宋_GB2312"/>
          <w:sz w:val="32"/>
          <w:szCs w:val="32"/>
          <w:lang w:bidi="ar"/>
        </w:rPr>
        <w:t>职业教育人工智能通识课程平台建设与应用研究；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15.</w:t>
      </w:r>
      <w:r>
        <w:rPr>
          <w:rFonts w:hint="eastAsia" w:ascii="仿宋_GB2312" w:hAnsi="Calibri" w:eastAsia="仿宋_GB2312" w:cs="仿宋_GB2312"/>
          <w:sz w:val="32"/>
          <w:szCs w:val="32"/>
          <w:lang w:bidi="ar"/>
        </w:rPr>
        <w:t>人工智能驱动外语职业技能培养与教学应用研究；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16.</w:t>
      </w:r>
      <w:r>
        <w:rPr>
          <w:rFonts w:hint="eastAsia" w:ascii="仿宋_GB2312" w:hAnsi="Calibri" w:eastAsia="仿宋_GB2312" w:cs="仿宋_GB2312"/>
          <w:sz w:val="32"/>
          <w:szCs w:val="32"/>
          <w:lang w:bidi="ar"/>
        </w:rPr>
        <w:t>人工智能赋能本科外语教育创新与发展研究；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17.</w:t>
      </w:r>
      <w:r>
        <w:rPr>
          <w:rFonts w:hint="eastAsia" w:ascii="仿宋_GB2312" w:hAnsi="Calibri" w:eastAsia="仿宋_GB2312" w:cs="仿宋_GB2312"/>
          <w:sz w:val="32"/>
          <w:szCs w:val="32"/>
          <w:lang w:bidi="ar"/>
        </w:rPr>
        <w:t>中国移动“和教育”系列产品设计及其教育应用研究；</w:t>
      </w:r>
    </w:p>
    <w:p>
      <w:pPr>
        <w:spacing w:line="520" w:lineRule="exact"/>
        <w:ind w:firstLine="640" w:firstLineChars="200"/>
        <w:rPr>
          <w:rFonts w:ascii="仿宋_GB2312" w:hAnsi="Calibri" w:eastAsia="仿宋_GB2312" w:cs="仿宋_GB2312"/>
          <w:sz w:val="32"/>
          <w:szCs w:val="32"/>
          <w:lang w:bidi="ar"/>
        </w:rPr>
      </w:pPr>
      <w:r>
        <w:rPr>
          <w:rFonts w:hint="eastAsia" w:eastAsia="仿宋_GB2312"/>
          <w:sz w:val="32"/>
          <w:szCs w:val="32"/>
          <w:lang w:bidi="ar"/>
        </w:rPr>
        <w:t>18.</w:t>
      </w:r>
      <w:r>
        <w:rPr>
          <w:rFonts w:hint="eastAsia" w:ascii="仿宋_GB2312" w:hAnsi="Calibri" w:eastAsia="仿宋_GB2312" w:cs="仿宋_GB2312"/>
          <w:sz w:val="32"/>
          <w:szCs w:val="32"/>
          <w:lang w:bidi="ar"/>
        </w:rPr>
        <w:t>中国移动人工智能、</w:t>
      </w:r>
      <w:r>
        <w:rPr>
          <w:rFonts w:eastAsia="仿宋_GB2312"/>
          <w:sz w:val="32"/>
          <w:szCs w:val="32"/>
          <w:lang w:bidi="ar"/>
        </w:rPr>
        <w:t>5G</w:t>
      </w:r>
      <w:r>
        <w:rPr>
          <w:rFonts w:hint="eastAsia" w:ascii="仿宋_GB2312" w:hAnsi="Calibri" w:eastAsia="仿宋_GB2312" w:cs="仿宋_GB2312"/>
          <w:sz w:val="32"/>
          <w:szCs w:val="32"/>
          <w:lang w:bidi="ar"/>
        </w:rPr>
        <w:t>智慧教育系列产品（如智慧校园、电子学生证、智慧考场、智慧体育和智慧研训等）应用设计及实践。</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 xml:space="preserve">（二）征文要求 </w:t>
      </w:r>
    </w:p>
    <w:p>
      <w:pPr>
        <w:spacing w:line="520" w:lineRule="exact"/>
        <w:ind w:firstLine="640" w:firstLineChars="200"/>
        <w:rPr>
          <w:rFonts w:ascii="仿宋_GB2312" w:hAnsi="Calibri" w:eastAsia="仿宋_GB2312" w:cs="仿宋_GB2312"/>
          <w:sz w:val="32"/>
          <w:szCs w:val="32"/>
          <w:lang w:bidi="ar"/>
        </w:rPr>
      </w:pPr>
      <w:r>
        <w:rPr>
          <w:rFonts w:hint="eastAsia" w:ascii="仿宋_GB2312" w:hAnsi="Calibri" w:eastAsia="仿宋_GB2312" w:cs="仿宋_GB2312"/>
          <w:sz w:val="32"/>
          <w:szCs w:val="32"/>
          <w:lang w:bidi="ar"/>
        </w:rPr>
        <w:t>文章要有明确的观点和具体内容，围绕教育教学实践开展研究，重在原创，突出重点，反映学术和实践创新。文章应包含题目、摘要（</w:t>
      </w:r>
      <w:r>
        <w:rPr>
          <w:rFonts w:eastAsia="仿宋_GB2312"/>
          <w:sz w:val="32"/>
          <w:szCs w:val="32"/>
          <w:lang w:bidi="ar"/>
        </w:rPr>
        <w:t>200</w:t>
      </w:r>
      <w:r>
        <w:rPr>
          <w:rFonts w:hint="eastAsia" w:ascii="仿宋_GB2312" w:hAnsi="Calibri" w:eastAsia="仿宋_GB2312" w:cs="仿宋_GB2312"/>
          <w:sz w:val="32"/>
          <w:szCs w:val="32"/>
          <w:lang w:bidi="ar"/>
        </w:rPr>
        <w:t>字以上）、关键词（</w:t>
      </w:r>
      <w:r>
        <w:rPr>
          <w:rFonts w:hint="eastAsia" w:eastAsia="仿宋_GB2312"/>
          <w:sz w:val="32"/>
          <w:szCs w:val="32"/>
          <w:lang w:bidi="ar"/>
        </w:rPr>
        <w:t>3-5</w:t>
      </w:r>
      <w:r>
        <w:rPr>
          <w:rFonts w:hint="eastAsia" w:ascii="仿宋_GB2312" w:hAnsi="Calibri" w:eastAsia="仿宋_GB2312" w:cs="仿宋_GB2312"/>
          <w:sz w:val="32"/>
          <w:szCs w:val="32"/>
          <w:lang w:bidi="ar"/>
        </w:rPr>
        <w:t>个）、正文、参考文献、文中引用等。</w:t>
      </w:r>
    </w:p>
    <w:p>
      <w:pPr>
        <w:spacing w:line="520" w:lineRule="exact"/>
        <w:ind w:firstLine="640" w:firstLineChars="200"/>
        <w:rPr>
          <w:rFonts w:ascii="仿宋_GB2312" w:hAnsi="Calibri" w:eastAsia="仿宋_GB2312" w:cs="仿宋_GB2312"/>
          <w:sz w:val="32"/>
          <w:szCs w:val="32"/>
          <w:lang w:bidi="ar"/>
        </w:rPr>
      </w:pPr>
      <w:r>
        <w:rPr>
          <w:rFonts w:hint="eastAsia" w:ascii="仿宋_GB2312" w:hAnsi="Calibri" w:eastAsia="仿宋_GB2312" w:cs="仿宋_GB2312"/>
          <w:sz w:val="32"/>
          <w:szCs w:val="32"/>
          <w:lang w:bidi="ar"/>
        </w:rPr>
        <w:t>作者一般不超过</w:t>
      </w:r>
      <w:r>
        <w:rPr>
          <w:rFonts w:hint="eastAsia" w:eastAsia="仿宋_GB2312"/>
          <w:sz w:val="32"/>
          <w:szCs w:val="32"/>
          <w:lang w:bidi="ar"/>
        </w:rPr>
        <w:t>3</w:t>
      </w:r>
      <w:r>
        <w:rPr>
          <w:rFonts w:hint="eastAsia" w:ascii="仿宋_GB2312" w:hAnsi="Calibri" w:eastAsia="仿宋_GB2312" w:cs="仿宋_GB2312"/>
          <w:sz w:val="32"/>
          <w:szCs w:val="32"/>
          <w:lang w:bidi="ar"/>
        </w:rPr>
        <w:t>人，全文以</w:t>
      </w:r>
      <w:r>
        <w:rPr>
          <w:rFonts w:eastAsia="仿宋_GB2312"/>
          <w:sz w:val="32"/>
          <w:szCs w:val="32"/>
          <w:lang w:bidi="ar"/>
        </w:rPr>
        <w:t>5000～8000</w:t>
      </w:r>
      <w:r>
        <w:rPr>
          <w:rFonts w:hint="eastAsia" w:ascii="仿宋_GB2312" w:hAnsi="Calibri" w:eastAsia="仿宋_GB2312" w:cs="仿宋_GB2312"/>
          <w:sz w:val="32"/>
          <w:szCs w:val="32"/>
          <w:lang w:bidi="ar"/>
        </w:rPr>
        <w:t>字为宜，不要在论文里写作者署名及工作单位等联系方式。</w:t>
      </w:r>
    </w:p>
    <w:p>
      <w:pPr>
        <w:spacing w:line="520" w:lineRule="exact"/>
        <w:ind w:firstLine="640" w:firstLineChars="200"/>
        <w:rPr>
          <w:rFonts w:ascii="仿宋_GB2312" w:hAnsi="Calibri" w:eastAsia="仿宋_GB2312" w:cs="仿宋_GB2312"/>
          <w:sz w:val="32"/>
          <w:szCs w:val="32"/>
          <w:lang w:bidi="ar"/>
        </w:rPr>
      </w:pPr>
      <w:r>
        <w:rPr>
          <w:rFonts w:hint="eastAsia" w:ascii="仿宋_GB2312" w:hAnsi="Calibri" w:eastAsia="仿宋_GB2312" w:cs="仿宋_GB2312"/>
          <w:sz w:val="32"/>
          <w:szCs w:val="32"/>
          <w:lang w:bidi="ar"/>
        </w:rPr>
        <w:t>具体论文格式规范可参考附4.</w:t>
      </w:r>
      <w:r>
        <w:rPr>
          <w:rFonts w:hint="eastAsia" w:eastAsia="仿宋_GB2312"/>
          <w:sz w:val="32"/>
          <w:szCs w:val="32"/>
          <w:lang w:bidi="ar"/>
        </w:rPr>
        <w:t>1</w:t>
      </w:r>
      <w:r>
        <w:rPr>
          <w:rFonts w:hint="eastAsia" w:ascii="仿宋_GB2312" w:hAnsi="Calibri" w:eastAsia="仿宋_GB2312" w:cs="仿宋_GB2312"/>
          <w:sz w:val="32"/>
          <w:szCs w:val="32"/>
          <w:lang w:bidi="ar"/>
        </w:rPr>
        <w:t>。</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（三）撰写要求</w:t>
      </w:r>
    </w:p>
    <w:p>
      <w:pPr>
        <w:pStyle w:val="4"/>
        <w:spacing w:line="520" w:lineRule="exact"/>
        <w:rPr>
          <w:rFonts w:hAnsi="Calibri" w:cs="仿宋_GB2312"/>
          <w:bCs w:val="0"/>
          <w:szCs w:val="32"/>
          <w:lang w:bidi="ar"/>
        </w:rPr>
      </w:pPr>
      <w:r>
        <w:rPr>
          <w:rFonts w:hint="eastAsia" w:ascii="Times New Roman"/>
          <w:bCs w:val="0"/>
          <w:szCs w:val="32"/>
          <w:lang w:bidi="ar"/>
        </w:rPr>
        <w:t>1.</w:t>
      </w:r>
      <w:r>
        <w:rPr>
          <w:rFonts w:hint="eastAsia" w:hAnsi="Calibri" w:cs="仿宋_GB2312"/>
          <w:bCs w:val="0"/>
          <w:szCs w:val="32"/>
          <w:lang w:bidi="ar"/>
        </w:rPr>
        <w:t>价值性</w:t>
      </w:r>
    </w:p>
    <w:p>
      <w:pPr>
        <w:pStyle w:val="4"/>
        <w:spacing w:line="520" w:lineRule="exact"/>
        <w:rPr>
          <w:rFonts w:hAnsi="Calibri" w:cs="仿宋_GB2312"/>
          <w:bCs w:val="0"/>
          <w:szCs w:val="32"/>
          <w:lang w:bidi="ar"/>
        </w:rPr>
      </w:pPr>
      <w:r>
        <w:rPr>
          <w:rFonts w:hint="eastAsia" w:hAnsi="Calibri" w:cs="仿宋_GB2312"/>
          <w:bCs w:val="0"/>
          <w:szCs w:val="32"/>
          <w:lang w:bidi="ar"/>
        </w:rPr>
        <w:t>选题价值：论文选题紧密结合当前教育教学实际情况，体现当前新课程改革的相关要求，突出数字技术与教育创新主题，具有重要的实践指导价值和可推广价值。</w:t>
      </w:r>
    </w:p>
    <w:p>
      <w:pPr>
        <w:pStyle w:val="4"/>
        <w:spacing w:line="520" w:lineRule="exact"/>
        <w:rPr>
          <w:rFonts w:hAnsi="Calibri" w:cs="仿宋_GB2312"/>
          <w:bCs w:val="0"/>
          <w:szCs w:val="32"/>
          <w:lang w:bidi="ar"/>
        </w:rPr>
      </w:pPr>
      <w:r>
        <w:rPr>
          <w:rFonts w:hint="eastAsia" w:hAnsi="Calibri" w:cs="仿宋_GB2312"/>
          <w:bCs w:val="0"/>
          <w:szCs w:val="32"/>
          <w:lang w:bidi="ar"/>
        </w:rPr>
        <w:t>应用价值：论文观点鲜明，围绕数字技术教育应用的理论与实践问题，提出切实有效的解决措施，重在解决实际问题，指导教学实践，具有启发性和可借鉴价值。</w:t>
      </w:r>
    </w:p>
    <w:p>
      <w:pPr>
        <w:pStyle w:val="4"/>
        <w:spacing w:line="520" w:lineRule="exact"/>
        <w:rPr>
          <w:rFonts w:hAnsi="Calibri" w:cs="仿宋_GB2312"/>
          <w:bCs w:val="0"/>
          <w:szCs w:val="32"/>
          <w:lang w:bidi="ar"/>
        </w:rPr>
      </w:pPr>
      <w:r>
        <w:rPr>
          <w:rFonts w:hint="eastAsia" w:ascii="Times New Roman"/>
          <w:bCs w:val="0"/>
          <w:szCs w:val="32"/>
          <w:lang w:bidi="ar"/>
        </w:rPr>
        <w:t>2.</w:t>
      </w:r>
      <w:r>
        <w:rPr>
          <w:rFonts w:hint="eastAsia" w:hAnsi="Calibri" w:cs="仿宋_GB2312"/>
          <w:bCs w:val="0"/>
          <w:szCs w:val="32"/>
          <w:lang w:bidi="ar"/>
        </w:rPr>
        <w:t>科学性</w:t>
      </w:r>
    </w:p>
    <w:p>
      <w:pPr>
        <w:pStyle w:val="4"/>
        <w:spacing w:line="520" w:lineRule="exact"/>
        <w:rPr>
          <w:rFonts w:hAnsi="Calibri" w:cs="仿宋_GB2312"/>
          <w:bCs w:val="0"/>
          <w:szCs w:val="32"/>
          <w:lang w:bidi="ar"/>
        </w:rPr>
      </w:pPr>
      <w:r>
        <w:rPr>
          <w:rFonts w:hint="eastAsia" w:hAnsi="Calibri" w:cs="仿宋_GB2312"/>
          <w:bCs w:val="0"/>
          <w:szCs w:val="32"/>
          <w:lang w:bidi="ar"/>
        </w:rPr>
        <w:t>论点正确，符合实际，表述准确。论据科学、稳定、严密；实验及调查数据准确可靠，符合教学规律，没有不确定、猜测性的内容。研究方法科学，资料数据详实，推理严密，统计分析正确。</w:t>
      </w:r>
    </w:p>
    <w:p>
      <w:pPr>
        <w:pStyle w:val="4"/>
        <w:spacing w:line="520" w:lineRule="exact"/>
        <w:rPr>
          <w:rFonts w:hAnsi="Calibri" w:cs="仿宋_GB2312"/>
          <w:bCs w:val="0"/>
          <w:szCs w:val="32"/>
          <w:lang w:bidi="ar"/>
        </w:rPr>
      </w:pPr>
      <w:r>
        <w:rPr>
          <w:rFonts w:hint="eastAsia" w:ascii="Times New Roman"/>
          <w:bCs w:val="0"/>
          <w:szCs w:val="32"/>
          <w:lang w:bidi="ar"/>
        </w:rPr>
        <w:t>3.</w:t>
      </w:r>
      <w:r>
        <w:rPr>
          <w:rFonts w:hint="eastAsia" w:hAnsi="Calibri" w:cs="仿宋_GB2312"/>
          <w:bCs w:val="0"/>
          <w:szCs w:val="32"/>
          <w:lang w:bidi="ar"/>
        </w:rPr>
        <w:t>创新性</w:t>
      </w:r>
    </w:p>
    <w:p>
      <w:pPr>
        <w:pStyle w:val="4"/>
        <w:spacing w:line="520" w:lineRule="exact"/>
        <w:rPr>
          <w:rFonts w:hAnsi="Calibri" w:cs="仿宋_GB2312"/>
          <w:bCs w:val="0"/>
          <w:szCs w:val="32"/>
          <w:lang w:bidi="ar"/>
        </w:rPr>
      </w:pPr>
      <w:r>
        <w:rPr>
          <w:rFonts w:hint="eastAsia" w:hAnsi="Calibri" w:cs="仿宋_GB2312"/>
          <w:bCs w:val="0"/>
          <w:szCs w:val="32"/>
          <w:lang w:bidi="ar"/>
        </w:rPr>
        <w:t>理论创新：结合当前数字教育的理论研究进展，提出新的教育思想、方法和手段，对已有的数字教育理论进行科学的修正和补充，而不是对已有研究结论的再次论证。</w:t>
      </w:r>
    </w:p>
    <w:p>
      <w:pPr>
        <w:pStyle w:val="4"/>
        <w:spacing w:line="520" w:lineRule="exact"/>
        <w:rPr>
          <w:rFonts w:hAnsi="Calibri" w:cs="仿宋_GB2312"/>
          <w:bCs w:val="0"/>
          <w:szCs w:val="32"/>
          <w:lang w:bidi="ar"/>
        </w:rPr>
      </w:pPr>
      <w:r>
        <w:rPr>
          <w:rFonts w:hint="eastAsia" w:hAnsi="Calibri" w:cs="仿宋_GB2312"/>
          <w:bCs w:val="0"/>
          <w:szCs w:val="32"/>
          <w:lang w:bidi="ar"/>
        </w:rPr>
        <w:t>实践创新：在数字教育应用实践方面取得创新的进展或突破，有新思考、新方法、新策略、新探索。</w:t>
      </w:r>
    </w:p>
    <w:p>
      <w:pPr>
        <w:pStyle w:val="4"/>
        <w:spacing w:line="520" w:lineRule="exact"/>
        <w:rPr>
          <w:rFonts w:hAnsi="Calibri" w:cs="仿宋_GB2312"/>
          <w:bCs w:val="0"/>
          <w:szCs w:val="32"/>
          <w:lang w:bidi="ar"/>
        </w:rPr>
      </w:pPr>
      <w:r>
        <w:rPr>
          <w:rFonts w:hint="eastAsia" w:hAnsi="Calibri" w:cs="仿宋_GB2312"/>
          <w:bCs w:val="0"/>
          <w:szCs w:val="32"/>
          <w:lang w:bidi="ar"/>
        </w:rPr>
        <w:t>方法创新：用前沿的教育研究方法进行探索和研究。</w:t>
      </w:r>
    </w:p>
    <w:p>
      <w:pPr>
        <w:pStyle w:val="4"/>
        <w:spacing w:line="520" w:lineRule="exact"/>
        <w:rPr>
          <w:rFonts w:hAnsi="Calibri" w:cs="仿宋_GB2312"/>
          <w:bCs w:val="0"/>
          <w:szCs w:val="32"/>
          <w:lang w:bidi="ar"/>
        </w:rPr>
      </w:pPr>
      <w:r>
        <w:rPr>
          <w:rFonts w:hint="eastAsia" w:ascii="Times New Roman"/>
          <w:bCs w:val="0"/>
          <w:szCs w:val="32"/>
          <w:lang w:bidi="ar"/>
        </w:rPr>
        <w:t>4.</w:t>
      </w:r>
      <w:r>
        <w:rPr>
          <w:rFonts w:hint="eastAsia" w:hAnsi="Calibri" w:cs="仿宋_GB2312"/>
          <w:bCs w:val="0"/>
          <w:szCs w:val="32"/>
          <w:lang w:bidi="ar"/>
        </w:rPr>
        <w:t>规范性</w:t>
      </w:r>
    </w:p>
    <w:p>
      <w:pPr>
        <w:pStyle w:val="4"/>
        <w:spacing w:line="520" w:lineRule="exact"/>
        <w:rPr>
          <w:rFonts w:hAnsi="Calibri" w:cs="仿宋_GB2312"/>
          <w:bCs w:val="0"/>
          <w:szCs w:val="32"/>
          <w:lang w:bidi="ar"/>
        </w:rPr>
      </w:pPr>
      <w:r>
        <w:rPr>
          <w:rFonts w:hint="eastAsia" w:hAnsi="Calibri" w:cs="仿宋_GB2312"/>
          <w:bCs w:val="0"/>
          <w:szCs w:val="32"/>
          <w:lang w:bidi="ar"/>
        </w:rPr>
        <w:t>文章体例严谨（有关键词、摘要、正文和参考文献等），论述严谨，逻辑性强；概念表述清晰准确，内容和纲要切题，引用规范，图表制作精确；无知识性和常识性错误，文笔流畅，文字优美，可读性强。</w:t>
      </w:r>
    </w:p>
    <w:p>
      <w:pPr>
        <w:pStyle w:val="4"/>
        <w:spacing w:line="520" w:lineRule="exact"/>
        <w:rPr>
          <w:rFonts w:hAnsi="Calibri" w:cs="仿宋_GB2312"/>
          <w:bCs w:val="0"/>
          <w:szCs w:val="32"/>
          <w:lang w:bidi="ar"/>
        </w:rPr>
      </w:pPr>
      <w:r>
        <w:rPr>
          <w:rFonts w:hint="eastAsia" w:ascii="Times New Roman"/>
          <w:bCs w:val="0"/>
          <w:szCs w:val="32"/>
          <w:lang w:bidi="ar"/>
        </w:rPr>
        <w:t>5.</w:t>
      </w:r>
      <w:r>
        <w:rPr>
          <w:rFonts w:hint="eastAsia" w:hAnsi="Calibri" w:cs="仿宋_GB2312"/>
          <w:bCs w:val="0"/>
          <w:szCs w:val="32"/>
          <w:lang w:bidi="ar"/>
        </w:rPr>
        <w:t>实践性</w:t>
      </w:r>
    </w:p>
    <w:p>
      <w:pPr>
        <w:pStyle w:val="4"/>
        <w:spacing w:line="520" w:lineRule="exact"/>
        <w:rPr>
          <w:rFonts w:hAnsi="Calibri" w:cs="仿宋_GB2312"/>
          <w:bCs w:val="0"/>
          <w:szCs w:val="32"/>
          <w:lang w:bidi="ar"/>
        </w:rPr>
      </w:pPr>
      <w:r>
        <w:rPr>
          <w:rFonts w:hint="eastAsia" w:hAnsi="Calibri" w:cs="仿宋_GB2312"/>
          <w:bCs w:val="0"/>
          <w:szCs w:val="32"/>
          <w:lang w:bidi="ar"/>
        </w:rPr>
        <w:t>能够结合教育教学实际，充分利用数字资源、产品（如“和教育”教育产品等）以及智慧教育平台（如“和教育”平台等）进行论文撰写。</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（四）论文资格审定</w:t>
      </w:r>
    </w:p>
    <w:p>
      <w:pPr>
        <w:pStyle w:val="4"/>
        <w:spacing w:line="520" w:lineRule="exact"/>
        <w:rPr>
          <w:rFonts w:hAnsi="Calibri" w:cs="仿宋_GB2312"/>
          <w:bCs w:val="0"/>
          <w:szCs w:val="32"/>
          <w:lang w:bidi="ar"/>
        </w:rPr>
      </w:pPr>
      <w:r>
        <w:rPr>
          <w:rFonts w:hint="eastAsia" w:ascii="Times New Roman"/>
          <w:bCs w:val="0"/>
          <w:szCs w:val="32"/>
          <w:lang w:bidi="ar"/>
        </w:rPr>
        <w:t>1.</w:t>
      </w:r>
      <w:r>
        <w:rPr>
          <w:rFonts w:hint="eastAsia" w:hAnsi="Calibri" w:cs="仿宋_GB2312"/>
          <w:bCs w:val="0"/>
          <w:szCs w:val="32"/>
          <w:lang w:bidi="ar"/>
        </w:rPr>
        <w:t>有明显政治原则性错误和科学常识性错误的论文，取消推荐资格。</w:t>
      </w:r>
    </w:p>
    <w:p>
      <w:pPr>
        <w:pStyle w:val="4"/>
        <w:spacing w:line="520" w:lineRule="exact"/>
        <w:rPr>
          <w:rFonts w:hAnsi="Calibri" w:cs="仿宋_GB2312"/>
          <w:bCs w:val="0"/>
          <w:szCs w:val="32"/>
          <w:lang w:bidi="ar"/>
        </w:rPr>
      </w:pPr>
      <w:r>
        <w:rPr>
          <w:rFonts w:hint="eastAsia" w:ascii="Times New Roman"/>
          <w:bCs w:val="0"/>
          <w:szCs w:val="32"/>
          <w:lang w:bidi="ar"/>
        </w:rPr>
        <w:t>2.</w:t>
      </w:r>
      <w:r>
        <w:rPr>
          <w:rFonts w:hint="eastAsia" w:hAnsi="Calibri" w:cs="仿宋_GB2312"/>
          <w:bCs w:val="0"/>
          <w:szCs w:val="32"/>
          <w:lang w:bidi="ar"/>
        </w:rPr>
        <w:t>严禁剽窃或抄袭行为，一经发现，直接取消该论文推荐资格，并将有关情况通报批评。作者需保证稿件及各种说明、引言等无任何法律纠纷，剽窃或抄袭产生的法律纠纷由作者本人负责。</w:t>
      </w:r>
    </w:p>
    <w:p>
      <w:pPr>
        <w:pStyle w:val="4"/>
        <w:spacing w:line="520" w:lineRule="exact"/>
        <w:rPr>
          <w:rFonts w:hAnsi="Calibri" w:cs="仿宋_GB2312"/>
          <w:bCs w:val="0"/>
          <w:szCs w:val="32"/>
          <w:lang w:bidi="ar"/>
        </w:rPr>
      </w:pPr>
      <w:r>
        <w:rPr>
          <w:rFonts w:hint="eastAsia" w:ascii="Times New Roman"/>
          <w:bCs w:val="0"/>
          <w:szCs w:val="32"/>
          <w:lang w:bidi="ar"/>
        </w:rPr>
        <w:t>3.</w:t>
      </w:r>
      <w:r>
        <w:rPr>
          <w:rFonts w:hint="eastAsia" w:hAnsi="Calibri" w:cs="仿宋_GB2312"/>
          <w:bCs w:val="0"/>
          <w:szCs w:val="32"/>
          <w:lang w:bidi="ar"/>
        </w:rPr>
        <w:t>重复率超过</w:t>
      </w:r>
      <w:r>
        <w:rPr>
          <w:rFonts w:ascii="Times New Roman"/>
          <w:bCs w:val="0"/>
          <w:szCs w:val="32"/>
          <w:lang w:bidi="ar"/>
        </w:rPr>
        <w:t>15%</w:t>
      </w:r>
      <w:r>
        <w:rPr>
          <w:rFonts w:hint="eastAsia" w:hAnsi="Calibri" w:cs="仿宋_GB2312"/>
          <w:bCs w:val="0"/>
          <w:szCs w:val="32"/>
          <w:lang w:bidi="ar"/>
        </w:rPr>
        <w:t>的论文，取消推荐资格。</w:t>
      </w:r>
    </w:p>
    <w:p>
      <w:pPr>
        <w:pStyle w:val="4"/>
        <w:spacing w:line="520" w:lineRule="exact"/>
        <w:rPr>
          <w:rFonts w:hAnsi="Calibri" w:cs="仿宋_GB2312"/>
          <w:bCs w:val="0"/>
          <w:szCs w:val="32"/>
          <w:lang w:bidi="ar"/>
        </w:rPr>
      </w:pPr>
      <w:r>
        <w:rPr>
          <w:rFonts w:hint="eastAsia" w:ascii="Times New Roman"/>
          <w:bCs w:val="0"/>
          <w:szCs w:val="32"/>
          <w:lang w:bidi="ar"/>
        </w:rPr>
        <w:t>4.</w:t>
      </w:r>
      <w:r>
        <w:rPr>
          <w:rFonts w:ascii="Times New Roman"/>
          <w:bCs w:val="0"/>
          <w:szCs w:val="32"/>
          <w:lang w:bidi="ar"/>
        </w:rPr>
        <w:t>AI</w:t>
      </w:r>
      <w:r>
        <w:rPr>
          <w:rFonts w:hint="eastAsia" w:hAnsi="Calibri" w:cs="仿宋_GB2312"/>
          <w:bCs w:val="0"/>
          <w:szCs w:val="32"/>
          <w:lang w:bidi="ar"/>
        </w:rPr>
        <w:t>使用须严格遵循</w:t>
      </w:r>
      <w:r>
        <w:rPr>
          <w:rFonts w:hAnsi="Calibri" w:cs="仿宋_GB2312"/>
          <w:bCs w:val="0"/>
          <w:szCs w:val="32"/>
          <w:lang w:bidi="ar"/>
        </w:rPr>
        <w:t>《教师生成式人工智能应用指引（第一版）》</w:t>
      </w:r>
      <w:r>
        <w:rPr>
          <w:rFonts w:hint="eastAsia" w:hAnsi="Calibri" w:cs="仿宋_GB2312"/>
          <w:bCs w:val="0"/>
          <w:szCs w:val="32"/>
          <w:lang w:bidi="ar"/>
        </w:rPr>
        <w:t>。如有</w:t>
      </w:r>
      <w:r>
        <w:rPr>
          <w:rFonts w:ascii="Times New Roman"/>
          <w:bCs w:val="0"/>
          <w:szCs w:val="32"/>
          <w:lang w:bidi="ar"/>
        </w:rPr>
        <w:t>AI</w:t>
      </w:r>
      <w:r>
        <w:rPr>
          <w:rFonts w:hint="eastAsia" w:hAnsi="Calibri" w:cs="仿宋_GB2312"/>
          <w:bCs w:val="0"/>
          <w:szCs w:val="32"/>
          <w:lang w:bidi="ar"/>
        </w:rPr>
        <w:t>生成的内容，在文章末尾须进行声明。严禁将</w:t>
      </w:r>
      <w:r>
        <w:rPr>
          <w:rFonts w:ascii="Times New Roman"/>
          <w:bCs w:val="0"/>
          <w:szCs w:val="32"/>
          <w:lang w:bidi="ar"/>
        </w:rPr>
        <w:t>AI</w:t>
      </w:r>
      <w:r>
        <w:rPr>
          <w:rFonts w:hint="eastAsia" w:hAnsi="Calibri" w:cs="仿宋_GB2312"/>
          <w:bCs w:val="0"/>
          <w:szCs w:val="32"/>
          <w:lang w:bidi="ar"/>
        </w:rPr>
        <w:t>生成的内容</w:t>
      </w:r>
      <w:r>
        <w:rPr>
          <w:rFonts w:hAnsi="Calibri" w:cs="仿宋_GB2312"/>
          <w:bCs w:val="0"/>
          <w:szCs w:val="32"/>
          <w:lang w:bidi="ar"/>
        </w:rPr>
        <w:t>作为自己的原创观点或研究成果，</w:t>
      </w:r>
      <w:r>
        <w:rPr>
          <w:rFonts w:hint="eastAsia" w:hAnsi="Calibri" w:cs="仿宋_GB2312"/>
          <w:bCs w:val="0"/>
          <w:szCs w:val="32"/>
          <w:lang w:bidi="ar"/>
        </w:rPr>
        <w:t>一经发现虚假参考文献或报告等，取消推荐资格</w:t>
      </w:r>
      <w:r>
        <w:rPr>
          <w:rFonts w:hAnsi="Calibri" w:cs="仿宋_GB2312"/>
          <w:bCs w:val="0"/>
          <w:szCs w:val="32"/>
          <w:lang w:bidi="ar"/>
        </w:rPr>
        <w:t>。</w:t>
      </w:r>
    </w:p>
    <w:p>
      <w:pPr>
        <w:pStyle w:val="4"/>
        <w:spacing w:line="520" w:lineRule="exact"/>
        <w:rPr>
          <w:rFonts w:hAnsi="Calibri" w:cs="仿宋_GB2312"/>
          <w:bCs w:val="0"/>
          <w:szCs w:val="32"/>
          <w:lang w:bidi="ar"/>
        </w:rPr>
      </w:pPr>
      <w:r>
        <w:rPr>
          <w:rFonts w:hint="eastAsia" w:ascii="Times New Roman"/>
          <w:bCs w:val="0"/>
          <w:szCs w:val="32"/>
          <w:lang w:bidi="ar"/>
        </w:rPr>
        <w:t>5.</w:t>
      </w:r>
      <w:r>
        <w:rPr>
          <w:rFonts w:hint="eastAsia" w:hAnsi="Calibri" w:cs="仿宋_GB2312"/>
          <w:bCs w:val="0"/>
          <w:szCs w:val="32"/>
          <w:lang w:bidi="ar"/>
        </w:rPr>
        <w:t>作者所投稿件必须是从未在任何报刊、杂志等媒体发表过的原创论文，以及没有参与其他比赛、活动的论文。</w:t>
      </w:r>
    </w:p>
    <w:p>
      <w:pPr>
        <w:pStyle w:val="4"/>
        <w:spacing w:line="520" w:lineRule="exact"/>
        <w:rPr>
          <w:rFonts w:hAnsi="Calibri" w:cs="仿宋_GB2312"/>
          <w:bCs w:val="0"/>
          <w:szCs w:val="32"/>
          <w:lang w:bidi="ar"/>
        </w:rPr>
      </w:pPr>
      <w:r>
        <w:rPr>
          <w:rFonts w:hint="eastAsia" w:ascii="Times New Roman"/>
          <w:bCs w:val="0"/>
          <w:szCs w:val="32"/>
          <w:lang w:bidi="ar"/>
        </w:rPr>
        <w:t>6.</w:t>
      </w:r>
      <w:r>
        <w:rPr>
          <w:rFonts w:hint="eastAsia" w:hAnsi="Calibri" w:cs="仿宋_GB2312"/>
          <w:bCs w:val="0"/>
          <w:szCs w:val="32"/>
          <w:lang w:bidi="ar"/>
        </w:rPr>
        <w:t xml:space="preserve">不符合论文格式要求的论文，取消推荐资格。 </w:t>
      </w:r>
    </w:p>
    <w:p>
      <w:pPr>
        <w:ind w:firstLine="640" w:firstLineChars="200"/>
        <w:outlineLvl w:val="0"/>
        <w:rPr>
          <w:rFonts w:ascii="黑体" w:hAnsi="宋体" w:eastAsia="黑体" w:cs="黑体"/>
          <w:sz w:val="32"/>
          <w:szCs w:val="32"/>
          <w:lang w:bidi="ar"/>
        </w:rPr>
      </w:pPr>
      <w:r>
        <w:rPr>
          <w:rFonts w:hint="eastAsia" w:ascii="黑体" w:hAnsi="宋体" w:eastAsia="黑体" w:cs="黑体"/>
          <w:sz w:val="32"/>
          <w:szCs w:val="32"/>
          <w:lang w:bidi="ar"/>
        </w:rPr>
        <w:t>三、活动流程</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（一）论文提交</w:t>
      </w:r>
    </w:p>
    <w:p>
      <w:pPr>
        <w:pStyle w:val="4"/>
        <w:spacing w:line="520" w:lineRule="exact"/>
        <w:rPr>
          <w:rFonts w:ascii="Times New Roman"/>
          <w:bCs w:val="0"/>
          <w:szCs w:val="32"/>
        </w:rPr>
      </w:pPr>
      <w:r>
        <w:rPr>
          <w:rFonts w:hint="eastAsia" w:ascii="Times New Roman"/>
          <w:bCs w:val="0"/>
          <w:szCs w:val="32"/>
        </w:rPr>
        <w:t xml:space="preserve">本次论文活动采用在线投稿方式，参与活动的教师直接将论文提交到论文活动专用网站。首先进行注册，填写个人真实信息：作者姓名、单位（全称，可参考学校公章）、联系电话、电子邮件、通讯地址、邮政编码、文章重复率等；注册后提交论文和原创性声明，每人只能提交一篇论文，提交后不能修改，活动全程免费。 </w:t>
      </w:r>
    </w:p>
    <w:p>
      <w:pPr>
        <w:spacing w:line="520" w:lineRule="exact"/>
        <w:ind w:firstLine="640" w:firstLineChars="200"/>
        <w:rPr>
          <w:rFonts w:eastAsia="仿宋_GB2312"/>
          <w:sz w:val="32"/>
          <w:szCs w:val="32"/>
        </w:rPr>
      </w:pPr>
      <w:r>
        <w:rPr>
          <w:rFonts w:hint="eastAsia" w:eastAsia="仿宋_GB2312"/>
          <w:sz w:val="32"/>
          <w:szCs w:val="32"/>
        </w:rPr>
        <w:t>论文提交时间：6月1日-7月31日</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（二）省级推荐</w:t>
      </w:r>
    </w:p>
    <w:p>
      <w:pPr>
        <w:spacing w:line="520" w:lineRule="exact"/>
        <w:ind w:firstLine="640" w:firstLineChars="200"/>
        <w:rPr>
          <w:rFonts w:eastAsia="仿宋_GB2312"/>
          <w:sz w:val="32"/>
          <w:szCs w:val="32"/>
        </w:rPr>
      </w:pPr>
      <w:r>
        <w:rPr>
          <w:rFonts w:hint="eastAsia" w:eastAsia="仿宋_GB2312"/>
          <w:sz w:val="32"/>
          <w:szCs w:val="32"/>
        </w:rPr>
        <w:t>论文活动将组织省级推荐，各省级电教部门负责本地区论文资格审定和限额推荐。支持地区或学校组织论文撰写培训，提升教师论文写作水平。具体论文推荐标准见附4.2。</w:t>
      </w:r>
    </w:p>
    <w:p>
      <w:pPr>
        <w:spacing w:line="520" w:lineRule="exact"/>
        <w:ind w:firstLine="640" w:firstLineChars="200"/>
        <w:rPr>
          <w:rFonts w:eastAsia="仿宋_GB2312"/>
          <w:sz w:val="32"/>
          <w:szCs w:val="32"/>
        </w:rPr>
      </w:pPr>
      <w:r>
        <w:rPr>
          <w:rFonts w:hint="eastAsia" w:eastAsia="仿宋_GB2312"/>
          <w:sz w:val="32"/>
          <w:szCs w:val="32"/>
        </w:rPr>
        <w:t>省级推荐时间：8月10日-9月10日。</w:t>
      </w:r>
    </w:p>
    <w:p>
      <w:pPr>
        <w:spacing w:line="520" w:lineRule="exact"/>
        <w:ind w:firstLine="640" w:firstLineChars="200"/>
        <w:rPr>
          <w:rFonts w:eastAsia="仿宋_GB2312"/>
          <w:sz w:val="32"/>
          <w:szCs w:val="32"/>
        </w:rPr>
      </w:pPr>
      <w:r>
        <w:rPr>
          <w:rFonts w:hint="eastAsia" w:eastAsia="仿宋_GB2312"/>
          <w:sz w:val="32"/>
          <w:szCs w:val="32"/>
        </w:rPr>
        <w:t>集中报送时间：9月11日-9月20日。</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（三）全国推荐</w:t>
      </w:r>
    </w:p>
    <w:p>
      <w:pPr>
        <w:pStyle w:val="4"/>
        <w:spacing w:line="520" w:lineRule="exact"/>
        <w:rPr>
          <w:rFonts w:ascii="Times New Roman"/>
          <w:bCs w:val="0"/>
          <w:szCs w:val="32"/>
        </w:rPr>
      </w:pPr>
      <w:r>
        <w:rPr>
          <w:rFonts w:hint="eastAsia" w:ascii="Times New Roman"/>
          <w:szCs w:val="32"/>
        </w:rPr>
        <w:t>教育部教育技术与资源发展中心（中央电化教育馆）</w:t>
      </w:r>
      <w:r>
        <w:rPr>
          <w:rFonts w:hint="eastAsia" w:ascii="Times New Roman"/>
          <w:bCs w:val="0"/>
          <w:szCs w:val="32"/>
        </w:rPr>
        <w:t>根据专家推荐，遴选出高质量论文。</w:t>
      </w:r>
    </w:p>
    <w:p>
      <w:pPr>
        <w:spacing w:line="520" w:lineRule="exact"/>
        <w:ind w:firstLine="640" w:firstLineChars="200"/>
        <w:rPr>
          <w:rFonts w:eastAsia="仿宋_GB2312"/>
          <w:sz w:val="32"/>
          <w:szCs w:val="32"/>
        </w:rPr>
      </w:pPr>
      <w:r>
        <w:rPr>
          <w:rFonts w:hint="eastAsia" w:eastAsia="仿宋_GB2312"/>
          <w:sz w:val="32"/>
          <w:szCs w:val="32"/>
        </w:rPr>
        <w:t>全国推荐时间：9月</w:t>
      </w:r>
      <w:r>
        <w:rPr>
          <w:rFonts w:eastAsia="仿宋_GB2312"/>
          <w:sz w:val="32"/>
          <w:szCs w:val="32"/>
        </w:rPr>
        <w:t>21</w:t>
      </w:r>
      <w:r>
        <w:rPr>
          <w:rFonts w:hint="eastAsia" w:eastAsia="仿宋_GB2312"/>
          <w:sz w:val="32"/>
          <w:szCs w:val="32"/>
        </w:rPr>
        <w:t>日-10月10日。</w:t>
      </w:r>
    </w:p>
    <w:p>
      <w:pPr>
        <w:spacing w:line="520" w:lineRule="exact"/>
        <w:ind w:firstLine="640" w:firstLineChars="200"/>
        <w:rPr>
          <w:rFonts w:eastAsia="仿宋_GB2312"/>
          <w:sz w:val="32"/>
          <w:szCs w:val="32"/>
        </w:rPr>
      </w:pPr>
      <w:r>
        <w:rPr>
          <w:rFonts w:hint="eastAsia" w:eastAsia="仿宋_GB2312"/>
          <w:sz w:val="32"/>
          <w:szCs w:val="32"/>
        </w:rPr>
        <w:t>结果公示时间：11月上旬。</w:t>
      </w:r>
    </w:p>
    <w:p>
      <w:pPr>
        <w:spacing w:line="520" w:lineRule="exact"/>
        <w:ind w:firstLine="640" w:firstLineChars="200"/>
        <w:rPr>
          <w:rFonts w:eastAsia="仿宋_GB2312"/>
          <w:sz w:val="32"/>
          <w:szCs w:val="32"/>
        </w:rPr>
      </w:pPr>
      <w:r>
        <w:rPr>
          <w:rFonts w:hint="eastAsia" w:eastAsia="仿宋_GB2312"/>
          <w:sz w:val="32"/>
          <w:szCs w:val="32"/>
        </w:rPr>
        <w:t>结果公布：随2026年全国师生数字素养提升实践活动（第三十届教师活动）结果一起公布。</w:t>
      </w:r>
    </w:p>
    <w:p>
      <w:pPr>
        <w:spacing w:line="520" w:lineRule="exact"/>
        <w:ind w:firstLine="640" w:firstLineChars="200"/>
        <w:rPr>
          <w:rFonts w:eastAsia="仿宋_GB2312"/>
          <w:sz w:val="32"/>
          <w:szCs w:val="32"/>
        </w:rPr>
      </w:pPr>
      <w:r>
        <w:rPr>
          <w:rFonts w:hint="eastAsia" w:eastAsia="仿宋_GB2312"/>
          <w:sz w:val="32"/>
          <w:szCs w:val="32"/>
        </w:rPr>
        <w:t>公布结果方式：在教育部教育技术与资源发展中心（中央电化教育馆）官网公布。</w:t>
      </w:r>
    </w:p>
    <w:p>
      <w:pPr>
        <w:spacing w:line="520" w:lineRule="exact"/>
        <w:ind w:firstLine="540"/>
        <w:outlineLvl w:val="1"/>
        <w:rPr>
          <w:rFonts w:ascii="楷体_GB2312" w:eastAsia="楷体_GB2312" w:cs="楷体_GB2312"/>
          <w:b/>
          <w:bCs/>
          <w:sz w:val="32"/>
          <w:szCs w:val="32"/>
          <w:lang w:bidi="ar"/>
        </w:rPr>
      </w:pPr>
      <w:r>
        <w:rPr>
          <w:rFonts w:hint="eastAsia" w:ascii="楷体_GB2312" w:eastAsia="楷体_GB2312" w:cs="楷体_GB2312"/>
          <w:b/>
          <w:bCs/>
          <w:sz w:val="32"/>
          <w:szCs w:val="32"/>
          <w:lang w:bidi="ar"/>
        </w:rPr>
        <w:t>（四）交流展示</w:t>
      </w:r>
    </w:p>
    <w:p>
      <w:pPr>
        <w:pStyle w:val="4"/>
        <w:spacing w:line="520" w:lineRule="exact"/>
        <w:rPr>
          <w:rFonts w:ascii="Times New Roman"/>
          <w:bCs w:val="0"/>
          <w:szCs w:val="32"/>
        </w:rPr>
      </w:pPr>
      <w:r>
        <w:rPr>
          <w:rFonts w:hint="eastAsia" w:ascii="Times New Roman"/>
          <w:bCs w:val="0"/>
          <w:szCs w:val="32"/>
        </w:rPr>
        <w:t>通过公示的创新论文可参加全国展示交流活动（时间地点另行通知）。</w:t>
      </w:r>
    </w:p>
    <w:p>
      <w:pPr>
        <w:ind w:firstLine="640" w:firstLineChars="200"/>
        <w:outlineLvl w:val="0"/>
        <w:rPr>
          <w:rFonts w:ascii="黑体" w:hAnsi="宋体" w:eastAsia="黑体" w:cs="黑体"/>
          <w:sz w:val="32"/>
          <w:szCs w:val="32"/>
          <w:lang w:bidi="ar"/>
        </w:rPr>
      </w:pPr>
      <w:r>
        <w:rPr>
          <w:rFonts w:hint="eastAsia" w:ascii="黑体" w:hAnsi="宋体" w:eastAsia="黑体" w:cs="黑体"/>
          <w:sz w:val="32"/>
          <w:szCs w:val="32"/>
          <w:lang w:bidi="ar"/>
        </w:rPr>
        <w:t>四、活动网址</w:t>
      </w:r>
    </w:p>
    <w:p>
      <w:pPr>
        <w:pStyle w:val="4"/>
        <w:spacing w:line="520" w:lineRule="exact"/>
        <w:rPr>
          <w:rFonts w:ascii="Times New Roman"/>
          <w:bCs w:val="0"/>
          <w:szCs w:val="32"/>
        </w:rPr>
      </w:pPr>
      <w:r>
        <w:rPr>
          <w:rFonts w:hint="eastAsia" w:ascii="Times New Roman"/>
          <w:bCs w:val="0"/>
          <w:szCs w:val="32"/>
        </w:rPr>
        <w:t>论文活动专用网站（http://edu.10086.cn/lunwen），活动论文务必在此网站提交；</w:t>
      </w:r>
    </w:p>
    <w:p>
      <w:pPr>
        <w:pStyle w:val="4"/>
        <w:spacing w:line="520" w:lineRule="exact"/>
        <w:rPr>
          <w:rFonts w:ascii="Times New Roman"/>
          <w:bCs w:val="0"/>
          <w:szCs w:val="32"/>
        </w:rPr>
      </w:pPr>
      <w:r>
        <w:rPr>
          <w:rFonts w:hint="eastAsia" w:ascii="Times New Roman"/>
          <w:bCs w:val="0"/>
          <w:szCs w:val="32"/>
        </w:rPr>
        <w:t>手机客户端网址（http://edu.10086.cn/app）；</w:t>
      </w:r>
    </w:p>
    <w:p>
      <w:pPr>
        <w:pStyle w:val="4"/>
        <w:spacing w:line="520" w:lineRule="exact"/>
        <w:rPr>
          <w:rFonts w:ascii="Times New Roman"/>
          <w:bCs w:val="0"/>
          <w:szCs w:val="32"/>
        </w:rPr>
      </w:pPr>
      <w:r>
        <w:rPr>
          <w:rFonts w:hint="eastAsia" w:ascii="Times New Roman"/>
          <w:bCs w:val="0"/>
          <w:szCs w:val="32"/>
        </w:rPr>
        <w:t>教育部教育技术与资源发展中心（中央电化教育馆）官网（</w:t>
      </w:r>
      <w:r>
        <w:rPr>
          <w:rFonts w:hint="eastAsia" w:ascii="Times New Roman"/>
          <w:bCs w:val="0"/>
          <w:szCs w:val="32"/>
        </w:rPr>
        <w:fldChar w:fldCharType="begin"/>
      </w:r>
      <w:r>
        <w:rPr>
          <w:rFonts w:hint="eastAsia" w:ascii="Times New Roman"/>
          <w:bCs w:val="0"/>
          <w:szCs w:val="32"/>
        </w:rPr>
        <w:instrText xml:space="preserve">HYPERLINK "http://www.ncet.edu.cn/"</w:instrText>
      </w:r>
      <w:r>
        <w:rPr>
          <w:rFonts w:hint="eastAsia" w:ascii="Times New Roman"/>
          <w:bCs w:val="0"/>
          <w:szCs w:val="32"/>
        </w:rPr>
        <w:fldChar w:fldCharType="separate"/>
      </w:r>
      <w:r>
        <w:rPr>
          <w:rFonts w:hint="eastAsia" w:ascii="Times New Roman"/>
          <w:bCs w:val="0"/>
          <w:szCs w:val="32"/>
        </w:rPr>
        <w:t>http://www.ncet.edu.cn/</w:t>
      </w:r>
      <w:r>
        <w:rPr>
          <w:rFonts w:hint="eastAsia" w:ascii="Times New Roman"/>
          <w:bCs w:val="0"/>
          <w:szCs w:val="32"/>
        </w:rPr>
        <w:fldChar w:fldCharType="end"/>
      </w:r>
      <w:r>
        <w:rPr>
          <w:rFonts w:hint="eastAsia" w:ascii="Times New Roman"/>
          <w:bCs w:val="0"/>
          <w:szCs w:val="32"/>
        </w:rPr>
        <w:t>）。</w:t>
      </w:r>
    </w:p>
    <w:p>
      <w:pPr>
        <w:pStyle w:val="4"/>
        <w:spacing w:line="520" w:lineRule="exact"/>
        <w:rPr>
          <w:rFonts w:ascii="Times New Roman"/>
          <w:bCs w:val="0"/>
          <w:szCs w:val="32"/>
        </w:rPr>
      </w:pPr>
      <w:r>
        <w:rPr>
          <w:rFonts w:hint="eastAsia" w:ascii="Times New Roman"/>
          <w:bCs w:val="0"/>
          <w:szCs w:val="32"/>
        </w:rPr>
        <w:t>论文活动进展过程将在公众号发布，请及时关注公众号信息。</w:t>
      </w:r>
    </w:p>
    <w:p>
      <w:pPr>
        <w:pStyle w:val="4"/>
        <w:ind w:firstLine="2800" w:firstLineChars="1000"/>
        <w:rPr>
          <w:rFonts w:ascii="Times New Roman"/>
          <w:bCs w:val="0"/>
          <w:sz w:val="28"/>
          <w:szCs w:val="32"/>
        </w:rPr>
      </w:pPr>
      <w:r>
        <w:rPr>
          <w:rFonts w:hint="eastAsia" w:ascii="Times New Roman"/>
          <w:sz w:val="28"/>
          <w:szCs w:val="32"/>
        </w:rPr>
        <w:drawing>
          <wp:inline distT="0" distB="0" distL="114300" distR="114300">
            <wp:extent cx="965200" cy="965200"/>
            <wp:effectExtent l="0" t="0" r="6350" b="6350"/>
            <wp:docPr id="2" name="图片 3" descr="论文活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论文活动二维码"/>
                    <pic:cNvPicPr>
                      <a:picLocks noChangeAspect="1"/>
                    </pic:cNvPicPr>
                  </pic:nvPicPr>
                  <pic:blipFill>
                    <a:blip r:embed="rId9"/>
                    <a:stretch>
                      <a:fillRect/>
                    </a:stretch>
                  </pic:blipFill>
                  <pic:spPr>
                    <a:xfrm>
                      <a:off x="0" y="0"/>
                      <a:ext cx="965200" cy="965200"/>
                    </a:xfrm>
                    <a:prstGeom prst="rect">
                      <a:avLst/>
                    </a:prstGeom>
                    <a:noFill/>
                    <a:ln>
                      <a:noFill/>
                    </a:ln>
                  </pic:spPr>
                </pic:pic>
              </a:graphicData>
            </a:graphic>
          </wp:inline>
        </w:drawing>
      </w:r>
    </w:p>
    <w:p>
      <w:pPr>
        <w:ind w:firstLine="640" w:firstLineChars="200"/>
        <w:outlineLvl w:val="0"/>
        <w:rPr>
          <w:rFonts w:ascii="黑体" w:hAnsi="宋体" w:eastAsia="黑体" w:cs="黑体"/>
          <w:sz w:val="32"/>
          <w:szCs w:val="32"/>
          <w:lang w:bidi="ar"/>
        </w:rPr>
      </w:pPr>
      <w:r>
        <w:rPr>
          <w:rFonts w:hint="eastAsia" w:ascii="黑体" w:hAnsi="宋体" w:eastAsia="黑体" w:cs="黑体"/>
          <w:sz w:val="32"/>
          <w:szCs w:val="32"/>
          <w:lang w:bidi="ar"/>
        </w:rPr>
        <w:t>五、活动组织</w:t>
      </w:r>
    </w:p>
    <w:p>
      <w:pPr>
        <w:pStyle w:val="4"/>
        <w:spacing w:line="520" w:lineRule="exact"/>
        <w:rPr>
          <w:rFonts w:ascii="Times New Roman"/>
          <w:bCs w:val="0"/>
          <w:szCs w:val="32"/>
        </w:rPr>
      </w:pPr>
      <w:r>
        <w:rPr>
          <w:rFonts w:hint="eastAsia" w:ascii="Times New Roman"/>
          <w:bCs w:val="0"/>
          <w:szCs w:val="32"/>
        </w:rPr>
        <w:t>论文活动由教育部教育技术与资源发展中心（中央电化教育馆）和中国移动通信集团公司共同主办。</w:t>
      </w:r>
    </w:p>
    <w:p>
      <w:pPr>
        <w:pStyle w:val="4"/>
        <w:spacing w:line="520" w:lineRule="exact"/>
        <w:rPr>
          <w:rFonts w:ascii="Times New Roman"/>
          <w:bCs w:val="0"/>
          <w:szCs w:val="32"/>
        </w:rPr>
      </w:pPr>
      <w:r>
        <w:rPr>
          <w:rFonts w:hint="eastAsia" w:ascii="Times New Roman"/>
          <w:bCs w:val="0"/>
          <w:szCs w:val="32"/>
        </w:rPr>
        <w:t>论文活动组委会办公室设在教育部教育技术与资源发展中心（中央电化教育馆）杂志社，负责论文活动日常事务工作。请各省级论文活动组织单位将附4.3的联系人信息填写完整后，于5月20日前发送到联系人邮箱。</w:t>
      </w:r>
    </w:p>
    <w:p>
      <w:pPr>
        <w:spacing w:line="520" w:lineRule="exact"/>
        <w:ind w:left="1003" w:hanging="360"/>
        <w:rPr>
          <w:rFonts w:eastAsia="仿宋_GB2312"/>
          <w:sz w:val="32"/>
          <w:szCs w:val="32"/>
        </w:rPr>
      </w:pPr>
      <w:r>
        <w:rPr>
          <w:rFonts w:hint="eastAsia" w:eastAsia="仿宋_GB2312"/>
          <w:sz w:val="32"/>
          <w:szCs w:val="32"/>
        </w:rPr>
        <w:t>联 系 人：李晔    邢西深</w:t>
      </w:r>
    </w:p>
    <w:p>
      <w:pPr>
        <w:spacing w:line="520" w:lineRule="exact"/>
        <w:ind w:left="1003" w:hanging="360"/>
        <w:rPr>
          <w:rFonts w:eastAsia="仿宋_GB2312"/>
          <w:sz w:val="32"/>
          <w:szCs w:val="32"/>
        </w:rPr>
      </w:pPr>
      <w:r>
        <w:rPr>
          <w:rFonts w:hint="eastAsia" w:eastAsia="仿宋_GB2312"/>
          <w:sz w:val="32"/>
          <w:szCs w:val="32"/>
        </w:rPr>
        <w:t>联系电话：010-</w:t>
      </w:r>
      <w:r>
        <w:rPr>
          <w:rFonts w:eastAsia="仿宋_GB2312"/>
          <w:sz w:val="32"/>
          <w:szCs w:val="32"/>
        </w:rPr>
        <w:t>62514</w:t>
      </w:r>
      <w:r>
        <w:rPr>
          <w:rFonts w:hint="eastAsia" w:eastAsia="仿宋_GB2312"/>
          <w:sz w:val="32"/>
          <w:szCs w:val="32"/>
        </w:rPr>
        <w:t>910  62514749</w:t>
      </w:r>
    </w:p>
    <w:p>
      <w:pPr>
        <w:ind w:firstLine="640" w:firstLineChars="200"/>
        <w:rPr>
          <w:rFonts w:eastAsia="仿宋_GB2312" w:cs="仿宋_GB2312"/>
          <w:color w:val="000000"/>
          <w:sz w:val="32"/>
          <w:szCs w:val="32"/>
        </w:rPr>
      </w:pPr>
      <w:r>
        <w:rPr>
          <w:rFonts w:hint="eastAsia" w:eastAsia="仿宋_GB2312" w:cs="仿宋_GB2312"/>
          <w:color w:val="000000"/>
          <w:sz w:val="32"/>
          <w:szCs w:val="32"/>
        </w:rPr>
        <w:t>电子邮箱：</w:t>
      </w:r>
      <w:r>
        <w:rPr>
          <w:rFonts w:eastAsia="仿宋_GB2312" w:cs="仿宋_GB2312"/>
          <w:color w:val="000000"/>
          <w:sz w:val="32"/>
          <w:szCs w:val="32"/>
        </w:rPr>
        <w:t>leeye0211@163.com</w:t>
      </w:r>
      <w:r>
        <w:rPr>
          <w:rFonts w:hint="eastAsia" w:eastAsia="仿宋_GB2312" w:cs="仿宋_GB2312"/>
          <w:color w:val="000000"/>
          <w:sz w:val="32"/>
          <w:szCs w:val="32"/>
        </w:rPr>
        <w:t>（邮件主题注明“论文活动”）</w:t>
      </w:r>
    </w:p>
    <w:p>
      <w:pPr>
        <w:spacing w:line="520" w:lineRule="exact"/>
        <w:ind w:firstLine="640" w:firstLineChars="200"/>
        <w:rPr>
          <w:rFonts w:eastAsia="仿宋_GB2312"/>
          <w:sz w:val="32"/>
          <w:szCs w:val="32"/>
        </w:rPr>
      </w:pPr>
      <w:r>
        <w:rPr>
          <w:rFonts w:hint="eastAsia" w:eastAsia="仿宋_GB2312" w:cs="仿宋_GB2312"/>
          <w:sz w:val="32"/>
          <w:szCs w:val="32"/>
        </w:rPr>
        <w:t>论文上传过程中如遇到技术问题，请拨打客服电话</w:t>
      </w:r>
      <w:r>
        <w:rPr>
          <w:rFonts w:eastAsia="仿宋_GB2312" w:cs="仿宋_GB2312"/>
          <w:color w:val="000000"/>
          <w:sz w:val="32"/>
          <w:szCs w:val="32"/>
        </w:rPr>
        <w:t>4001100868</w:t>
      </w:r>
      <w:r>
        <w:rPr>
          <w:rFonts w:hint="eastAsia" w:eastAsia="仿宋_GB2312" w:cs="仿宋_GB2312"/>
          <w:sz w:val="32"/>
          <w:szCs w:val="32"/>
        </w:rPr>
        <w:t>咨询</w:t>
      </w:r>
      <w:r>
        <w:rPr>
          <w:rFonts w:hint="eastAsia" w:eastAsia="仿宋_GB2312"/>
          <w:sz w:val="32"/>
          <w:szCs w:val="32"/>
        </w:rPr>
        <w:t>。</w:t>
      </w:r>
    </w:p>
    <w:p>
      <w:pPr>
        <w:rPr>
          <w:sz w:val="18"/>
          <w:szCs w:val="18"/>
        </w:rPr>
      </w:pPr>
      <w:r>
        <w:rPr>
          <w:rFonts w:eastAsia="仿宋_GB2312"/>
          <w:sz w:val="28"/>
          <w:szCs w:val="32"/>
        </w:rPr>
        <w:br w:type="page"/>
      </w:r>
      <w:r>
        <w:rPr>
          <w:rFonts w:hint="eastAsia" w:eastAsia="仿宋_GB2312"/>
          <w:sz w:val="32"/>
          <w:szCs w:val="32"/>
        </w:rPr>
        <w:t>附4.1</w:t>
      </w:r>
      <w:r>
        <w:rPr>
          <w:rFonts w:hint="eastAsia" w:eastAsia="仿宋_GB2312"/>
          <w:sz w:val="28"/>
          <w:szCs w:val="32"/>
        </w:rPr>
        <w:t>：</w:t>
      </w:r>
    </w:p>
    <w:p>
      <w:pPr>
        <w:spacing w:line="560" w:lineRule="exact"/>
        <w:jc w:val="center"/>
        <w:rPr>
          <w:rFonts w:eastAsia="方正小标宋简体"/>
          <w:bCs/>
          <w:color w:val="000000"/>
          <w:sz w:val="36"/>
          <w:szCs w:val="36"/>
        </w:rPr>
      </w:pPr>
      <w:r>
        <w:rPr>
          <w:rFonts w:hint="eastAsia" w:eastAsia="方正小标宋简体"/>
          <w:bCs/>
          <w:color w:val="000000"/>
          <w:sz w:val="36"/>
          <w:szCs w:val="36"/>
        </w:rPr>
        <w:t>论文格式模板</w:t>
      </w:r>
    </w:p>
    <w:p>
      <w:pPr>
        <w:jc w:val="center"/>
        <w:rPr>
          <w:rFonts w:eastAsia="楷体"/>
          <w:b/>
          <w:bCs/>
          <w:color w:val="FF0000"/>
          <w:sz w:val="28"/>
          <w:szCs w:val="28"/>
          <w:highlight w:val="yellow"/>
        </w:rPr>
      </w:pPr>
      <w:r>
        <w:rPr>
          <w:rFonts w:hint="eastAsia" w:eastAsia="楷体"/>
          <w:b/>
          <w:bCs/>
          <w:color w:val="FF0000"/>
          <w:sz w:val="28"/>
          <w:szCs w:val="28"/>
          <w:highlight w:val="yellow"/>
        </w:rPr>
        <w:t>（可直接在此模板上进行撰写或排版）</w:t>
      </w:r>
    </w:p>
    <w:p>
      <w:pPr>
        <w:jc w:val="left"/>
      </w:pPr>
      <w:r>
        <w:rPr>
          <w:b/>
          <w:bCs/>
          <w:sz w:val="32"/>
          <w:szCs w:val="32"/>
        </w:rPr>
        <w:t>中文标题</w:t>
      </w:r>
      <w:r>
        <w:t>(宋体，加黑，小二号，左对齐，一般不超过25字)</w:t>
      </w:r>
    </w:p>
    <w:p>
      <w:r>
        <w:rPr>
          <w:sz w:val="30"/>
          <w:szCs w:val="30"/>
        </w:rPr>
        <w:t>——副标题</w:t>
      </w:r>
      <w:r>
        <w:t>（宋体，小三号，左对齐</w:t>
      </w:r>
      <w:r>
        <w:rPr>
          <w:rFonts w:hint="eastAsia"/>
        </w:rPr>
        <w:t>，可选</w:t>
      </w:r>
      <w:r>
        <w:t>）</w:t>
      </w:r>
    </w:p>
    <w:p>
      <w:pPr>
        <w:rPr>
          <w:highlight w:val="yellow"/>
        </w:rPr>
      </w:pPr>
    </w:p>
    <w:p>
      <w:pPr>
        <w:jc w:val="right"/>
        <w:rPr>
          <w:sz w:val="18"/>
          <w:szCs w:val="18"/>
        </w:rPr>
      </w:pPr>
    </w:p>
    <w:p>
      <w:pPr>
        <w:rPr>
          <w:rFonts w:eastAsia="楷体"/>
          <w:sz w:val="18"/>
          <w:szCs w:val="18"/>
        </w:rPr>
      </w:pPr>
      <w:r>
        <w:rPr>
          <w:rFonts w:eastAsia="楷体"/>
          <w:sz w:val="18"/>
          <w:szCs w:val="18"/>
        </w:rPr>
        <w:t xml:space="preserve">   </w:t>
      </w:r>
      <w:r>
        <w:rPr>
          <w:rFonts w:eastAsia="楷体"/>
          <w:b/>
          <w:bCs/>
          <w:sz w:val="18"/>
          <w:szCs w:val="18"/>
        </w:rPr>
        <w:t xml:space="preserve"> </w:t>
      </w:r>
      <w:r>
        <w:rPr>
          <w:b/>
          <w:bCs/>
          <w:sz w:val="18"/>
          <w:szCs w:val="18"/>
        </w:rPr>
        <w:t>摘要（宋体，加黑，小五号）</w:t>
      </w:r>
      <w:r>
        <w:rPr>
          <w:rFonts w:eastAsia="楷体"/>
          <w:sz w:val="18"/>
          <w:szCs w:val="18"/>
        </w:rPr>
        <w:t>：</w:t>
      </w:r>
      <w:r>
        <w:rPr>
          <w:rFonts w:hint="eastAsia" w:eastAsia="楷体"/>
          <w:sz w:val="18"/>
          <w:szCs w:val="18"/>
        </w:rPr>
        <w:t>一般</w:t>
      </w:r>
      <w:r>
        <w:rPr>
          <w:rFonts w:eastAsia="楷体"/>
          <w:sz w:val="18"/>
          <w:szCs w:val="18"/>
        </w:rPr>
        <w:t>300-400字</w:t>
      </w:r>
      <w:r>
        <w:rPr>
          <w:rFonts w:hint="eastAsia" w:eastAsia="楷体"/>
          <w:sz w:val="18"/>
          <w:szCs w:val="18"/>
        </w:rPr>
        <w:t>。内容包括研究的目的、方法、结果和结论。对论文的指代使用“该文”。</w:t>
      </w:r>
      <w:r>
        <w:rPr>
          <w:rFonts w:eastAsia="楷体"/>
          <w:sz w:val="18"/>
          <w:szCs w:val="18"/>
        </w:rPr>
        <w:t>楷体，小五号)</w:t>
      </w:r>
    </w:p>
    <w:p>
      <w:pPr>
        <w:ind w:firstLine="361" w:firstLineChars="200"/>
        <w:rPr>
          <w:rFonts w:eastAsia="楷体"/>
          <w:sz w:val="18"/>
          <w:szCs w:val="18"/>
        </w:rPr>
      </w:pPr>
      <w:r>
        <w:rPr>
          <w:b/>
          <w:bCs/>
          <w:sz w:val="18"/>
          <w:szCs w:val="18"/>
        </w:rPr>
        <w:t>关键词（宋体，加黑，小五号）</w:t>
      </w:r>
      <w:r>
        <w:rPr>
          <w:rFonts w:eastAsia="楷体"/>
          <w:sz w:val="18"/>
          <w:szCs w:val="18"/>
        </w:rPr>
        <w:t>：关键词；关键词；关键词；关键词(楷体，小五号，3-8个为宜</w:t>
      </w:r>
      <w:r>
        <w:rPr>
          <w:rFonts w:hint="eastAsia" w:eastAsia="楷体"/>
          <w:sz w:val="18"/>
          <w:szCs w:val="18"/>
        </w:rPr>
        <w:t>，有检索意义，不宜使用过于宽泛的词语，如“方法”“理论”“分析”等，不要有国家领导人姓名。非专有名词首字母一般无需大写</w:t>
      </w:r>
      <w:r>
        <w:rPr>
          <w:rFonts w:eastAsia="楷体"/>
          <w:sz w:val="18"/>
          <w:szCs w:val="18"/>
        </w:rPr>
        <w:t>)</w:t>
      </w:r>
    </w:p>
    <w:p>
      <w:pPr>
        <w:ind w:firstLine="361" w:firstLineChars="200"/>
        <w:rPr>
          <w:rFonts w:eastAsia="楷体"/>
          <w:sz w:val="18"/>
          <w:szCs w:val="18"/>
        </w:rPr>
      </w:pPr>
      <w:r>
        <w:rPr>
          <w:rFonts w:hint="eastAsia"/>
          <w:b/>
          <w:bCs/>
          <w:sz w:val="18"/>
          <w:szCs w:val="18"/>
        </w:rPr>
        <w:t>中图分类号：G434                   文献标识码：A</w:t>
      </w:r>
    </w:p>
    <w:p>
      <w:pPr>
        <w:rPr>
          <w:rFonts w:eastAsia="楷体"/>
          <w:sz w:val="18"/>
          <w:szCs w:val="18"/>
        </w:rPr>
      </w:pPr>
    </w:p>
    <w:p>
      <w:pPr>
        <w:rPr>
          <w:rFonts w:eastAsia="楷体"/>
          <w:sz w:val="18"/>
          <w:szCs w:val="18"/>
        </w:rPr>
      </w:pPr>
    </w:p>
    <w:p>
      <w:pPr>
        <w:ind w:firstLine="360"/>
        <w:rPr>
          <w:rFonts w:ascii="宋体" w:hAnsi="宋体" w:cs="宋体"/>
          <w:szCs w:val="21"/>
        </w:rPr>
      </w:pPr>
      <w:r>
        <w:rPr>
          <w:rFonts w:hint="eastAsia" w:ascii="宋体" w:hAnsi="宋体" w:cs="宋体"/>
          <w:szCs w:val="21"/>
        </w:rPr>
        <w:t>正文部分通常包括引言、主体、结论和参考文献等。正文的表述应科学合理、客观真实、准确完整、层次清晰、逻辑严密、文字顺畅。</w:t>
      </w:r>
    </w:p>
    <w:p>
      <w:pPr>
        <w:rPr>
          <w:rFonts w:eastAsia="楷体"/>
          <w:sz w:val="18"/>
          <w:szCs w:val="18"/>
        </w:rPr>
      </w:pPr>
    </w:p>
    <w:p>
      <w:pPr>
        <w:rPr>
          <w:rFonts w:eastAsia="楷体"/>
          <w:sz w:val="18"/>
          <w:szCs w:val="18"/>
        </w:rPr>
      </w:pPr>
      <w:r>
        <w:rPr>
          <w:rFonts w:hint="eastAsia" w:eastAsia="楷体"/>
          <w:sz w:val="18"/>
          <w:szCs w:val="18"/>
        </w:rPr>
        <w:t xml:space="preserve">  </w:t>
      </w:r>
      <w:r>
        <w:rPr>
          <w:rFonts w:hint="eastAsia" w:ascii="黑体" w:hAnsi="黑体" w:eastAsia="黑体" w:cs="黑体"/>
          <w:sz w:val="24"/>
        </w:rPr>
        <w:t xml:space="preserve">  一、一级标题</w:t>
      </w:r>
      <w:r>
        <w:rPr>
          <w:rFonts w:hint="eastAsia"/>
        </w:rPr>
        <w:t>(黑体，小四号，</w:t>
      </w:r>
      <w:r>
        <w:rPr>
          <w:rFonts w:hint="eastAsia"/>
          <w:color w:val="FF0000"/>
        </w:rPr>
        <w:t>使用正文格式，不要自动编号</w:t>
      </w:r>
      <w:r>
        <w:rPr>
          <w:rFonts w:hint="eastAsia"/>
        </w:rPr>
        <w:t>)</w:t>
      </w:r>
    </w:p>
    <w:p>
      <w:pPr>
        <w:ind w:firstLine="360"/>
        <w:rPr>
          <w:rFonts w:ascii="宋体" w:hAnsi="宋体" w:cs="宋体"/>
          <w:szCs w:val="21"/>
        </w:rPr>
      </w:pPr>
      <w:r>
        <w:rPr>
          <w:rFonts w:hint="eastAsia" w:ascii="宋体" w:hAnsi="宋体" w:cs="宋体"/>
          <w:szCs w:val="21"/>
        </w:rPr>
        <w:t>正文正文正文正文正文正文正文正文正文正文正文正文正文正文正文正文正文正文正文正文正文正文正文正文正文正文正文正文正文正文正文正文正文正文正文正文正文正文正文正文正文正文。（宋体，五号）</w:t>
      </w:r>
    </w:p>
    <w:p>
      <w:pPr>
        <w:ind w:firstLine="480" w:firstLineChars="200"/>
        <w:rPr>
          <w:rFonts w:ascii="黑体" w:hAnsi="黑体" w:eastAsia="黑体" w:cs="黑体"/>
          <w:sz w:val="24"/>
        </w:rPr>
      </w:pPr>
      <w:r>
        <w:rPr>
          <w:rFonts w:hint="eastAsia" w:ascii="黑体" w:hAnsi="黑体" w:eastAsia="黑体" w:cs="黑体"/>
          <w:sz w:val="24"/>
        </w:rPr>
        <w:t>二、一级标题</w:t>
      </w:r>
    </w:p>
    <w:p>
      <w:pPr>
        <w:ind w:firstLine="360"/>
        <w:rPr>
          <w:rFonts w:ascii="宋体" w:hAnsi="宋体" w:cs="宋体"/>
          <w:szCs w:val="21"/>
        </w:rPr>
      </w:pPr>
      <w:bookmarkStart w:id="0" w:name="_Hlk218418864"/>
      <w:r>
        <w:rPr>
          <w:rFonts w:hint="eastAsia" w:ascii="宋体" w:hAnsi="宋体" w:cs="宋体"/>
          <w:szCs w:val="21"/>
        </w:rPr>
        <w:t>(一)二级标题(宋体，五号，</w:t>
      </w:r>
      <w:r>
        <w:rPr>
          <w:rFonts w:hint="eastAsia"/>
          <w:color w:val="FF0000"/>
        </w:rPr>
        <w:t>使用正文格式，不要自动编号</w:t>
      </w:r>
      <w:r>
        <w:rPr>
          <w:rFonts w:hint="eastAsia" w:ascii="宋体" w:hAnsi="宋体" w:cs="宋体"/>
          <w:szCs w:val="21"/>
        </w:rPr>
        <w:t>)</w:t>
      </w:r>
    </w:p>
    <w:bookmarkEnd w:id="0"/>
    <w:p>
      <w:pPr>
        <w:ind w:firstLine="360"/>
        <w:rPr>
          <w:rFonts w:eastAsia="楷体"/>
          <w:szCs w:val="21"/>
        </w:rPr>
      </w:pPr>
      <w:r>
        <w:rPr>
          <w:rFonts w:hint="eastAsia" w:ascii="宋体" w:hAnsi="宋体" w:cs="宋体"/>
          <w:szCs w:val="21"/>
        </w:rPr>
        <w:t>1.三级标题(宋体，五号，</w:t>
      </w:r>
      <w:r>
        <w:rPr>
          <w:rFonts w:hint="eastAsia"/>
          <w:color w:val="FF0000"/>
        </w:rPr>
        <w:t>使用正文格式，不要自动编号</w:t>
      </w:r>
      <w:r>
        <w:rPr>
          <w:rFonts w:hint="eastAsia" w:ascii="宋体" w:hAnsi="宋体" w:cs="宋体"/>
          <w:szCs w:val="21"/>
        </w:rPr>
        <w:t>)</w:t>
      </w:r>
      <w:r>
        <w:rPr>
          <w:rFonts w:hint="eastAsia" w:eastAsia="楷体"/>
          <w:szCs w:val="21"/>
        </w:rPr>
        <w:t xml:space="preserve">    </w:t>
      </w:r>
    </w:p>
    <w:p>
      <w:pPr>
        <w:ind w:firstLine="360"/>
        <w:rPr>
          <w:rFonts w:ascii="宋体" w:hAnsi="宋体" w:cs="宋体"/>
          <w:szCs w:val="21"/>
        </w:rPr>
      </w:pPr>
      <w:r>
        <w:rPr>
          <w:rFonts w:hint="eastAsia" w:ascii="宋体" w:hAnsi="宋体" w:cs="宋体"/>
          <w:szCs w:val="21"/>
        </w:rPr>
        <w:t>(1)四级标题(宋体，五号，</w:t>
      </w:r>
      <w:r>
        <w:rPr>
          <w:rFonts w:hint="eastAsia"/>
          <w:color w:val="FF0000"/>
        </w:rPr>
        <w:t>使用正文格式，不要自动编号。</w:t>
      </w:r>
      <w:r>
        <w:rPr>
          <w:rFonts w:hint="eastAsia"/>
        </w:rPr>
        <w:t>标题一般不宜超过四级。</w:t>
      </w:r>
      <w:r>
        <w:rPr>
          <w:rFonts w:hint="eastAsia" w:ascii="宋体" w:hAnsi="宋体" w:cs="宋体"/>
          <w:szCs w:val="21"/>
        </w:rPr>
        <w:t>)</w:t>
      </w:r>
    </w:p>
    <w:p>
      <w:pPr>
        <w:ind w:firstLine="360"/>
        <w:rPr>
          <w:rFonts w:ascii="宋体" w:hAnsi="宋体" w:cs="宋体"/>
          <w:szCs w:val="21"/>
        </w:rPr>
      </w:pPr>
      <w:r>
        <w:rPr>
          <w:rFonts w:hint="eastAsia" w:ascii="宋体" w:hAnsi="宋体" w:cs="宋体"/>
          <w:szCs w:val="21"/>
        </w:rPr>
        <w:t>教育数字化转型已成为全球教育现代化的核心驱动。《教育强国建设规划纲要(2024—2035年)》提出实施“国家教育数字化战略”，坚持应用导向、治理为基，推动集成化、智能化、国际化，建强用好国家智慧教育公共服务平台，建立横纵贯通、协同服务的数字教育体系</w:t>
      </w:r>
      <w:r>
        <w:rPr>
          <w:rFonts w:hint="eastAsia" w:ascii="宋体" w:hAnsi="宋体" w:cs="宋体"/>
          <w:szCs w:val="21"/>
          <w:vertAlign w:val="superscript"/>
        </w:rPr>
        <w:t>[1]</w:t>
      </w:r>
      <w:r>
        <w:rPr>
          <w:rFonts w:hint="eastAsia" w:ascii="宋体" w:hAnsi="宋体" w:cs="宋体"/>
          <w:szCs w:val="21"/>
        </w:rPr>
        <w:t>。（宋体，五号）</w:t>
      </w:r>
    </w:p>
    <w:p>
      <w:pPr>
        <w:ind w:firstLine="360"/>
        <w:rPr>
          <w:rFonts w:ascii="宋体" w:hAnsi="宋体" w:cs="宋体"/>
          <w:sz w:val="18"/>
          <w:szCs w:val="18"/>
        </w:rPr>
      </w:pPr>
      <w:r>
        <w:rPr>
          <w:rFonts w:hint="eastAsia" w:ascii="宋体" w:hAnsi="宋体" w:cs="宋体"/>
          <w:b/>
          <w:bCs/>
          <w:sz w:val="18"/>
          <w:szCs w:val="18"/>
        </w:rPr>
        <w:t>(文中引。</w:t>
      </w:r>
      <w:r>
        <w:rPr>
          <w:rFonts w:hint="eastAsia" w:ascii="宋体" w:hAnsi="宋体" w:cs="宋体"/>
          <w:sz w:val="18"/>
          <w:szCs w:val="18"/>
        </w:rPr>
        <w:t>要求与文后的参考文献一一对应，在文中依次排列，用方括号作为上角标来标注，文中引必须从小到大依次排列，且不能有尾注等各种格式。例如：“战争不是神物，仍是世间的一种必然运动</w:t>
      </w:r>
      <w:r>
        <w:rPr>
          <w:rFonts w:hint="eastAsia" w:ascii="宋体" w:hAnsi="宋体" w:cs="宋体"/>
          <w:sz w:val="18"/>
          <w:szCs w:val="18"/>
          <w:vertAlign w:val="superscript"/>
        </w:rPr>
        <w:t>[5][6]</w:t>
      </w:r>
      <w:r>
        <w:rPr>
          <w:rFonts w:hint="eastAsia" w:ascii="宋体" w:hAnsi="宋体" w:cs="宋体"/>
          <w:sz w:val="18"/>
          <w:szCs w:val="18"/>
        </w:rPr>
        <w:t>，因此，孙子的规律，‘知己知彼，百战不殆’</w:t>
      </w:r>
      <w:r>
        <w:rPr>
          <w:rFonts w:hint="eastAsia" w:ascii="宋体" w:hAnsi="宋体" w:cs="宋体"/>
          <w:sz w:val="18"/>
          <w:szCs w:val="18"/>
          <w:vertAlign w:val="superscript"/>
        </w:rPr>
        <w:t>[7]</w:t>
      </w:r>
      <w:r>
        <w:rPr>
          <w:rFonts w:hint="eastAsia" w:ascii="宋体" w:hAnsi="宋体" w:cs="宋体"/>
          <w:sz w:val="18"/>
          <w:szCs w:val="18"/>
        </w:rPr>
        <w:t>，仍是科学的真理”</w:t>
      </w:r>
      <w:r>
        <w:rPr>
          <w:rFonts w:hint="eastAsia" w:ascii="宋体" w:hAnsi="宋体" w:cs="宋体"/>
          <w:sz w:val="18"/>
          <w:szCs w:val="18"/>
          <w:vertAlign w:val="superscript"/>
        </w:rPr>
        <w:t>[8－10]</w:t>
      </w:r>
      <w:r>
        <w:rPr>
          <w:rFonts w:hint="eastAsia" w:ascii="宋体" w:hAnsi="宋体" w:cs="宋体"/>
          <w:sz w:val="18"/>
          <w:szCs w:val="18"/>
        </w:rPr>
        <w:t>。)</w:t>
      </w:r>
    </w:p>
    <w:p>
      <w:pPr>
        <w:ind w:firstLine="360"/>
        <w:rPr>
          <w:rFonts w:ascii="宋体" w:hAnsi="宋体" w:cs="宋体"/>
          <w:sz w:val="18"/>
          <w:szCs w:val="18"/>
        </w:rPr>
      </w:pPr>
    </w:p>
    <w:p>
      <w:pPr>
        <w:ind w:firstLine="480" w:firstLineChars="200"/>
        <w:rPr>
          <w:rFonts w:ascii="黑体" w:hAnsi="黑体" w:eastAsia="黑体" w:cs="黑体"/>
          <w:sz w:val="24"/>
        </w:rPr>
      </w:pPr>
      <w:bookmarkStart w:id="1" w:name="OLE_LINK6"/>
      <w:r>
        <w:rPr>
          <w:rFonts w:hint="eastAsia" w:ascii="黑体" w:hAnsi="黑体" w:eastAsia="黑体" w:cs="黑体"/>
          <w:sz w:val="24"/>
        </w:rPr>
        <w:t>三、一级标题</w:t>
      </w:r>
    </w:p>
    <w:bookmarkEnd w:id="1"/>
    <w:p>
      <w:pPr>
        <w:ind w:firstLine="360"/>
        <w:rPr>
          <w:rFonts w:ascii="宋体" w:hAnsi="宋体" w:cs="宋体"/>
          <w:szCs w:val="21"/>
        </w:rPr>
      </w:pPr>
    </w:p>
    <w:p>
      <w:pPr>
        <w:ind w:firstLine="360"/>
        <w:rPr>
          <w:rFonts w:ascii="宋体" w:hAnsi="宋体" w:cs="宋体"/>
          <w:szCs w:val="21"/>
        </w:rPr>
      </w:pPr>
      <w:r>
        <w:rPr>
          <w:rFonts w:hint="eastAsia" w:ascii="宋体" w:hAnsi="宋体" w:cs="宋体"/>
          <w:szCs w:val="21"/>
        </w:rPr>
        <w:t>国家数字教育资源公共服务平台与国家智慧教育公共服务平台的发展阶段如图1所示。</w:t>
      </w:r>
    </w:p>
    <w:p>
      <w:pPr>
        <w:ind w:firstLine="360"/>
        <w:jc w:val="center"/>
        <w:rPr>
          <w:rFonts w:ascii="宋体" w:hAnsi="宋体" w:cs="宋体"/>
          <w:szCs w:val="21"/>
        </w:rPr>
      </w:pPr>
      <w:r>
        <w:drawing>
          <wp:inline distT="0" distB="0" distL="114300" distR="114300">
            <wp:extent cx="3898265" cy="2136140"/>
            <wp:effectExtent l="0" t="0" r="698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898265" cy="2136140"/>
                    </a:xfrm>
                    <a:prstGeom prst="rect">
                      <a:avLst/>
                    </a:prstGeom>
                  </pic:spPr>
                </pic:pic>
              </a:graphicData>
            </a:graphic>
          </wp:inline>
        </w:drawing>
      </w:r>
    </w:p>
    <w:p>
      <w:pPr>
        <w:ind w:firstLine="360"/>
        <w:jc w:val="center"/>
        <w:rPr>
          <w:rFonts w:ascii="宋体" w:hAnsi="宋体" w:cs="宋体"/>
          <w:szCs w:val="21"/>
        </w:rPr>
      </w:pPr>
      <w:r>
        <w:rPr>
          <w:rFonts w:hint="eastAsia" w:ascii="宋体" w:hAnsi="宋体" w:cs="宋体"/>
          <w:szCs w:val="21"/>
        </w:rPr>
        <w:t>图1  国家数字教育资源与智慧教育平台的发展</w:t>
      </w:r>
    </w:p>
    <w:p>
      <w:pPr>
        <w:ind w:firstLine="360"/>
        <w:rPr>
          <w:rFonts w:ascii="黑体" w:hAnsi="黑体" w:eastAsia="黑体" w:cs="黑体"/>
          <w:sz w:val="18"/>
          <w:szCs w:val="18"/>
        </w:rPr>
      </w:pPr>
    </w:p>
    <w:p>
      <w:pPr>
        <w:ind w:firstLine="360"/>
        <w:rPr>
          <w:rFonts w:ascii="宋体" w:hAnsi="宋体" w:cs="宋体"/>
          <w:sz w:val="18"/>
          <w:szCs w:val="18"/>
        </w:rPr>
      </w:pPr>
      <w:r>
        <w:rPr>
          <w:rFonts w:hint="eastAsia" w:ascii="黑体" w:hAnsi="黑体" w:eastAsia="黑体" w:cs="黑体"/>
          <w:sz w:val="18"/>
          <w:szCs w:val="18"/>
        </w:rPr>
        <w:t>插图编号和标题</w:t>
      </w:r>
      <w:r>
        <w:rPr>
          <w:rFonts w:hint="eastAsia" w:ascii="宋体" w:hAnsi="宋体" w:cs="宋体"/>
          <w:sz w:val="18"/>
          <w:szCs w:val="18"/>
        </w:rPr>
        <w:t>(黑体，小五号，标题位于插图下面居中，如“</w:t>
      </w:r>
      <w:r>
        <w:rPr>
          <w:rFonts w:hint="eastAsia" w:ascii="黑体" w:hAnsi="黑体" w:eastAsia="黑体" w:cs="黑体"/>
          <w:sz w:val="18"/>
          <w:szCs w:val="18"/>
        </w:rPr>
        <w:t>图1  XXXX</w:t>
      </w:r>
      <w:r>
        <w:rPr>
          <w:rFonts w:hint="eastAsia" w:ascii="宋体" w:hAnsi="宋体" w:cs="宋体"/>
          <w:sz w:val="18"/>
          <w:szCs w:val="18"/>
        </w:rPr>
        <w:t>”)</w:t>
      </w:r>
    </w:p>
    <w:p>
      <w:pPr>
        <w:ind w:firstLine="360"/>
        <w:rPr>
          <w:rFonts w:ascii="宋体" w:hAnsi="宋体" w:cs="宋体"/>
          <w:sz w:val="18"/>
          <w:szCs w:val="18"/>
        </w:rPr>
      </w:pPr>
      <w:r>
        <w:rPr>
          <w:rFonts w:hint="eastAsia" w:ascii="宋体" w:hAnsi="宋体" w:cs="宋体"/>
          <w:sz w:val="18"/>
          <w:szCs w:val="18"/>
        </w:rPr>
        <w:t>正文中的插图不宜过大，少而精，清晰，宜紧置于首次提及该图编号的正文之后，先见文字后见图，如“如图××所示”等。图需要去掉所有的颜色和底影，只保留白底黑字。</w:t>
      </w:r>
    </w:p>
    <w:p>
      <w:pPr>
        <w:ind w:firstLine="360"/>
        <w:rPr>
          <w:rFonts w:ascii="宋体" w:hAnsi="宋体" w:cs="宋体"/>
          <w:sz w:val="18"/>
          <w:szCs w:val="18"/>
        </w:rPr>
      </w:pPr>
    </w:p>
    <w:p>
      <w:pPr>
        <w:ind w:firstLine="360"/>
        <w:rPr>
          <w:rFonts w:ascii="宋体" w:hAnsi="宋体" w:cs="宋体"/>
          <w:sz w:val="18"/>
          <w:szCs w:val="18"/>
        </w:rPr>
      </w:pPr>
    </w:p>
    <w:p>
      <w:pPr>
        <w:ind w:firstLine="480" w:firstLineChars="200"/>
        <w:rPr>
          <w:rFonts w:ascii="黑体" w:hAnsi="黑体" w:eastAsia="黑体" w:cs="黑体"/>
          <w:sz w:val="24"/>
        </w:rPr>
      </w:pPr>
      <w:r>
        <w:rPr>
          <w:rFonts w:hint="eastAsia" w:ascii="黑体" w:hAnsi="黑体" w:eastAsia="黑体" w:cs="黑体"/>
          <w:sz w:val="24"/>
        </w:rPr>
        <w:t>四、一级标题</w:t>
      </w:r>
    </w:p>
    <w:p>
      <w:pPr>
        <w:ind w:firstLine="360"/>
        <w:rPr>
          <w:rFonts w:ascii="宋体" w:hAnsi="宋体" w:cs="宋体"/>
          <w:szCs w:val="21"/>
        </w:rPr>
      </w:pPr>
      <w:r>
        <w:rPr>
          <w:rFonts w:hint="eastAsia" w:ascii="宋体" w:hAnsi="宋体" w:cs="宋体"/>
          <w:szCs w:val="21"/>
        </w:rPr>
        <w:t>最终提炼出国家平台课堂教学的三种典型应用模式：工具赋能型、双师授课型与自主探究型，如表1所示。</w:t>
      </w:r>
    </w:p>
    <w:p>
      <w:pPr>
        <w:jc w:val="center"/>
        <w:rPr>
          <w:rFonts w:eastAsia="黑体"/>
          <w:sz w:val="18"/>
          <w:szCs w:val="20"/>
        </w:rPr>
      </w:pPr>
      <w:r>
        <w:rPr>
          <w:rFonts w:eastAsia="黑体"/>
          <w:sz w:val="18"/>
          <w:szCs w:val="20"/>
        </w:rPr>
        <w:t>表1</w:t>
      </w:r>
      <w:r>
        <w:rPr>
          <w:rFonts w:hint="eastAsia" w:eastAsia="黑体"/>
          <w:sz w:val="18"/>
          <w:szCs w:val="20"/>
        </w:rPr>
        <w:t xml:space="preserve">  </w:t>
      </w:r>
      <w:r>
        <w:rPr>
          <w:rFonts w:eastAsia="黑体"/>
          <w:sz w:val="18"/>
          <w:szCs w:val="20"/>
        </w:rPr>
        <w:t>三</w:t>
      </w:r>
      <w:r>
        <w:rPr>
          <w:rFonts w:hint="eastAsia" w:eastAsia="黑体"/>
          <w:sz w:val="18"/>
          <w:szCs w:val="20"/>
        </w:rPr>
        <w:t>种</w:t>
      </w:r>
      <w:r>
        <w:rPr>
          <w:rFonts w:eastAsia="黑体"/>
          <w:sz w:val="18"/>
          <w:szCs w:val="20"/>
        </w:rPr>
        <w:t>课堂应用模式对比分析</w:t>
      </w:r>
    </w:p>
    <w:tbl>
      <w:tblPr>
        <w:tblStyle w:val="15"/>
        <w:tblW w:w="8505"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993"/>
        <w:gridCol w:w="2552"/>
        <w:gridCol w:w="2834"/>
        <w:gridCol w:w="212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218" w:hRule="atLeas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rFonts w:eastAsia="黑体"/>
                <w:bCs/>
                <w:color w:val="000000"/>
                <w:sz w:val="18"/>
                <w:szCs w:val="18"/>
              </w:rPr>
            </w:pPr>
            <w:r>
              <w:rPr>
                <w:rFonts w:eastAsia="黑体"/>
                <w:bCs/>
                <w:color w:val="000000"/>
                <w:sz w:val="18"/>
                <w:szCs w:val="18"/>
              </w:rPr>
              <w:t>维度</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rFonts w:eastAsia="黑体"/>
                <w:bCs/>
                <w:color w:val="000000"/>
                <w:sz w:val="18"/>
                <w:szCs w:val="18"/>
              </w:rPr>
            </w:pPr>
            <w:r>
              <w:rPr>
                <w:rFonts w:eastAsia="黑体"/>
                <w:bCs/>
                <w:color w:val="000000"/>
                <w:sz w:val="18"/>
                <w:szCs w:val="18"/>
              </w:rPr>
              <w:t>工具赋能型</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rFonts w:eastAsia="黑体"/>
                <w:bCs/>
                <w:color w:val="000000"/>
                <w:sz w:val="18"/>
                <w:szCs w:val="18"/>
              </w:rPr>
            </w:pPr>
            <w:r>
              <w:rPr>
                <w:rFonts w:eastAsia="黑体"/>
                <w:bCs/>
                <w:color w:val="000000"/>
                <w:sz w:val="18"/>
                <w:szCs w:val="18"/>
              </w:rPr>
              <w:t>双师授课型</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rFonts w:eastAsia="黑体"/>
                <w:bCs/>
                <w:color w:val="000000"/>
                <w:sz w:val="18"/>
                <w:szCs w:val="18"/>
              </w:rPr>
            </w:pPr>
            <w:r>
              <w:rPr>
                <w:rFonts w:eastAsia="黑体"/>
                <w:bCs/>
                <w:color w:val="000000"/>
                <w:sz w:val="18"/>
                <w:szCs w:val="18"/>
              </w:rPr>
              <w:t>自主探究型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23" w:hRule="atLeas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核心目标</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技术赋能教学全流程</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弥补师资专业短板</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促进学生自主建构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227" w:hRule="atLeas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主导角色</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教师主导+技术辅助</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双师协同(线上名师+线下教师)</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学生主体+教师引导</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975" w:hRule="atLeas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关键技术功能</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资源推送(微课/任务单)</w:t>
            </w:r>
          </w:p>
          <w:p>
            <w:pPr>
              <w:adjustRightInd w:val="0"/>
              <w:snapToGrid w:val="0"/>
              <w:jc w:val="center"/>
              <w:rPr>
                <w:color w:val="000000"/>
                <w:sz w:val="18"/>
                <w:szCs w:val="18"/>
              </w:rPr>
            </w:pPr>
            <w:r>
              <w:rPr>
                <w:color w:val="000000"/>
                <w:sz w:val="18"/>
                <w:szCs w:val="18"/>
              </w:rPr>
              <w:t>交互工具(H5播放器/画板/计时器)</w:t>
            </w:r>
          </w:p>
          <w:p>
            <w:pPr>
              <w:adjustRightInd w:val="0"/>
              <w:snapToGrid w:val="0"/>
              <w:jc w:val="center"/>
              <w:rPr>
                <w:color w:val="000000"/>
                <w:sz w:val="18"/>
                <w:szCs w:val="18"/>
              </w:rPr>
            </w:pPr>
            <w:r>
              <w:rPr>
                <w:color w:val="000000"/>
                <w:sz w:val="18"/>
                <w:szCs w:val="18"/>
              </w:rPr>
              <w:t>数据反馈(自动批改/学情报告)</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名师示范视频</w:t>
            </w:r>
          </w:p>
          <w:p>
            <w:pPr>
              <w:adjustRightInd w:val="0"/>
              <w:snapToGrid w:val="0"/>
              <w:jc w:val="center"/>
              <w:rPr>
                <w:color w:val="000000"/>
                <w:sz w:val="18"/>
                <w:szCs w:val="18"/>
              </w:rPr>
            </w:pPr>
            <w:r>
              <w:rPr>
                <w:color w:val="000000"/>
                <w:sz w:val="18"/>
                <w:szCs w:val="18"/>
              </w:rPr>
              <w:t>分层播放控制</w:t>
            </w:r>
          </w:p>
          <w:p>
            <w:pPr>
              <w:adjustRightInd w:val="0"/>
              <w:snapToGrid w:val="0"/>
              <w:jc w:val="center"/>
              <w:rPr>
                <w:color w:val="000000"/>
                <w:sz w:val="18"/>
                <w:szCs w:val="18"/>
              </w:rPr>
            </w:pPr>
            <w:r>
              <w:rPr>
                <w:color w:val="000000"/>
                <w:sz w:val="18"/>
                <w:szCs w:val="18"/>
              </w:rPr>
              <w:t>文化资源拓展</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分层任务推送</w:t>
            </w:r>
          </w:p>
          <w:p>
            <w:pPr>
              <w:adjustRightInd w:val="0"/>
              <w:snapToGrid w:val="0"/>
              <w:jc w:val="center"/>
              <w:rPr>
                <w:color w:val="000000"/>
                <w:sz w:val="18"/>
                <w:szCs w:val="18"/>
              </w:rPr>
            </w:pPr>
            <w:r>
              <w:rPr>
                <w:color w:val="000000"/>
                <w:sz w:val="18"/>
                <w:szCs w:val="18"/>
              </w:rPr>
              <w:t>群组研讨工具</w:t>
            </w:r>
          </w:p>
          <w:p>
            <w:pPr>
              <w:adjustRightInd w:val="0"/>
              <w:snapToGrid w:val="0"/>
              <w:jc w:val="center"/>
              <w:rPr>
                <w:color w:val="000000"/>
                <w:sz w:val="18"/>
                <w:szCs w:val="18"/>
              </w:rPr>
            </w:pPr>
            <w:r>
              <w:rPr>
                <w:color w:val="000000"/>
                <w:sz w:val="18"/>
                <w:szCs w:val="18"/>
              </w:rPr>
              <w:t>学情诊断系统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23" w:hRule="atLeas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适用场景</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常规学科教学</w:t>
            </w:r>
          </w:p>
          <w:p>
            <w:pPr>
              <w:adjustRightInd w:val="0"/>
              <w:snapToGrid w:val="0"/>
              <w:jc w:val="center"/>
              <w:rPr>
                <w:color w:val="000000"/>
                <w:sz w:val="18"/>
                <w:szCs w:val="18"/>
              </w:rPr>
            </w:pPr>
            <w:r>
              <w:rPr>
                <w:color w:val="000000"/>
                <w:sz w:val="18"/>
                <w:szCs w:val="18"/>
              </w:rPr>
              <w:t>(城市占比68.2</w:t>
            </w:r>
            <w:r>
              <w:rPr>
                <w:rFonts w:hint="eastAsia"/>
                <w:color w:val="000000"/>
                <w:sz w:val="18"/>
                <w:szCs w:val="18"/>
              </w:rPr>
              <w:t>0</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专业师资短缺场景</w:t>
            </w:r>
          </w:p>
          <w:p>
            <w:pPr>
              <w:adjustRightInd w:val="0"/>
              <w:snapToGrid w:val="0"/>
              <w:jc w:val="center"/>
              <w:rPr>
                <w:color w:val="000000"/>
                <w:sz w:val="18"/>
                <w:szCs w:val="18"/>
              </w:rPr>
            </w:pPr>
            <w:r>
              <w:rPr>
                <w:color w:val="000000"/>
                <w:sz w:val="18"/>
                <w:szCs w:val="18"/>
              </w:rPr>
              <w:t>(乡村应用率60.9</w:t>
            </w:r>
            <w:r>
              <w:rPr>
                <w:rFonts w:hint="eastAsia"/>
                <w:color w:val="000000"/>
                <w:sz w:val="18"/>
                <w:szCs w:val="18"/>
              </w:rPr>
              <w:t>0</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项目式/探究式学习(小学高段及以上为主)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核心优势</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实现教学闭环管理</w:t>
            </w:r>
          </w:p>
          <w:p>
            <w:pPr>
              <w:adjustRightInd w:val="0"/>
              <w:snapToGrid w:val="0"/>
              <w:jc w:val="center"/>
              <w:rPr>
                <w:color w:val="000000"/>
                <w:sz w:val="18"/>
                <w:szCs w:val="18"/>
              </w:rPr>
            </w:pPr>
            <w:r>
              <w:rPr>
                <w:color w:val="000000"/>
                <w:sz w:val="18"/>
                <w:szCs w:val="18"/>
              </w:rPr>
              <w:t>资源-工具-数据三重衔接</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突破地域师资限制</w:t>
            </w:r>
          </w:p>
          <w:p>
            <w:pPr>
              <w:adjustRightInd w:val="0"/>
              <w:snapToGrid w:val="0"/>
              <w:jc w:val="center"/>
              <w:rPr>
                <w:color w:val="000000"/>
                <w:sz w:val="18"/>
                <w:szCs w:val="18"/>
              </w:rPr>
            </w:pPr>
            <w:r>
              <w:rPr>
                <w:rFonts w:hint="eastAsia"/>
                <w:color w:val="000000"/>
                <w:sz w:val="18"/>
                <w:szCs w:val="18"/>
              </w:rPr>
              <w:t>名师</w:t>
            </w:r>
            <w:r>
              <w:rPr>
                <w:color w:val="000000"/>
                <w:sz w:val="18"/>
                <w:szCs w:val="18"/>
              </w:rPr>
              <w:t>示范+个性化辅导结合</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支持个性化学习路径</w:t>
            </w:r>
          </w:p>
          <w:p>
            <w:pPr>
              <w:adjustRightInd w:val="0"/>
              <w:snapToGrid w:val="0"/>
              <w:jc w:val="center"/>
              <w:rPr>
                <w:color w:val="000000"/>
                <w:sz w:val="18"/>
                <w:szCs w:val="18"/>
              </w:rPr>
            </w:pPr>
            <w:r>
              <w:rPr>
                <w:color w:val="000000"/>
                <w:sz w:val="18"/>
                <w:szCs w:val="18"/>
              </w:rPr>
              <w:t>过程全留痕可追溯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3"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主要局限</w:t>
            </w:r>
          </w:p>
        </w:tc>
        <w:tc>
          <w:tcPr>
            <w:tcW w:w="2552"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依赖教师技术整合能力</w:t>
            </w:r>
          </w:p>
        </w:tc>
        <w:tc>
          <w:tcPr>
            <w:tcW w:w="2834"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线下教师互动设计能力不足</w:t>
            </w:r>
          </w:p>
        </w:tc>
        <w:tc>
          <w:tcPr>
            <w:tcW w:w="2126" w:type="dxa"/>
            <w:shd w:val="clear" w:color="auto" w:fill="FFFFFF" w:themeFill="background1"/>
            <w:tcMar>
              <w:top w:w="180" w:type="dxa"/>
              <w:left w:w="240" w:type="dxa"/>
              <w:bottom w:w="180" w:type="dxa"/>
              <w:right w:w="240" w:type="dxa"/>
            </w:tcMar>
            <w:vAlign w:val="center"/>
          </w:tcPr>
          <w:p>
            <w:pPr>
              <w:adjustRightInd w:val="0"/>
              <w:snapToGrid w:val="0"/>
              <w:jc w:val="center"/>
              <w:rPr>
                <w:color w:val="000000"/>
                <w:sz w:val="18"/>
                <w:szCs w:val="18"/>
              </w:rPr>
            </w:pPr>
            <w:r>
              <w:rPr>
                <w:color w:val="000000"/>
                <w:sz w:val="18"/>
                <w:szCs w:val="18"/>
              </w:rPr>
              <w:t>教师数据解读能力要求高</w:t>
            </w:r>
          </w:p>
        </w:tc>
      </w:tr>
    </w:tbl>
    <w:p>
      <w:pPr>
        <w:adjustRightInd w:val="0"/>
        <w:snapToGrid w:val="0"/>
        <w:ind w:firstLine="420" w:firstLineChars="200"/>
        <w:rPr>
          <w:szCs w:val="21"/>
        </w:rPr>
      </w:pPr>
      <w:r>
        <w:rPr>
          <w:rFonts w:hint="eastAsia"/>
          <w:szCs w:val="21"/>
        </w:rPr>
        <w:t>……</w:t>
      </w:r>
    </w:p>
    <w:p>
      <w:pPr>
        <w:ind w:firstLine="360"/>
        <w:rPr>
          <w:rFonts w:ascii="宋体" w:hAnsi="宋体" w:cs="宋体"/>
          <w:sz w:val="18"/>
          <w:szCs w:val="18"/>
        </w:rPr>
      </w:pPr>
    </w:p>
    <w:p>
      <w:pPr>
        <w:ind w:firstLine="360"/>
        <w:rPr>
          <w:rFonts w:ascii="宋体" w:hAnsi="宋体" w:cs="宋体"/>
          <w:sz w:val="18"/>
          <w:szCs w:val="18"/>
        </w:rPr>
      </w:pPr>
    </w:p>
    <w:p>
      <w:pPr>
        <w:ind w:firstLine="360"/>
        <w:rPr>
          <w:rFonts w:ascii="宋体" w:hAnsi="宋体" w:cs="宋体"/>
          <w:sz w:val="18"/>
          <w:szCs w:val="18"/>
        </w:rPr>
      </w:pPr>
      <w:r>
        <w:rPr>
          <w:rFonts w:hint="eastAsia" w:ascii="黑体" w:hAnsi="黑体" w:eastAsia="黑体" w:cs="黑体"/>
          <w:sz w:val="18"/>
          <w:szCs w:val="18"/>
        </w:rPr>
        <w:t>表格编号和标题</w:t>
      </w:r>
      <w:r>
        <w:rPr>
          <w:rFonts w:hint="eastAsia" w:ascii="宋体" w:hAnsi="宋体" w:cs="宋体"/>
          <w:sz w:val="18"/>
          <w:szCs w:val="18"/>
        </w:rPr>
        <w:t>(黑体，小五号，标题位于表格上面居中，如“</w:t>
      </w:r>
      <w:r>
        <w:rPr>
          <w:rFonts w:hint="eastAsia" w:ascii="黑体" w:hAnsi="黑体" w:eastAsia="黑体" w:cs="黑体"/>
          <w:sz w:val="18"/>
          <w:szCs w:val="18"/>
        </w:rPr>
        <w:t>表1  XXXX</w:t>
      </w:r>
      <w:r>
        <w:rPr>
          <w:rFonts w:hint="eastAsia" w:ascii="宋体" w:hAnsi="宋体" w:cs="宋体"/>
          <w:sz w:val="18"/>
          <w:szCs w:val="18"/>
        </w:rPr>
        <w:t>”)</w:t>
      </w:r>
    </w:p>
    <w:p>
      <w:pPr>
        <w:ind w:firstLine="360"/>
        <w:rPr>
          <w:rFonts w:ascii="宋体" w:hAnsi="宋体" w:cs="宋体"/>
          <w:sz w:val="18"/>
          <w:szCs w:val="18"/>
        </w:rPr>
      </w:pPr>
      <w:r>
        <w:rPr>
          <w:rFonts w:hint="eastAsia" w:ascii="宋体" w:hAnsi="宋体" w:cs="宋体"/>
          <w:sz w:val="18"/>
          <w:szCs w:val="18"/>
        </w:rPr>
        <w:t>表格内容（宋体，小五号）</w:t>
      </w:r>
    </w:p>
    <w:p>
      <w:pPr>
        <w:ind w:firstLine="360"/>
        <w:rPr>
          <w:rFonts w:ascii="宋体" w:hAnsi="宋体" w:cs="宋体"/>
          <w:sz w:val="18"/>
          <w:szCs w:val="18"/>
        </w:rPr>
      </w:pPr>
      <w:r>
        <w:rPr>
          <w:rFonts w:hint="eastAsia" w:ascii="宋体" w:hAnsi="宋体" w:cs="宋体"/>
          <w:sz w:val="18"/>
          <w:szCs w:val="18"/>
        </w:rPr>
        <w:t>表格宜紧置于首次提及该表编号的正文之后，先见文字后见表，以“如表××所示”等词引导。表注置于表格下方，左空一格，标上“注：”，末尾加“。”。</w:t>
      </w:r>
    </w:p>
    <w:p>
      <w:pPr>
        <w:ind w:firstLine="360"/>
        <w:rPr>
          <w:rFonts w:ascii="宋体" w:hAnsi="宋体" w:cs="宋体"/>
          <w:sz w:val="18"/>
          <w:szCs w:val="18"/>
        </w:rPr>
      </w:pPr>
      <w:r>
        <w:rPr>
          <w:rFonts w:hint="eastAsia" w:ascii="宋体" w:hAnsi="宋体" w:cs="宋体"/>
          <w:sz w:val="18"/>
          <w:szCs w:val="18"/>
        </w:rPr>
        <w:t>......</w:t>
      </w:r>
    </w:p>
    <w:p>
      <w:pPr>
        <w:rPr>
          <w:rFonts w:ascii="宋体" w:hAnsi="宋体" w:cs="宋体"/>
          <w:sz w:val="18"/>
          <w:szCs w:val="18"/>
        </w:rPr>
      </w:pPr>
    </w:p>
    <w:p>
      <w:pPr>
        <w:rPr>
          <w:rFonts w:ascii="宋体" w:hAnsi="宋体" w:cs="宋体"/>
          <w:sz w:val="18"/>
          <w:szCs w:val="18"/>
        </w:rPr>
      </w:pPr>
    </w:p>
    <w:p>
      <w:pPr>
        <w:ind w:firstLine="360"/>
        <w:rPr>
          <w:rFonts w:ascii="宋体" w:hAnsi="宋体" w:cs="宋体"/>
          <w:b/>
          <w:bCs/>
          <w:sz w:val="18"/>
          <w:szCs w:val="18"/>
        </w:rPr>
      </w:pPr>
      <w:r>
        <w:rPr>
          <w:rFonts w:hint="eastAsia" w:ascii="宋体" w:hAnsi="宋体" w:cs="宋体"/>
          <w:b/>
          <w:bCs/>
          <w:sz w:val="18"/>
          <w:szCs w:val="18"/>
        </w:rPr>
        <w:t>注释。(</w:t>
      </w:r>
      <w:r>
        <w:rPr>
          <w:rFonts w:hint="eastAsia" w:ascii="宋体" w:hAnsi="宋体" w:cs="宋体"/>
          <w:sz w:val="18"/>
          <w:szCs w:val="18"/>
        </w:rPr>
        <w:t>楷体，小五号，脚注形式。</w:t>
      </w:r>
      <w:r>
        <w:rPr>
          <w:rFonts w:hint="eastAsia" w:ascii="宋体" w:hAnsi="宋体" w:cs="宋体"/>
          <w:b/>
          <w:bCs/>
          <w:sz w:val="18"/>
          <w:szCs w:val="18"/>
        </w:rPr>
        <w:t>)</w:t>
      </w:r>
    </w:p>
    <w:p>
      <w:pPr>
        <w:ind w:firstLine="360"/>
        <w:rPr>
          <w:rFonts w:ascii="宋体" w:hAnsi="宋体" w:cs="宋体"/>
          <w:sz w:val="18"/>
          <w:szCs w:val="18"/>
        </w:rPr>
      </w:pPr>
      <w:r>
        <w:rPr>
          <w:rFonts w:hint="eastAsia" w:ascii="宋体" w:hAnsi="宋体" w:cs="宋体"/>
          <w:sz w:val="18"/>
          <w:szCs w:val="18"/>
        </w:rPr>
        <w:t>除图注、表注及参考文献的地脚注外，论文中的文字内容需要加以说明又不适于作正文来叙述时可采用注释。注释的标注应符合 CY/T 121 的规定。对文章题目的注释使用*标注，对文中内容的注释使用</w:t>
      </w:r>
      <w:r>
        <w:rPr>
          <w:rFonts w:hint="eastAsia" w:ascii="宋体" w:hAnsi="宋体" w:cs="宋体"/>
          <w:sz w:val="18"/>
          <w:szCs w:val="18"/>
        </w:rPr>
        <w:fldChar w:fldCharType="begin"/>
      </w:r>
      <w:r>
        <w:rPr>
          <w:rFonts w:hint="eastAsia" w:ascii="宋体" w:hAnsi="宋体" w:cs="宋体"/>
          <w:sz w:val="18"/>
          <w:szCs w:val="18"/>
        </w:rPr>
        <w:instrText xml:space="preserve"> = 1 \* GB3 </w:instrText>
      </w:r>
      <w:r>
        <w:rPr>
          <w:rFonts w:hint="eastAsia" w:ascii="宋体" w:hAnsi="宋体" w:cs="宋体"/>
          <w:sz w:val="18"/>
          <w:szCs w:val="18"/>
        </w:rPr>
        <w:fldChar w:fldCharType="separate"/>
      </w:r>
      <w:r>
        <w:rPr>
          <w:rFonts w:hint="eastAsia" w:ascii="宋体" w:hAnsi="宋体" w:cs="宋体"/>
          <w:sz w:val="18"/>
          <w:szCs w:val="18"/>
        </w:rPr>
        <w:t>①</w:t>
      </w:r>
      <w:r>
        <w:rPr>
          <w:rFonts w:hint="eastAsia" w:ascii="宋体" w:hAnsi="宋体" w:cs="宋体"/>
          <w:sz w:val="18"/>
          <w:szCs w:val="18"/>
        </w:rPr>
        <w:fldChar w:fldCharType="end"/>
      </w:r>
      <w:r>
        <w:rPr>
          <w:rFonts w:hint="eastAsia" w:ascii="宋体" w:hAnsi="宋体" w:cs="宋体"/>
          <w:sz w:val="18"/>
          <w:szCs w:val="18"/>
        </w:rPr>
        <w:fldChar w:fldCharType="begin"/>
      </w:r>
      <w:r>
        <w:rPr>
          <w:rFonts w:hint="eastAsia" w:ascii="宋体" w:hAnsi="宋体" w:cs="宋体"/>
          <w:sz w:val="18"/>
          <w:szCs w:val="18"/>
        </w:rPr>
        <w:instrText xml:space="preserve"> = 2 \* GB3 </w:instrText>
      </w:r>
      <w:r>
        <w:rPr>
          <w:rFonts w:hint="eastAsia" w:ascii="宋体" w:hAnsi="宋体" w:cs="宋体"/>
          <w:sz w:val="18"/>
          <w:szCs w:val="18"/>
        </w:rPr>
        <w:fldChar w:fldCharType="separate"/>
      </w:r>
      <w:r>
        <w:rPr>
          <w:rFonts w:hint="eastAsia" w:ascii="宋体" w:hAnsi="宋体" w:cs="宋体"/>
          <w:sz w:val="18"/>
          <w:szCs w:val="18"/>
        </w:rPr>
        <w:t>②</w:t>
      </w:r>
      <w:r>
        <w:rPr>
          <w:rFonts w:hint="eastAsia" w:ascii="宋体" w:hAnsi="宋体" w:cs="宋体"/>
          <w:sz w:val="18"/>
          <w:szCs w:val="18"/>
        </w:rPr>
        <w:fldChar w:fldCharType="end"/>
      </w:r>
      <w:r>
        <w:rPr>
          <w:rFonts w:hint="eastAsia" w:ascii="宋体" w:hAnsi="宋体" w:cs="宋体"/>
          <w:sz w:val="18"/>
          <w:szCs w:val="18"/>
        </w:rPr>
        <w:fldChar w:fldCharType="begin"/>
      </w:r>
      <w:r>
        <w:rPr>
          <w:rFonts w:hint="eastAsia" w:ascii="宋体" w:hAnsi="宋体" w:cs="宋体"/>
          <w:sz w:val="18"/>
          <w:szCs w:val="18"/>
        </w:rPr>
        <w:instrText xml:space="preserve"> = 3 \* GB3 </w:instrText>
      </w:r>
      <w:r>
        <w:rPr>
          <w:rFonts w:hint="eastAsia" w:ascii="宋体" w:hAnsi="宋体" w:cs="宋体"/>
          <w:sz w:val="18"/>
          <w:szCs w:val="18"/>
        </w:rPr>
        <w:fldChar w:fldCharType="separate"/>
      </w:r>
      <w:r>
        <w:rPr>
          <w:rFonts w:hint="eastAsia" w:ascii="宋体" w:hAnsi="宋体" w:cs="宋体"/>
          <w:sz w:val="18"/>
          <w:szCs w:val="18"/>
        </w:rPr>
        <w:t>③</w:t>
      </w:r>
      <w:r>
        <w:rPr>
          <w:rFonts w:hint="eastAsia" w:ascii="宋体" w:hAnsi="宋体" w:cs="宋体"/>
          <w:sz w:val="18"/>
          <w:szCs w:val="18"/>
        </w:rPr>
        <w:fldChar w:fldCharType="end"/>
      </w:r>
      <w:r>
        <w:rPr>
          <w:rFonts w:hint="eastAsia" w:ascii="宋体" w:hAnsi="宋体" w:cs="宋体"/>
          <w:sz w:val="18"/>
          <w:szCs w:val="18"/>
        </w:rPr>
        <w:t>标注，每页独立编号。</w:t>
      </w:r>
    </w:p>
    <w:p>
      <w:pPr>
        <w:rPr>
          <w:rFonts w:ascii="宋体" w:hAnsi="宋体" w:cs="宋体"/>
          <w:sz w:val="18"/>
          <w:szCs w:val="18"/>
        </w:rPr>
      </w:pPr>
    </w:p>
    <w:p>
      <w:pPr>
        <w:rPr>
          <w:rFonts w:ascii="宋体" w:hAnsi="宋体" w:cs="宋体"/>
          <w:sz w:val="18"/>
          <w:szCs w:val="18"/>
        </w:rPr>
      </w:pPr>
    </w:p>
    <w:p>
      <w:pPr>
        <w:rPr>
          <w:rFonts w:ascii="宋体" w:hAnsi="宋体" w:cs="宋体"/>
          <w:b/>
          <w:bCs/>
          <w:sz w:val="18"/>
          <w:szCs w:val="18"/>
        </w:rPr>
      </w:pPr>
      <w:r>
        <w:rPr>
          <w:rFonts w:hint="eastAsia" w:ascii="宋体" w:hAnsi="宋体" w:cs="宋体"/>
          <w:b/>
          <w:bCs/>
          <w:sz w:val="18"/>
          <w:szCs w:val="18"/>
        </w:rPr>
        <w:t>参考文献（宋体，加黑，小五号，左对齐）：</w:t>
      </w:r>
    </w:p>
    <w:p>
      <w:pPr>
        <w:rPr>
          <w:rFonts w:ascii="宋体" w:hAnsi="宋体" w:cs="宋体"/>
          <w:b/>
          <w:bCs/>
          <w:sz w:val="18"/>
          <w:szCs w:val="18"/>
        </w:rPr>
      </w:pPr>
      <w:r>
        <w:rPr>
          <w:rFonts w:hint="eastAsia" w:ascii="宋体" w:hAnsi="宋体" w:cs="宋体"/>
          <w:b/>
          <w:bCs/>
          <w:sz w:val="18"/>
          <w:szCs w:val="18"/>
        </w:rPr>
        <w:t>(参考文献的著录项目、著录符号、著录格式以及参考文献在正文中的标注法，应符合 GB/T 7714的规定。所有参考文献必须核实正确，且需要与文中引和引用内容对应，我社将根据需要请作者提供参考文献相关材料。参考文献中的符号用英文状态下的符号)</w:t>
      </w:r>
    </w:p>
    <w:p>
      <w:pPr>
        <w:rPr>
          <w:rFonts w:ascii="宋体" w:hAnsi="宋体" w:cs="宋体"/>
          <w:sz w:val="18"/>
          <w:szCs w:val="18"/>
        </w:rPr>
      </w:pPr>
      <w:r>
        <w:rPr>
          <w:rFonts w:ascii="宋体" w:hAnsi="宋体" w:cs="宋体"/>
          <w:sz w:val="18"/>
          <w:szCs w:val="18"/>
        </w:rPr>
        <w:t>各类文献的著录格式如下：</w:t>
      </w:r>
    </w:p>
    <w:p>
      <w:pPr>
        <w:rPr>
          <w:rFonts w:ascii="宋体" w:hAnsi="宋体" w:cs="宋体"/>
          <w:b/>
          <w:bCs/>
          <w:sz w:val="18"/>
          <w:szCs w:val="18"/>
        </w:rPr>
      </w:pPr>
      <w:r>
        <w:rPr>
          <w:rFonts w:hint="eastAsia" w:ascii="宋体" w:hAnsi="宋体" w:cs="宋体"/>
          <w:b/>
          <w:bCs/>
          <w:sz w:val="18"/>
          <w:szCs w:val="18"/>
        </w:rPr>
        <w:t>1.</w:t>
      </w:r>
      <w:r>
        <w:rPr>
          <w:rFonts w:ascii="宋体" w:hAnsi="宋体" w:cs="宋体"/>
          <w:b/>
          <w:bCs/>
          <w:sz w:val="18"/>
          <w:szCs w:val="18"/>
        </w:rPr>
        <w:t>专著、论文集、学位报告、报告  [M]  [C]  [D]  [R]</w:t>
      </w:r>
    </w:p>
    <w:p>
      <w:pPr>
        <w:rPr>
          <w:rFonts w:ascii="宋体" w:hAnsi="宋体" w:cs="宋体"/>
          <w:sz w:val="18"/>
          <w:szCs w:val="18"/>
        </w:rPr>
      </w:pPr>
      <w:r>
        <w:rPr>
          <w:rFonts w:ascii="宋体" w:hAnsi="宋体" w:cs="宋体"/>
          <w:sz w:val="18"/>
          <w:szCs w:val="18"/>
        </w:rPr>
        <w:t>[序号] 主要责任者.文献题名[文献类型标识].出版地</w:t>
      </w:r>
      <w:r>
        <w:rPr>
          <w:rFonts w:hint="eastAsia" w:ascii="宋体" w:hAnsi="宋体" w:cs="宋体"/>
          <w:sz w:val="18"/>
          <w:szCs w:val="18"/>
        </w:rPr>
        <w:t>:</w:t>
      </w:r>
      <w:r>
        <w:rPr>
          <w:rFonts w:ascii="宋体" w:hAnsi="宋体" w:cs="宋体"/>
          <w:sz w:val="18"/>
          <w:szCs w:val="18"/>
        </w:rPr>
        <w:t>出版者</w:t>
      </w:r>
      <w:r>
        <w:rPr>
          <w:rFonts w:hint="eastAsia" w:ascii="宋体" w:hAnsi="宋体" w:cs="宋体"/>
          <w:sz w:val="18"/>
          <w:szCs w:val="18"/>
        </w:rPr>
        <w:t>,</w:t>
      </w:r>
      <w:r>
        <w:rPr>
          <w:rFonts w:ascii="宋体" w:hAnsi="宋体" w:cs="宋体"/>
          <w:sz w:val="18"/>
          <w:szCs w:val="18"/>
        </w:rPr>
        <w:t>出版年.起止页码(任选).</w:t>
      </w:r>
    </w:p>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[1] 乌美娜.教学设计[M].北京</w:t>
      </w:r>
      <w:r>
        <w:rPr>
          <w:rFonts w:hint="eastAsia" w:ascii="宋体" w:hAnsi="宋体" w:cs="宋体"/>
          <w:sz w:val="18"/>
          <w:szCs w:val="18"/>
        </w:rPr>
        <w:t>:</w:t>
      </w:r>
      <w:r>
        <w:rPr>
          <w:rFonts w:ascii="宋体" w:hAnsi="宋体" w:cs="宋体"/>
          <w:sz w:val="18"/>
          <w:szCs w:val="18"/>
        </w:rPr>
        <w:t>高等教育出版社</w:t>
      </w:r>
      <w:r>
        <w:rPr>
          <w:rFonts w:hint="eastAsia" w:ascii="宋体" w:hAnsi="宋体" w:cs="宋体"/>
          <w:sz w:val="18"/>
          <w:szCs w:val="18"/>
        </w:rPr>
        <w:t>,</w:t>
      </w:r>
      <w:r>
        <w:rPr>
          <w:rFonts w:ascii="宋体" w:hAnsi="宋体" w:cs="宋体"/>
          <w:sz w:val="18"/>
          <w:szCs w:val="18"/>
        </w:rPr>
        <w:t>1994.</w:t>
      </w:r>
    </w:p>
    <w:p>
      <w:pPr>
        <w:rPr>
          <w:rFonts w:ascii="宋体" w:hAnsi="宋体" w:cs="宋体"/>
          <w:sz w:val="18"/>
          <w:szCs w:val="18"/>
        </w:rPr>
      </w:pPr>
      <w:r>
        <w:rPr>
          <w:rFonts w:ascii="宋体" w:hAnsi="宋体" w:cs="宋体"/>
          <w:sz w:val="18"/>
          <w:szCs w:val="18"/>
        </w:rPr>
        <w:t>[2] 辛希孟.信息技术与信息服务国际研讨会论文集：A集[C].北京</w:t>
      </w:r>
      <w:r>
        <w:rPr>
          <w:rFonts w:hint="eastAsia" w:ascii="宋体" w:hAnsi="宋体" w:cs="宋体"/>
          <w:sz w:val="18"/>
          <w:szCs w:val="18"/>
        </w:rPr>
        <w:t>:</w:t>
      </w:r>
      <w:r>
        <w:rPr>
          <w:rFonts w:ascii="宋体" w:hAnsi="宋体" w:cs="宋体"/>
          <w:sz w:val="18"/>
          <w:szCs w:val="18"/>
        </w:rPr>
        <w:t>中国社会科学出版社</w:t>
      </w:r>
      <w:r>
        <w:rPr>
          <w:rFonts w:hint="eastAsia" w:ascii="宋体" w:hAnsi="宋体" w:cs="宋体"/>
          <w:sz w:val="18"/>
          <w:szCs w:val="18"/>
        </w:rPr>
        <w:t>,</w:t>
      </w:r>
      <w:r>
        <w:rPr>
          <w:rFonts w:ascii="宋体" w:hAnsi="宋体" w:cs="宋体"/>
          <w:sz w:val="18"/>
          <w:szCs w:val="18"/>
        </w:rPr>
        <w:t>1994.</w:t>
      </w:r>
    </w:p>
    <w:p>
      <w:pPr>
        <w:rPr>
          <w:rFonts w:ascii="宋体" w:hAnsi="宋体" w:cs="宋体"/>
          <w:sz w:val="18"/>
          <w:szCs w:val="18"/>
        </w:rPr>
      </w:pPr>
      <w:r>
        <w:rPr>
          <w:rFonts w:ascii="宋体" w:hAnsi="宋体" w:cs="宋体"/>
          <w:sz w:val="18"/>
          <w:szCs w:val="18"/>
        </w:rPr>
        <w:t>[3] 张生.微分半动力系统的不变集[D].北京</w:t>
      </w:r>
      <w:r>
        <w:rPr>
          <w:rFonts w:hint="eastAsia" w:ascii="宋体" w:hAnsi="宋体" w:cs="宋体"/>
          <w:sz w:val="18"/>
          <w:szCs w:val="18"/>
        </w:rPr>
        <w:t>:</w:t>
      </w:r>
      <w:r>
        <w:rPr>
          <w:rFonts w:ascii="宋体" w:hAnsi="宋体" w:cs="宋体"/>
          <w:sz w:val="18"/>
          <w:szCs w:val="18"/>
        </w:rPr>
        <w:t>北京大学数学系数学研究所</w:t>
      </w:r>
      <w:r>
        <w:rPr>
          <w:rFonts w:hint="eastAsia" w:ascii="宋体" w:hAnsi="宋体" w:cs="宋体"/>
          <w:sz w:val="18"/>
          <w:szCs w:val="18"/>
        </w:rPr>
        <w:t>,</w:t>
      </w:r>
      <w:r>
        <w:rPr>
          <w:rFonts w:ascii="宋体" w:hAnsi="宋体" w:cs="宋体"/>
          <w:sz w:val="18"/>
          <w:szCs w:val="18"/>
        </w:rPr>
        <w:t>1983.</w:t>
      </w:r>
    </w:p>
    <w:p>
      <w:pPr>
        <w:rPr>
          <w:rFonts w:ascii="宋体" w:hAnsi="宋体" w:cs="宋体"/>
          <w:sz w:val="18"/>
          <w:szCs w:val="18"/>
        </w:rPr>
      </w:pPr>
      <w:r>
        <w:rPr>
          <w:rFonts w:ascii="宋体" w:hAnsi="宋体" w:cs="宋体"/>
          <w:sz w:val="18"/>
          <w:szCs w:val="18"/>
        </w:rPr>
        <w:t>[4] 冯西桥.核反应堆压力管道与压力容器的LBB分析[R].北京</w:t>
      </w:r>
      <w:r>
        <w:rPr>
          <w:rFonts w:hint="eastAsia" w:ascii="宋体" w:hAnsi="宋体" w:cs="宋体"/>
          <w:sz w:val="18"/>
          <w:szCs w:val="18"/>
        </w:rPr>
        <w:t>:</w:t>
      </w:r>
      <w:r>
        <w:rPr>
          <w:rFonts w:ascii="宋体" w:hAnsi="宋体" w:cs="宋体"/>
          <w:sz w:val="18"/>
          <w:szCs w:val="18"/>
        </w:rPr>
        <w:t>清华大学核能技术设计研究院</w:t>
      </w:r>
      <w:r>
        <w:rPr>
          <w:rFonts w:hint="eastAsia" w:ascii="宋体" w:hAnsi="宋体" w:cs="宋体"/>
          <w:sz w:val="18"/>
          <w:szCs w:val="18"/>
        </w:rPr>
        <w:t>,</w:t>
      </w:r>
      <w:r>
        <w:rPr>
          <w:rFonts w:ascii="宋体" w:hAnsi="宋体" w:cs="宋体"/>
          <w:sz w:val="18"/>
          <w:szCs w:val="18"/>
        </w:rPr>
        <w:t>1997.</w:t>
      </w:r>
    </w:p>
    <w:p>
      <w:pPr>
        <w:rPr>
          <w:rFonts w:ascii="宋体" w:hAnsi="宋体" w:cs="宋体"/>
          <w:sz w:val="18"/>
          <w:szCs w:val="18"/>
        </w:rPr>
      </w:pPr>
      <w:r>
        <w:rPr>
          <w:rFonts w:ascii="宋体" w:hAnsi="宋体" w:cs="宋体"/>
          <w:sz w:val="18"/>
          <w:szCs w:val="18"/>
        </w:rPr>
        <w:t>[5] [捷]夸美纽斯.傅任敢译.大教学论[M].北京:教育科学出版社</w:t>
      </w:r>
      <w:r>
        <w:rPr>
          <w:rFonts w:hint="eastAsia" w:ascii="宋体" w:hAnsi="宋体" w:cs="宋体"/>
          <w:sz w:val="18"/>
          <w:szCs w:val="18"/>
        </w:rPr>
        <w:t>,</w:t>
      </w:r>
      <w:r>
        <w:rPr>
          <w:rFonts w:ascii="宋体" w:hAnsi="宋体" w:cs="宋体"/>
          <w:sz w:val="18"/>
          <w:szCs w:val="18"/>
        </w:rPr>
        <w:t>2014.</w:t>
      </w:r>
    </w:p>
    <w:p>
      <w:pPr>
        <w:rPr>
          <w:rFonts w:ascii="宋体" w:hAnsi="宋体" w:cs="宋体"/>
          <w:sz w:val="18"/>
          <w:szCs w:val="18"/>
        </w:rPr>
      </w:pPr>
      <w:r>
        <w:rPr>
          <w:rFonts w:ascii="宋体" w:hAnsi="宋体" w:cs="宋体"/>
          <w:sz w:val="18"/>
          <w:szCs w:val="18"/>
        </w:rPr>
        <w:t>如果是翻译国外的著作，需写明作者的国籍，并用方括号括起来。</w:t>
      </w:r>
    </w:p>
    <w:p>
      <w:pPr>
        <w:rPr>
          <w:rFonts w:ascii="宋体" w:hAnsi="宋体" w:cs="宋体"/>
          <w:b/>
          <w:bCs/>
          <w:sz w:val="18"/>
          <w:szCs w:val="18"/>
        </w:rPr>
      </w:pPr>
      <w:bookmarkStart w:id="2" w:name="OLE_LINK2"/>
      <w:r>
        <w:rPr>
          <w:rFonts w:hint="eastAsia" w:ascii="宋体" w:hAnsi="宋体" w:cs="宋体"/>
          <w:b/>
          <w:bCs/>
          <w:sz w:val="18"/>
          <w:szCs w:val="18"/>
        </w:rPr>
        <w:t>2.</w:t>
      </w:r>
      <w:r>
        <w:rPr>
          <w:rFonts w:ascii="宋体" w:hAnsi="宋体" w:cs="宋体"/>
          <w:b/>
          <w:bCs/>
          <w:sz w:val="18"/>
          <w:szCs w:val="18"/>
        </w:rPr>
        <w:t>期刊文章[J]</w:t>
      </w:r>
    </w:p>
    <w:p>
      <w:pPr>
        <w:rPr>
          <w:rFonts w:ascii="宋体" w:hAnsi="宋体" w:cs="宋体"/>
          <w:b/>
          <w:bCs/>
          <w:sz w:val="18"/>
          <w:szCs w:val="18"/>
        </w:rPr>
      </w:pPr>
      <w:r>
        <w:rPr>
          <w:rFonts w:ascii="宋体" w:hAnsi="宋体" w:cs="宋体"/>
          <w:b/>
          <w:bCs/>
          <w:sz w:val="18"/>
          <w:szCs w:val="18"/>
        </w:rPr>
        <w:t>[序号] 主要责任者.文献题名[J].刊名，年，卷(期)：起止页码+转页页码.</w:t>
      </w:r>
    </w:p>
    <w:bookmarkEnd w:id="2"/>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 xml:space="preserve">[1] </w:t>
      </w:r>
      <w:r>
        <w:rPr>
          <w:rFonts w:hint="eastAsia" w:ascii="宋体" w:hAnsi="宋体" w:cs="宋体"/>
          <w:sz w:val="18"/>
          <w:szCs w:val="18"/>
        </w:rPr>
        <w:t>祝智庭,杜若</w:t>
      </w:r>
      <w:r>
        <w:rPr>
          <w:rFonts w:ascii="宋体" w:hAnsi="宋体" w:cs="宋体"/>
          <w:sz w:val="18"/>
          <w:szCs w:val="18"/>
        </w:rPr>
        <w:t>.</w:t>
      </w:r>
      <w:r>
        <w:rPr>
          <w:rFonts w:hint="eastAsia" w:ascii="宋体" w:hAnsi="宋体" w:cs="宋体"/>
          <w:sz w:val="18"/>
          <w:szCs w:val="18"/>
        </w:rPr>
        <w:t>道器相济:教育数字化智慧治理的系统框架与事理研究</w:t>
      </w:r>
      <w:r>
        <w:rPr>
          <w:rFonts w:ascii="宋体" w:hAnsi="宋体" w:cs="宋体"/>
          <w:sz w:val="18"/>
          <w:szCs w:val="18"/>
        </w:rPr>
        <w:t>[J].</w:t>
      </w:r>
      <w:r>
        <w:rPr>
          <w:rFonts w:hint="eastAsia" w:ascii="宋体" w:hAnsi="宋体" w:cs="宋体"/>
          <w:sz w:val="18"/>
          <w:szCs w:val="18"/>
        </w:rPr>
        <w:t>中国电化教育,2026,(1)</w:t>
      </w:r>
      <w:r>
        <w:rPr>
          <w:rFonts w:ascii="宋体" w:hAnsi="宋体" w:cs="宋体"/>
          <w:sz w:val="18"/>
          <w:szCs w:val="18"/>
        </w:rPr>
        <w:t>:</w:t>
      </w:r>
      <w:r>
        <w:rPr>
          <w:rFonts w:hint="eastAsia" w:ascii="宋体" w:hAnsi="宋体" w:cs="宋体"/>
          <w:sz w:val="18"/>
          <w:szCs w:val="18"/>
        </w:rPr>
        <w:t>1-12</w:t>
      </w:r>
      <w:r>
        <w:rPr>
          <w:rFonts w:ascii="宋体" w:hAnsi="宋体" w:cs="宋体"/>
          <w:sz w:val="18"/>
          <w:szCs w:val="18"/>
        </w:rPr>
        <w:t>.</w:t>
      </w:r>
    </w:p>
    <w:p>
      <w:pPr>
        <w:rPr>
          <w:rFonts w:ascii="宋体" w:hAnsi="宋体" w:cs="宋体"/>
          <w:sz w:val="18"/>
          <w:szCs w:val="18"/>
        </w:rPr>
      </w:pPr>
      <w:r>
        <w:rPr>
          <w:rFonts w:ascii="宋体" w:hAnsi="宋体" w:cs="宋体"/>
          <w:sz w:val="18"/>
          <w:szCs w:val="18"/>
        </w:rPr>
        <w:t>[2]</w:t>
      </w:r>
      <w:r>
        <w:rPr>
          <w:rFonts w:hint="eastAsia" w:ascii="宋体" w:hAnsi="宋体" w:cs="宋体"/>
          <w:sz w:val="18"/>
          <w:szCs w:val="18"/>
        </w:rPr>
        <w:t xml:space="preserve"> </w:t>
      </w:r>
      <w:r>
        <w:rPr>
          <w:rFonts w:ascii="宋体" w:hAnsi="宋体" w:cs="宋体"/>
          <w:sz w:val="18"/>
          <w:szCs w:val="18"/>
        </w:rPr>
        <w:t>M.Granovetter.The Strength of Weak tie</w:t>
      </w:r>
      <w:r>
        <w:rPr>
          <w:rFonts w:hint="eastAsia" w:ascii="宋体" w:hAnsi="宋体" w:cs="宋体"/>
          <w:sz w:val="18"/>
          <w:szCs w:val="18"/>
        </w:rPr>
        <w:t xml:space="preserve"> </w:t>
      </w:r>
      <w:r>
        <w:rPr>
          <w:rFonts w:ascii="宋体" w:hAnsi="宋体" w:cs="宋体"/>
          <w:sz w:val="18"/>
          <w:szCs w:val="18"/>
        </w:rPr>
        <w:t>[J].American Journal of Sociology</w:t>
      </w:r>
      <w:r>
        <w:rPr>
          <w:rFonts w:hint="eastAsia" w:ascii="宋体" w:hAnsi="宋体" w:cs="宋体"/>
          <w:sz w:val="18"/>
          <w:szCs w:val="18"/>
        </w:rPr>
        <w:t>,</w:t>
      </w:r>
      <w:r>
        <w:rPr>
          <w:rFonts w:ascii="宋体" w:hAnsi="宋体" w:cs="宋体"/>
          <w:sz w:val="18"/>
          <w:szCs w:val="18"/>
        </w:rPr>
        <w:t>1973</w:t>
      </w:r>
      <w:r>
        <w:rPr>
          <w:rFonts w:hint="eastAsia" w:ascii="宋体" w:hAnsi="宋体" w:cs="宋体"/>
          <w:sz w:val="18"/>
          <w:szCs w:val="18"/>
        </w:rPr>
        <w:t>,</w:t>
      </w:r>
      <w:r>
        <w:rPr>
          <w:rFonts w:ascii="宋体" w:hAnsi="宋体" w:cs="宋体"/>
          <w:sz w:val="18"/>
          <w:szCs w:val="18"/>
        </w:rPr>
        <w:t>88</w:t>
      </w:r>
      <w:r>
        <w:rPr>
          <w:rFonts w:hint="eastAsia" w:ascii="宋体" w:hAnsi="宋体" w:cs="宋体"/>
          <w:sz w:val="18"/>
          <w:szCs w:val="18"/>
        </w:rPr>
        <w:t>(2):</w:t>
      </w:r>
      <w:r>
        <w:rPr>
          <w:rFonts w:ascii="宋体" w:hAnsi="宋体" w:cs="宋体"/>
          <w:sz w:val="18"/>
          <w:szCs w:val="18"/>
        </w:rPr>
        <w:t>1360-1380.</w:t>
      </w:r>
    </w:p>
    <w:p>
      <w:pPr>
        <w:rPr>
          <w:rFonts w:ascii="宋体" w:hAnsi="宋体" w:cs="宋体"/>
          <w:b/>
          <w:bCs/>
          <w:sz w:val="18"/>
          <w:szCs w:val="18"/>
        </w:rPr>
      </w:pPr>
      <w:r>
        <w:rPr>
          <w:rFonts w:hint="eastAsia" w:ascii="宋体" w:hAnsi="宋体" w:cs="宋体"/>
          <w:b/>
          <w:bCs/>
          <w:sz w:val="18"/>
          <w:szCs w:val="18"/>
        </w:rPr>
        <w:t>3.</w:t>
      </w:r>
      <w:r>
        <w:rPr>
          <w:rFonts w:ascii="宋体" w:hAnsi="宋体" w:cs="宋体"/>
          <w:b/>
          <w:bCs/>
          <w:sz w:val="18"/>
          <w:szCs w:val="18"/>
        </w:rPr>
        <w:t xml:space="preserve">论文集中的析出文献[A]……[C]   </w:t>
      </w:r>
      <w:bookmarkStart w:id="3" w:name="_Hlk534206478"/>
      <w:r>
        <w:rPr>
          <w:rFonts w:ascii="宋体" w:hAnsi="宋体" w:cs="宋体"/>
          <w:b/>
          <w:bCs/>
          <w:sz w:val="18"/>
          <w:szCs w:val="18"/>
        </w:rPr>
        <w:t>[A]……[M]</w:t>
      </w:r>
      <w:bookmarkEnd w:id="3"/>
    </w:p>
    <w:p>
      <w:pPr>
        <w:rPr>
          <w:rFonts w:ascii="宋体" w:hAnsi="宋体" w:cs="宋体"/>
          <w:sz w:val="18"/>
          <w:szCs w:val="18"/>
        </w:rPr>
      </w:pPr>
      <w:r>
        <w:rPr>
          <w:rFonts w:ascii="宋体" w:hAnsi="宋体" w:cs="宋体"/>
          <w:sz w:val="18"/>
          <w:szCs w:val="18"/>
        </w:rPr>
        <w:t>[序号] 析出文献主要责任者.析出文献题名[A].原文献主要责任者(任选).原文献题名[C].出版地：出版者</w:t>
      </w:r>
      <w:r>
        <w:rPr>
          <w:rFonts w:hint="eastAsia" w:ascii="宋体" w:hAnsi="宋体" w:cs="宋体"/>
          <w:sz w:val="18"/>
          <w:szCs w:val="18"/>
        </w:rPr>
        <w:t>,</w:t>
      </w:r>
      <w:r>
        <w:rPr>
          <w:rFonts w:ascii="宋体" w:hAnsi="宋体" w:cs="宋体"/>
          <w:sz w:val="18"/>
          <w:szCs w:val="18"/>
        </w:rPr>
        <w:t>出版年.析出文献起止页码.</w:t>
      </w:r>
    </w:p>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[1] Anderson</w:t>
      </w:r>
      <w:r>
        <w:rPr>
          <w:rFonts w:hint="eastAsia" w:ascii="宋体" w:hAnsi="宋体" w:cs="宋体"/>
          <w:sz w:val="18"/>
          <w:szCs w:val="18"/>
        </w:rPr>
        <w:t>.</w:t>
      </w:r>
      <w:r>
        <w:rPr>
          <w:rFonts w:ascii="宋体" w:hAnsi="宋体" w:cs="宋体"/>
          <w:sz w:val="18"/>
          <w:szCs w:val="18"/>
        </w:rPr>
        <w:t>M.D.Individual Characteristics and Web-Based Courses [A].Christopher R.Wolfe.Learning and Teaching on the World Wide Web [C].San Diego:Academic Press</w:t>
      </w:r>
      <w:r>
        <w:rPr>
          <w:rFonts w:hint="eastAsia" w:ascii="宋体" w:hAnsi="宋体" w:cs="宋体"/>
          <w:sz w:val="18"/>
          <w:szCs w:val="18"/>
        </w:rPr>
        <w:t>,</w:t>
      </w:r>
      <w:r>
        <w:rPr>
          <w:rFonts w:ascii="宋体" w:hAnsi="宋体" w:cs="宋体"/>
          <w:sz w:val="18"/>
          <w:szCs w:val="18"/>
        </w:rPr>
        <w:t>2001.45-72.</w:t>
      </w:r>
    </w:p>
    <w:p>
      <w:pPr>
        <w:rPr>
          <w:rFonts w:ascii="宋体" w:hAnsi="宋体" w:cs="宋体"/>
          <w:sz w:val="18"/>
          <w:szCs w:val="18"/>
        </w:rPr>
      </w:pPr>
      <w:r>
        <w:rPr>
          <w:rFonts w:ascii="宋体" w:hAnsi="宋体" w:cs="宋体"/>
          <w:sz w:val="18"/>
          <w:szCs w:val="18"/>
        </w:rPr>
        <w:t>[2] 钟文发.非线性规划在可燃毒物配置中的应用[A].赵伟.运筹学的理论与应用——中国运筹学会第五届大会论文集[C].西安</w:t>
      </w:r>
      <w:r>
        <w:rPr>
          <w:rFonts w:hint="eastAsia" w:ascii="宋体" w:hAnsi="宋体" w:cs="宋体"/>
          <w:sz w:val="18"/>
          <w:szCs w:val="18"/>
        </w:rPr>
        <w:t>:</w:t>
      </w:r>
      <w:r>
        <w:rPr>
          <w:rFonts w:ascii="宋体" w:hAnsi="宋体" w:cs="宋体"/>
          <w:sz w:val="18"/>
          <w:szCs w:val="18"/>
        </w:rPr>
        <w:t>西安电子科技大学出版社</w:t>
      </w:r>
      <w:r>
        <w:rPr>
          <w:rFonts w:hint="eastAsia" w:ascii="宋体" w:hAnsi="宋体" w:cs="宋体"/>
          <w:sz w:val="18"/>
          <w:szCs w:val="18"/>
        </w:rPr>
        <w:t>,</w:t>
      </w:r>
      <w:r>
        <w:rPr>
          <w:rFonts w:ascii="宋体" w:hAnsi="宋体" w:cs="宋体"/>
          <w:sz w:val="18"/>
          <w:szCs w:val="18"/>
        </w:rPr>
        <w:t>1996.467-487.</w:t>
      </w:r>
    </w:p>
    <w:p>
      <w:pPr>
        <w:rPr>
          <w:rFonts w:ascii="宋体" w:hAnsi="宋体" w:cs="宋体"/>
          <w:b/>
          <w:bCs/>
          <w:sz w:val="18"/>
          <w:szCs w:val="18"/>
        </w:rPr>
      </w:pPr>
      <w:r>
        <w:rPr>
          <w:rFonts w:hint="eastAsia" w:ascii="宋体" w:hAnsi="宋体" w:cs="宋体"/>
          <w:b/>
          <w:bCs/>
          <w:sz w:val="18"/>
          <w:szCs w:val="18"/>
        </w:rPr>
        <w:t>4.</w:t>
      </w:r>
      <w:r>
        <w:rPr>
          <w:rFonts w:ascii="宋体" w:hAnsi="宋体" w:cs="宋体"/>
          <w:b/>
          <w:bCs/>
          <w:sz w:val="18"/>
          <w:szCs w:val="18"/>
        </w:rPr>
        <w:t>报纸文章[N]</w:t>
      </w:r>
    </w:p>
    <w:p>
      <w:pPr>
        <w:rPr>
          <w:rFonts w:ascii="宋体" w:hAnsi="宋体" w:cs="宋体"/>
          <w:sz w:val="18"/>
          <w:szCs w:val="18"/>
        </w:rPr>
      </w:pPr>
      <w:r>
        <w:rPr>
          <w:rFonts w:ascii="宋体" w:hAnsi="宋体" w:cs="宋体"/>
          <w:sz w:val="18"/>
          <w:szCs w:val="18"/>
        </w:rPr>
        <w:t>[序号] 主要责任者.文献题名[N].报纸名</w:t>
      </w:r>
      <w:r>
        <w:rPr>
          <w:rFonts w:hint="eastAsia" w:ascii="宋体" w:hAnsi="宋体" w:cs="宋体"/>
          <w:sz w:val="18"/>
          <w:szCs w:val="18"/>
        </w:rPr>
        <w:t>,</w:t>
      </w:r>
      <w:r>
        <w:rPr>
          <w:rFonts w:ascii="宋体" w:hAnsi="宋体" w:cs="宋体"/>
          <w:sz w:val="18"/>
          <w:szCs w:val="18"/>
        </w:rPr>
        <w:t>出版日期(版次).</w:t>
      </w:r>
    </w:p>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[1] 谢希德.创造学习的新思路[N].人民日报</w:t>
      </w:r>
      <w:r>
        <w:rPr>
          <w:rFonts w:hint="eastAsia" w:ascii="宋体" w:hAnsi="宋体" w:cs="宋体"/>
          <w:sz w:val="18"/>
          <w:szCs w:val="18"/>
        </w:rPr>
        <w:t>,</w:t>
      </w:r>
      <w:r>
        <w:rPr>
          <w:rFonts w:ascii="宋体" w:hAnsi="宋体" w:cs="宋体"/>
          <w:sz w:val="18"/>
          <w:szCs w:val="18"/>
        </w:rPr>
        <w:t>1998-12-25(10).</w:t>
      </w:r>
    </w:p>
    <w:p>
      <w:pPr>
        <w:rPr>
          <w:rFonts w:ascii="宋体" w:hAnsi="宋体" w:cs="宋体"/>
          <w:sz w:val="18"/>
          <w:szCs w:val="18"/>
        </w:rPr>
      </w:pPr>
      <w:r>
        <w:rPr>
          <w:rFonts w:ascii="宋体" w:hAnsi="宋体" w:cs="宋体"/>
          <w:sz w:val="18"/>
          <w:szCs w:val="18"/>
        </w:rPr>
        <w:t>注：版次为两位数，如：01、09、12</w:t>
      </w:r>
    </w:p>
    <w:p>
      <w:pPr>
        <w:rPr>
          <w:rFonts w:ascii="宋体" w:hAnsi="宋体" w:cs="宋体"/>
          <w:b/>
          <w:bCs/>
          <w:sz w:val="18"/>
          <w:szCs w:val="18"/>
        </w:rPr>
      </w:pPr>
      <w:r>
        <w:rPr>
          <w:rFonts w:hint="eastAsia" w:ascii="宋体" w:hAnsi="宋体" w:cs="宋体"/>
          <w:b/>
          <w:bCs/>
          <w:sz w:val="18"/>
          <w:szCs w:val="18"/>
        </w:rPr>
        <w:t>5.</w:t>
      </w:r>
      <w:r>
        <w:rPr>
          <w:rFonts w:ascii="宋体" w:hAnsi="宋体" w:cs="宋体"/>
          <w:b/>
          <w:bCs/>
          <w:sz w:val="18"/>
          <w:szCs w:val="18"/>
        </w:rPr>
        <w:t>国际、国家标准[S]</w:t>
      </w:r>
    </w:p>
    <w:p>
      <w:pPr>
        <w:rPr>
          <w:rFonts w:ascii="宋体" w:hAnsi="宋体" w:cs="宋体"/>
          <w:sz w:val="18"/>
          <w:szCs w:val="18"/>
        </w:rPr>
      </w:pPr>
      <w:r>
        <w:rPr>
          <w:rFonts w:ascii="宋体" w:hAnsi="宋体" w:cs="宋体"/>
          <w:sz w:val="18"/>
          <w:szCs w:val="18"/>
        </w:rPr>
        <w:t>[序号] 标准编号</w:t>
      </w:r>
      <w:r>
        <w:rPr>
          <w:rFonts w:hint="eastAsia" w:ascii="宋体" w:hAnsi="宋体" w:cs="宋体"/>
          <w:sz w:val="18"/>
          <w:szCs w:val="18"/>
        </w:rPr>
        <w:t>,</w:t>
      </w:r>
      <w:r>
        <w:rPr>
          <w:rFonts w:ascii="宋体" w:hAnsi="宋体" w:cs="宋体"/>
          <w:sz w:val="18"/>
          <w:szCs w:val="18"/>
        </w:rPr>
        <w:t>标准名称[S].</w:t>
      </w:r>
    </w:p>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[1] GB/T16159-1996</w:t>
      </w:r>
      <w:r>
        <w:rPr>
          <w:rFonts w:hint="eastAsia" w:ascii="宋体" w:hAnsi="宋体" w:cs="宋体"/>
          <w:sz w:val="18"/>
          <w:szCs w:val="18"/>
        </w:rPr>
        <w:t>,</w:t>
      </w:r>
      <w:r>
        <w:rPr>
          <w:rFonts w:ascii="宋体" w:hAnsi="宋体" w:cs="宋体"/>
          <w:sz w:val="18"/>
          <w:szCs w:val="18"/>
        </w:rPr>
        <w:t>汉语拼音正词法基本规则[S].</w:t>
      </w:r>
    </w:p>
    <w:p>
      <w:pPr>
        <w:rPr>
          <w:rFonts w:ascii="宋体" w:hAnsi="宋体" w:cs="宋体"/>
          <w:b/>
          <w:bCs/>
          <w:sz w:val="18"/>
          <w:szCs w:val="18"/>
        </w:rPr>
      </w:pPr>
      <w:r>
        <w:rPr>
          <w:rFonts w:hint="eastAsia" w:ascii="宋体" w:hAnsi="宋体" w:cs="宋体"/>
          <w:b/>
          <w:bCs/>
          <w:sz w:val="18"/>
          <w:szCs w:val="18"/>
        </w:rPr>
        <w:t>6.</w:t>
      </w:r>
      <w:r>
        <w:rPr>
          <w:rFonts w:ascii="宋体" w:hAnsi="宋体" w:cs="宋体"/>
          <w:b/>
          <w:bCs/>
          <w:sz w:val="18"/>
          <w:szCs w:val="18"/>
        </w:rPr>
        <w:t>专利[P]</w:t>
      </w:r>
    </w:p>
    <w:p>
      <w:pPr>
        <w:rPr>
          <w:rFonts w:ascii="宋体" w:hAnsi="宋体" w:cs="宋体"/>
          <w:sz w:val="18"/>
          <w:szCs w:val="18"/>
        </w:rPr>
      </w:pPr>
      <w:r>
        <w:rPr>
          <w:rFonts w:ascii="宋体" w:hAnsi="宋体" w:cs="宋体"/>
          <w:sz w:val="18"/>
          <w:szCs w:val="18"/>
        </w:rPr>
        <w:t>[序号] 专利所有者.专利题名[P].专利国别：专利号</w:t>
      </w:r>
      <w:r>
        <w:rPr>
          <w:rFonts w:hint="eastAsia" w:ascii="宋体" w:hAnsi="宋体" w:cs="宋体"/>
          <w:sz w:val="18"/>
          <w:szCs w:val="18"/>
        </w:rPr>
        <w:t>,</w:t>
      </w:r>
      <w:r>
        <w:rPr>
          <w:rFonts w:ascii="宋体" w:hAnsi="宋体" w:cs="宋体"/>
          <w:sz w:val="18"/>
          <w:szCs w:val="18"/>
        </w:rPr>
        <w:t>出版日期.</w:t>
      </w:r>
    </w:p>
    <w:p>
      <w:pPr>
        <w:rPr>
          <w:rFonts w:ascii="宋体" w:hAnsi="宋体" w:cs="宋体"/>
          <w:sz w:val="18"/>
          <w:szCs w:val="18"/>
        </w:rPr>
      </w:pPr>
      <w:r>
        <w:rPr>
          <w:rFonts w:ascii="宋体" w:hAnsi="宋体" w:cs="宋体"/>
          <w:sz w:val="18"/>
          <w:szCs w:val="18"/>
        </w:rPr>
        <w:t>例如：</w:t>
      </w:r>
    </w:p>
    <w:p>
      <w:pPr>
        <w:rPr>
          <w:rFonts w:ascii="宋体" w:hAnsi="宋体" w:cs="宋体"/>
          <w:sz w:val="18"/>
          <w:szCs w:val="18"/>
        </w:rPr>
      </w:pPr>
      <w:r>
        <w:rPr>
          <w:rFonts w:ascii="宋体" w:hAnsi="宋体" w:cs="宋体"/>
          <w:sz w:val="18"/>
          <w:szCs w:val="18"/>
        </w:rPr>
        <w:t xml:space="preserve"> [1] 姜锡洲.一种温热外敷药制备方案[P].中国专利</w:t>
      </w:r>
      <w:r>
        <w:rPr>
          <w:rFonts w:hint="eastAsia" w:ascii="宋体" w:hAnsi="宋体" w:cs="宋体"/>
          <w:sz w:val="18"/>
          <w:szCs w:val="18"/>
        </w:rPr>
        <w:t>:</w:t>
      </w:r>
      <w:r>
        <w:rPr>
          <w:rFonts w:ascii="宋体" w:hAnsi="宋体" w:cs="宋体"/>
          <w:sz w:val="18"/>
          <w:szCs w:val="18"/>
        </w:rPr>
        <w:t>881056073</w:t>
      </w:r>
      <w:r>
        <w:rPr>
          <w:rFonts w:hint="eastAsia" w:ascii="宋体" w:hAnsi="宋体" w:cs="宋体"/>
          <w:sz w:val="18"/>
          <w:szCs w:val="18"/>
        </w:rPr>
        <w:t>,</w:t>
      </w:r>
      <w:r>
        <w:rPr>
          <w:rFonts w:ascii="宋体" w:hAnsi="宋体" w:cs="宋体"/>
          <w:sz w:val="18"/>
          <w:szCs w:val="18"/>
        </w:rPr>
        <w:t>1989-07-26.</w:t>
      </w:r>
    </w:p>
    <w:p>
      <w:pPr>
        <w:rPr>
          <w:rFonts w:ascii="宋体" w:hAnsi="宋体" w:cs="宋体"/>
          <w:b/>
          <w:bCs/>
          <w:sz w:val="18"/>
          <w:szCs w:val="18"/>
        </w:rPr>
      </w:pPr>
      <w:r>
        <w:rPr>
          <w:rFonts w:hint="eastAsia" w:ascii="宋体" w:hAnsi="宋体" w:cs="宋体"/>
          <w:b/>
          <w:bCs/>
          <w:sz w:val="18"/>
          <w:szCs w:val="18"/>
        </w:rPr>
        <w:t>7.</w:t>
      </w:r>
      <w:r>
        <w:rPr>
          <w:rFonts w:ascii="宋体" w:hAnsi="宋体" w:cs="宋体"/>
          <w:b/>
          <w:bCs/>
          <w:sz w:val="18"/>
          <w:szCs w:val="18"/>
        </w:rPr>
        <w:t>电子文献[DB/OL]  [EB/OL]</w:t>
      </w:r>
    </w:p>
    <w:p>
      <w:pPr>
        <w:rPr>
          <w:rFonts w:ascii="宋体" w:hAnsi="宋体" w:cs="宋体"/>
          <w:sz w:val="18"/>
          <w:szCs w:val="18"/>
        </w:rPr>
      </w:pPr>
      <w:r>
        <w:rPr>
          <w:rFonts w:ascii="宋体" w:hAnsi="宋体" w:cs="宋体"/>
          <w:sz w:val="18"/>
          <w:szCs w:val="18"/>
        </w:rPr>
        <w:t>[序号] 主要责任者.电子文献题名[电子文献及载体类型标识].电子文献的出处或可获得地址</w:t>
      </w:r>
      <w:r>
        <w:rPr>
          <w:rFonts w:hint="eastAsia" w:ascii="宋体" w:hAnsi="宋体" w:cs="宋体"/>
          <w:sz w:val="18"/>
          <w:szCs w:val="18"/>
        </w:rPr>
        <w:t>,</w:t>
      </w:r>
      <w:r>
        <w:rPr>
          <w:rFonts w:ascii="宋体" w:hAnsi="宋体" w:cs="宋体"/>
          <w:sz w:val="18"/>
          <w:szCs w:val="18"/>
        </w:rPr>
        <w:t>发表或更新日期/引用日期.</w:t>
      </w:r>
    </w:p>
    <w:p>
      <w:pPr>
        <w:rPr>
          <w:rFonts w:ascii="宋体" w:hAnsi="宋体" w:cs="宋体"/>
          <w:sz w:val="18"/>
          <w:szCs w:val="18"/>
        </w:rPr>
      </w:pPr>
      <w:r>
        <w:rPr>
          <w:rFonts w:ascii="宋体" w:hAnsi="宋体" w:cs="宋体"/>
          <w:sz w:val="18"/>
          <w:szCs w:val="18"/>
        </w:rPr>
        <w:t>例： [1] Richard E. An HPT Quick Reference Guide [DB/OL].http://www.greenworks.org/ hpt/</w:t>
      </w:r>
    </w:p>
    <w:p>
      <w:pPr>
        <w:rPr>
          <w:rFonts w:ascii="宋体" w:hAnsi="宋体" w:cs="宋体"/>
          <w:sz w:val="18"/>
          <w:szCs w:val="18"/>
        </w:rPr>
      </w:pPr>
      <w:r>
        <w:rPr>
          <w:rFonts w:ascii="宋体" w:hAnsi="宋体" w:cs="宋体"/>
          <w:sz w:val="18"/>
          <w:szCs w:val="18"/>
        </w:rPr>
        <w:t>hpt_main.htm</w:t>
      </w:r>
      <w:r>
        <w:rPr>
          <w:rFonts w:hint="eastAsia" w:ascii="宋体" w:hAnsi="宋体" w:cs="宋体"/>
          <w:sz w:val="18"/>
          <w:szCs w:val="18"/>
        </w:rPr>
        <w:t>,</w:t>
      </w:r>
      <w:r>
        <w:rPr>
          <w:rFonts w:ascii="宋体" w:hAnsi="宋体" w:cs="宋体"/>
          <w:sz w:val="18"/>
          <w:szCs w:val="18"/>
        </w:rPr>
        <w:t xml:space="preserve">2011-01-09. </w:t>
      </w:r>
    </w:p>
    <w:p>
      <w:pPr>
        <w:rPr>
          <w:rFonts w:ascii="宋体" w:hAnsi="宋体" w:cs="宋体"/>
          <w:sz w:val="18"/>
          <w:szCs w:val="18"/>
        </w:rPr>
      </w:pPr>
      <w:r>
        <w:rPr>
          <w:rFonts w:ascii="宋体" w:hAnsi="宋体" w:cs="宋体"/>
          <w:sz w:val="18"/>
          <w:szCs w:val="18"/>
        </w:rPr>
        <w:t>[2] 万锦坤.中国大学学报论文文摘(1983-1993).英文版[DB/CD].北京:中国大百科全书出版社</w:t>
      </w:r>
      <w:r>
        <w:rPr>
          <w:rFonts w:hint="eastAsia" w:ascii="宋体" w:hAnsi="宋体" w:cs="宋体"/>
          <w:sz w:val="18"/>
          <w:szCs w:val="18"/>
        </w:rPr>
        <w:t>,</w:t>
      </w:r>
      <w:r>
        <w:rPr>
          <w:rFonts w:ascii="宋体" w:hAnsi="宋体" w:cs="宋体"/>
          <w:sz w:val="18"/>
          <w:szCs w:val="18"/>
        </w:rPr>
        <w:t>1996-01-09.</w:t>
      </w:r>
    </w:p>
    <w:p>
      <w:pPr>
        <w:rPr>
          <w:rFonts w:ascii="宋体" w:hAnsi="宋体" w:cs="宋体"/>
          <w:b/>
          <w:bCs/>
          <w:sz w:val="18"/>
          <w:szCs w:val="18"/>
        </w:rPr>
      </w:pPr>
      <w:r>
        <w:rPr>
          <w:rFonts w:hint="eastAsia" w:ascii="宋体" w:hAnsi="宋体" w:cs="宋体"/>
          <w:b/>
          <w:bCs/>
          <w:sz w:val="18"/>
          <w:szCs w:val="18"/>
        </w:rPr>
        <w:t>8.</w:t>
      </w:r>
      <w:r>
        <w:rPr>
          <w:rFonts w:ascii="宋体" w:hAnsi="宋体" w:cs="宋体"/>
          <w:b/>
          <w:bCs/>
          <w:sz w:val="18"/>
          <w:szCs w:val="18"/>
        </w:rPr>
        <w:t>文件[Z]</w:t>
      </w:r>
    </w:p>
    <w:p>
      <w:pPr>
        <w:rPr>
          <w:rFonts w:ascii="宋体" w:hAnsi="宋体" w:cs="宋体"/>
          <w:sz w:val="18"/>
          <w:szCs w:val="18"/>
        </w:rPr>
      </w:pPr>
      <w:r>
        <w:rPr>
          <w:rFonts w:ascii="宋体" w:hAnsi="宋体" w:cs="宋体"/>
          <w:sz w:val="18"/>
          <w:szCs w:val="18"/>
        </w:rPr>
        <w:t xml:space="preserve">[序号]文件编号，文献名称 </w:t>
      </w:r>
      <w:bookmarkStart w:id="4" w:name="_Hlk534206523"/>
      <w:r>
        <w:rPr>
          <w:rFonts w:ascii="宋体" w:hAnsi="宋体" w:cs="宋体"/>
          <w:sz w:val="18"/>
          <w:szCs w:val="18"/>
        </w:rPr>
        <w:t>[Z]</w:t>
      </w:r>
      <w:bookmarkEnd w:id="4"/>
      <w:r>
        <w:rPr>
          <w:rFonts w:ascii="宋体" w:hAnsi="宋体" w:cs="宋体"/>
          <w:sz w:val="18"/>
          <w:szCs w:val="18"/>
        </w:rPr>
        <w:t>.</w:t>
      </w:r>
    </w:p>
    <w:p>
      <w:pPr>
        <w:rPr>
          <w:rFonts w:ascii="宋体" w:hAnsi="宋体" w:cs="宋体"/>
          <w:sz w:val="18"/>
          <w:szCs w:val="18"/>
        </w:rPr>
      </w:pPr>
      <w:r>
        <w:rPr>
          <w:rFonts w:ascii="宋体" w:hAnsi="宋体" w:cs="宋体"/>
          <w:sz w:val="18"/>
          <w:szCs w:val="18"/>
        </w:rPr>
        <w:t>例：[1]</w:t>
      </w:r>
      <w:r>
        <w:rPr>
          <w:rFonts w:hint="eastAsia" w:ascii="宋体" w:hAnsi="宋体" w:cs="宋体"/>
          <w:sz w:val="18"/>
          <w:szCs w:val="18"/>
        </w:rPr>
        <w:t xml:space="preserve"> </w:t>
      </w:r>
      <w:r>
        <w:rPr>
          <w:rFonts w:ascii="宋体" w:hAnsi="宋体" w:cs="宋体"/>
          <w:sz w:val="18"/>
          <w:szCs w:val="18"/>
        </w:rPr>
        <w:t>教基[2000]34号文件</w:t>
      </w:r>
      <w:r>
        <w:rPr>
          <w:rFonts w:hint="eastAsia" w:ascii="宋体" w:hAnsi="宋体" w:cs="宋体"/>
          <w:sz w:val="18"/>
          <w:szCs w:val="18"/>
        </w:rPr>
        <w:t>,</w:t>
      </w:r>
      <w:r>
        <w:rPr>
          <w:rFonts w:ascii="宋体" w:hAnsi="宋体" w:cs="宋体"/>
          <w:sz w:val="18"/>
          <w:szCs w:val="18"/>
        </w:rPr>
        <w:t>教育部关于在中小学实施“校校通”工程的通知[Z].</w:t>
      </w:r>
    </w:p>
    <w:p>
      <w:pPr>
        <w:rPr>
          <w:rFonts w:ascii="宋体" w:hAnsi="宋体" w:cs="宋体"/>
          <w:sz w:val="18"/>
          <w:szCs w:val="18"/>
        </w:rPr>
      </w:pPr>
      <w:r>
        <w:rPr>
          <w:rFonts w:ascii="宋体" w:hAnsi="宋体" w:cs="宋体"/>
          <w:sz w:val="18"/>
          <w:szCs w:val="18"/>
        </w:rPr>
        <w:t>(注：文件名不加“”《》)</w:t>
      </w:r>
    </w:p>
    <w:p>
      <w:pPr>
        <w:rPr>
          <w:rFonts w:ascii="宋体" w:hAnsi="宋体" w:cs="宋体"/>
          <w:b/>
          <w:bCs/>
          <w:sz w:val="18"/>
          <w:szCs w:val="18"/>
        </w:rPr>
      </w:pPr>
      <w:r>
        <w:rPr>
          <w:rFonts w:hint="eastAsia" w:ascii="宋体" w:hAnsi="宋体" w:cs="宋体"/>
          <w:b/>
          <w:bCs/>
          <w:sz w:val="18"/>
          <w:szCs w:val="18"/>
        </w:rPr>
        <w:t>9.</w:t>
      </w:r>
      <w:r>
        <w:rPr>
          <w:rFonts w:ascii="宋体" w:hAnsi="宋体" w:cs="宋体"/>
          <w:b/>
          <w:bCs/>
          <w:sz w:val="18"/>
          <w:szCs w:val="18"/>
        </w:rPr>
        <w:t>各种未定义类型的文献(Z)</w:t>
      </w:r>
    </w:p>
    <w:p>
      <w:pPr>
        <w:rPr>
          <w:rFonts w:ascii="宋体" w:hAnsi="宋体" w:cs="宋体"/>
          <w:sz w:val="18"/>
          <w:szCs w:val="18"/>
        </w:rPr>
      </w:pPr>
      <w:r>
        <w:rPr>
          <w:rFonts w:ascii="宋体" w:hAnsi="宋体" w:cs="宋体"/>
          <w:sz w:val="18"/>
          <w:szCs w:val="18"/>
        </w:rPr>
        <w:t>[序号] 主要责任者.文献题名[Z].出版地：出版者</w:t>
      </w:r>
      <w:r>
        <w:rPr>
          <w:rFonts w:hint="eastAsia" w:ascii="宋体" w:hAnsi="宋体" w:cs="宋体"/>
          <w:sz w:val="18"/>
          <w:szCs w:val="18"/>
        </w:rPr>
        <w:t>,</w:t>
      </w:r>
      <w:r>
        <w:rPr>
          <w:rFonts w:ascii="宋体" w:hAnsi="宋体" w:cs="宋体"/>
          <w:sz w:val="18"/>
          <w:szCs w:val="18"/>
        </w:rPr>
        <w:t xml:space="preserve">出版年. </w:t>
      </w:r>
    </w:p>
    <w:p>
      <w:pPr>
        <w:rPr>
          <w:rFonts w:ascii="宋体" w:hAnsi="宋体" w:cs="宋体"/>
          <w:b/>
          <w:bCs/>
          <w:sz w:val="18"/>
          <w:szCs w:val="18"/>
        </w:rPr>
      </w:pPr>
      <w:r>
        <w:rPr>
          <w:rFonts w:hint="eastAsia" w:ascii="宋体" w:hAnsi="宋体" w:cs="宋体"/>
          <w:b/>
          <w:bCs/>
          <w:sz w:val="18"/>
          <w:szCs w:val="18"/>
        </w:rPr>
        <w:t>10.特殊说明</w:t>
      </w:r>
    </w:p>
    <w:p>
      <w:pPr>
        <w:rPr>
          <w:rFonts w:ascii="宋体" w:hAnsi="宋体" w:cs="宋体"/>
          <w:sz w:val="18"/>
          <w:szCs w:val="18"/>
        </w:rPr>
      </w:pPr>
      <w:r>
        <w:rPr>
          <w:rFonts w:hint="eastAsia" w:ascii="宋体" w:hAnsi="宋体" w:cs="宋体"/>
          <w:sz w:val="18"/>
          <w:szCs w:val="18"/>
        </w:rPr>
        <w:t>(1)部分国外刊物中有作者+时间的引文表述形式，例如：有观点认为：……(Dale Dougherty，2001)。本刊不采用这种引文格式。</w:t>
      </w:r>
    </w:p>
    <w:p>
      <w:pPr>
        <w:rPr>
          <w:rFonts w:ascii="宋体" w:hAnsi="宋体" w:cs="宋体"/>
          <w:sz w:val="18"/>
          <w:szCs w:val="18"/>
        </w:rPr>
      </w:pPr>
      <w:r>
        <w:rPr>
          <w:rFonts w:hint="eastAsia" w:ascii="宋体" w:hAnsi="宋体" w:cs="宋体"/>
          <w:sz w:val="18"/>
          <w:szCs w:val="18"/>
        </w:rPr>
        <w:t>(2)凡是英文的参考文献，文献类型标识前面一律加空格。</w:t>
      </w:r>
    </w:p>
    <w:p>
      <w:pPr>
        <w:rPr>
          <w:rFonts w:ascii="宋体" w:hAnsi="宋体" w:cs="宋体"/>
          <w:sz w:val="18"/>
          <w:szCs w:val="18"/>
        </w:rPr>
      </w:pPr>
    </w:p>
    <w:p>
      <w:pPr>
        <w:rPr>
          <w:b/>
          <w:bCs/>
          <w:sz w:val="18"/>
          <w:szCs w:val="18"/>
          <w:u w:val="single"/>
        </w:rPr>
      </w:pPr>
      <w:r>
        <w:rPr>
          <w:rFonts w:eastAsia="仿宋_GB2312" w:cs="仿宋_GB2312"/>
          <w:color w:val="000000"/>
          <w:spacing w:val="-20"/>
          <w:sz w:val="28"/>
          <w:szCs w:val="28"/>
        </w:rPr>
        <w:br w:type="page"/>
      </w:r>
      <w:r>
        <w:rPr>
          <w:rFonts w:hint="eastAsia" w:ascii="仿宋_GB2312" w:eastAsia="仿宋_GB2312"/>
          <w:sz w:val="32"/>
          <w:szCs w:val="32"/>
        </w:rPr>
        <w:t>附4</w:t>
      </w:r>
      <w:r>
        <w:rPr>
          <w:rFonts w:eastAsia="仿宋_GB2312"/>
          <w:sz w:val="32"/>
          <w:szCs w:val="32"/>
        </w:rPr>
        <w:t>.</w:t>
      </w:r>
      <w:r>
        <w:rPr>
          <w:rFonts w:eastAsia="仿宋_GB2312"/>
          <w:color w:val="000000"/>
          <w:sz w:val="32"/>
          <w:szCs w:val="32"/>
        </w:rPr>
        <w:t>2</w:t>
      </w:r>
      <w:r>
        <w:rPr>
          <w:rFonts w:hint="eastAsia" w:eastAsia="仿宋_GB2312"/>
          <w:color w:val="000000"/>
          <w:sz w:val="32"/>
          <w:szCs w:val="32"/>
        </w:rPr>
        <w:t>：</w:t>
      </w:r>
    </w:p>
    <w:p>
      <w:pPr>
        <w:spacing w:after="156" w:afterLines="50" w:line="52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论文推荐标准</w:t>
      </w:r>
    </w:p>
    <w:tbl>
      <w:tblPr>
        <w:tblStyle w:val="15"/>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845"/>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42" w:type="dxa"/>
          </w:tcPr>
          <w:p>
            <w:pPr>
              <w:spacing w:line="42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类别</w:t>
            </w:r>
          </w:p>
        </w:tc>
        <w:tc>
          <w:tcPr>
            <w:tcW w:w="6845" w:type="dxa"/>
          </w:tcPr>
          <w:p>
            <w:pPr>
              <w:spacing w:line="42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标准（满分</w:t>
            </w:r>
            <w:r>
              <w:rPr>
                <w:rFonts w:eastAsia="仿宋_GB2312"/>
                <w:b/>
                <w:sz w:val="28"/>
                <w:szCs w:val="28"/>
              </w:rPr>
              <w:t>100</w:t>
            </w:r>
            <w:r>
              <w:rPr>
                <w:rFonts w:hint="eastAsia" w:ascii="仿宋_GB2312" w:hAnsi="仿宋_GB2312" w:eastAsia="仿宋_GB2312" w:cs="仿宋_GB2312"/>
                <w:b/>
                <w:sz w:val="28"/>
                <w:szCs w:val="28"/>
              </w:rPr>
              <w:t>分）</w:t>
            </w:r>
          </w:p>
        </w:tc>
        <w:tc>
          <w:tcPr>
            <w:tcW w:w="789" w:type="dxa"/>
          </w:tcPr>
          <w:p>
            <w:pPr>
              <w:spacing w:line="42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242" w:type="dxa"/>
            <w:vMerge w:val="restart"/>
            <w:vAlign w:val="center"/>
          </w:tcPr>
          <w:p>
            <w:pPr>
              <w:spacing w:line="42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价值性</w:t>
            </w:r>
          </w:p>
        </w:tc>
        <w:tc>
          <w:tcPr>
            <w:tcW w:w="6845" w:type="dxa"/>
            <w:vAlign w:val="center"/>
          </w:tcPr>
          <w:p>
            <w:pPr>
              <w:spacing w:line="420" w:lineRule="exact"/>
              <w:rPr>
                <w:rFonts w:ascii="仿宋_GB2312" w:hAnsi="仿宋_GB2312" w:eastAsia="仿宋_GB2312" w:cs="仿宋_GB2312"/>
                <w:sz w:val="28"/>
                <w:szCs w:val="28"/>
              </w:rPr>
            </w:pPr>
            <w:r>
              <w:rPr>
                <w:rFonts w:eastAsia="仿宋_GB2312"/>
                <w:color w:val="000000"/>
                <w:sz w:val="28"/>
                <w:szCs w:val="28"/>
              </w:rPr>
              <w:t>1.</w:t>
            </w:r>
            <w:r>
              <w:rPr>
                <w:rFonts w:hint="eastAsia" w:ascii="仿宋_GB2312" w:hAnsi="仿宋_GB2312" w:eastAsia="仿宋_GB2312" w:cs="仿宋_GB2312"/>
                <w:color w:val="000000"/>
                <w:sz w:val="28"/>
                <w:szCs w:val="28"/>
              </w:rPr>
              <w:t>选题价值：论文选题紧密围绕活动主题，结合自己的教育教学实际情况，体现当前新课程改革的相关要求，突出教育数字化创新应用，</w:t>
            </w:r>
            <w:r>
              <w:rPr>
                <w:rFonts w:hint="eastAsia" w:ascii="仿宋_GB2312" w:hAnsi="仿宋_GB2312" w:eastAsia="仿宋_GB2312" w:cs="仿宋_GB2312"/>
                <w:sz w:val="28"/>
                <w:szCs w:val="28"/>
              </w:rPr>
              <w:t>具有重要的实践指导价值和</w:t>
            </w:r>
            <w:r>
              <w:rPr>
                <w:rFonts w:hint="eastAsia" w:ascii="仿宋_GB2312" w:hAnsi="仿宋_GB2312" w:eastAsia="仿宋_GB2312" w:cs="仿宋_GB2312"/>
                <w:color w:val="000000"/>
                <w:sz w:val="28"/>
                <w:szCs w:val="28"/>
              </w:rPr>
              <w:t>可</w:t>
            </w:r>
            <w:r>
              <w:rPr>
                <w:rFonts w:hint="eastAsia" w:ascii="仿宋_GB2312" w:hAnsi="仿宋_GB2312" w:eastAsia="仿宋_GB2312" w:cs="仿宋_GB2312"/>
                <w:sz w:val="28"/>
                <w:szCs w:val="28"/>
              </w:rPr>
              <w:t>推广价值</w:t>
            </w:r>
            <w:r>
              <w:rPr>
                <w:rFonts w:hint="eastAsia" w:ascii="仿宋_GB2312" w:hAnsi="仿宋_GB2312" w:eastAsia="仿宋_GB2312" w:cs="仿宋_GB2312"/>
                <w:color w:val="000000"/>
                <w:sz w:val="28"/>
                <w:szCs w:val="28"/>
              </w:rPr>
              <w:t>。</w:t>
            </w:r>
          </w:p>
        </w:tc>
        <w:tc>
          <w:tcPr>
            <w:tcW w:w="789" w:type="dxa"/>
            <w:vMerge w:val="restart"/>
            <w:vAlign w:val="center"/>
          </w:tcPr>
          <w:p>
            <w:pPr>
              <w:spacing w:line="420" w:lineRule="exact"/>
              <w:rPr>
                <w:rFonts w:ascii="仿宋_GB2312" w:hAnsi="仿宋_GB2312" w:eastAsia="仿宋_GB2312" w:cs="仿宋_GB2312"/>
                <w:sz w:val="28"/>
                <w:szCs w:val="28"/>
              </w:rPr>
            </w:pPr>
            <w:r>
              <w:rPr>
                <w:rFonts w:eastAsia="仿宋_GB2312"/>
                <w:sz w:val="28"/>
                <w:szCs w:val="28"/>
              </w:rPr>
              <w:t>30</w:t>
            </w:r>
            <w:r>
              <w:rPr>
                <w:rFonts w:hint="eastAsia" w:ascii="仿宋_GB2312" w:hAnsi="仿宋_GB2312" w:eastAsia="仿宋_GB2312" w:cs="仿宋_GB2312"/>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1242" w:type="dxa"/>
            <w:vMerge w:val="continue"/>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sz w:val="28"/>
                <w:szCs w:val="28"/>
              </w:rPr>
              <w:t>2.</w:t>
            </w:r>
            <w:r>
              <w:rPr>
                <w:rFonts w:hint="eastAsia" w:ascii="仿宋_GB2312" w:hAnsi="仿宋_GB2312" w:eastAsia="仿宋_GB2312" w:cs="仿宋_GB2312"/>
                <w:sz w:val="28"/>
                <w:szCs w:val="28"/>
              </w:rPr>
              <w:t>应用价值：论文观点鲜明，围绕教育数字化的理论与实践问题提出切实有效的解决措施，重在解决实际问题，具有启发性和可借鉴价值。</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242" w:type="dxa"/>
            <w:vMerge w:val="restart"/>
            <w:vAlign w:val="center"/>
          </w:tcPr>
          <w:p>
            <w:pPr>
              <w:spacing w:line="42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科学性</w:t>
            </w:r>
          </w:p>
        </w:tc>
        <w:tc>
          <w:tcPr>
            <w:tcW w:w="6845" w:type="dxa"/>
            <w:vAlign w:val="center"/>
          </w:tcPr>
          <w:p>
            <w:pPr>
              <w:widowControl/>
              <w:spacing w:line="420" w:lineRule="exact"/>
              <w:rPr>
                <w:rFonts w:ascii="仿宋_GB2312" w:hAnsi="仿宋_GB2312" w:eastAsia="仿宋_GB2312" w:cs="仿宋_GB2312"/>
                <w:sz w:val="28"/>
                <w:szCs w:val="28"/>
              </w:rPr>
            </w:pPr>
            <w:r>
              <w:rPr>
                <w:rFonts w:eastAsia="仿宋_GB2312"/>
                <w:color w:val="000000"/>
                <w:sz w:val="28"/>
                <w:szCs w:val="28"/>
              </w:rPr>
              <w:t>1.</w:t>
            </w:r>
            <w:r>
              <w:rPr>
                <w:rFonts w:hint="eastAsia" w:ascii="仿宋_GB2312" w:hAnsi="仿宋_GB2312" w:eastAsia="仿宋_GB2312" w:cs="仿宋_GB2312"/>
                <w:color w:val="000000"/>
                <w:sz w:val="28"/>
                <w:szCs w:val="28"/>
              </w:rPr>
              <w:t>论点正确，符合实际，表述准确。</w:t>
            </w:r>
            <w:r>
              <w:rPr>
                <w:rFonts w:hint="eastAsia" w:ascii="仿宋_GB2312" w:hAnsi="仿宋_GB2312" w:eastAsia="仿宋_GB2312" w:cs="仿宋_GB2312"/>
                <w:sz w:val="28"/>
                <w:szCs w:val="28"/>
              </w:rPr>
              <w:t xml:space="preserve"> </w:t>
            </w:r>
          </w:p>
        </w:tc>
        <w:tc>
          <w:tcPr>
            <w:tcW w:w="789" w:type="dxa"/>
            <w:vMerge w:val="restart"/>
            <w:vAlign w:val="center"/>
          </w:tcPr>
          <w:p>
            <w:pPr>
              <w:widowControl/>
              <w:spacing w:line="420" w:lineRule="exact"/>
              <w:rPr>
                <w:rFonts w:ascii="仿宋_GB2312" w:hAnsi="仿宋_GB2312" w:eastAsia="仿宋_GB2312" w:cs="仿宋_GB2312"/>
                <w:sz w:val="28"/>
                <w:szCs w:val="28"/>
              </w:rPr>
            </w:pPr>
            <w:r>
              <w:rPr>
                <w:rFonts w:eastAsia="仿宋_GB2312"/>
                <w:sz w:val="28"/>
                <w:szCs w:val="28"/>
              </w:rPr>
              <w:t>20</w:t>
            </w:r>
            <w:r>
              <w:rPr>
                <w:rFonts w:hint="eastAsia" w:ascii="仿宋_GB2312" w:hAnsi="仿宋_GB2312" w:eastAsia="仿宋_GB2312" w:cs="仿宋_GB2312"/>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sz w:val="28"/>
                <w:szCs w:val="28"/>
              </w:rPr>
              <w:t>2.</w:t>
            </w:r>
            <w:r>
              <w:rPr>
                <w:rFonts w:hint="eastAsia" w:ascii="仿宋_GB2312" w:hAnsi="仿宋_GB2312" w:eastAsia="仿宋_GB2312" w:cs="仿宋_GB2312"/>
                <w:sz w:val="28"/>
                <w:szCs w:val="28"/>
              </w:rPr>
              <w:t>论据科学、稳定、严密；实验及调查数据准确可靠，符合教学规律，没有不确定、猜测性的内容。</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color w:val="000000"/>
                <w:sz w:val="28"/>
                <w:szCs w:val="28"/>
              </w:rPr>
              <w:t>3.</w:t>
            </w:r>
            <w:r>
              <w:rPr>
                <w:rFonts w:hint="eastAsia" w:ascii="仿宋_GB2312" w:hAnsi="仿宋_GB2312" w:eastAsia="仿宋_GB2312" w:cs="仿宋_GB2312"/>
                <w:color w:val="000000"/>
                <w:sz w:val="28"/>
                <w:szCs w:val="28"/>
              </w:rPr>
              <w:t>研究方法科学，资料数据详实，推理严密，统计分析正确。</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242" w:type="dxa"/>
            <w:vMerge w:val="restart"/>
            <w:vAlign w:val="center"/>
          </w:tcPr>
          <w:p>
            <w:pPr>
              <w:spacing w:line="42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创新性</w:t>
            </w:r>
          </w:p>
        </w:tc>
        <w:tc>
          <w:tcPr>
            <w:tcW w:w="6845" w:type="dxa"/>
            <w:vAlign w:val="center"/>
          </w:tcPr>
          <w:p>
            <w:pPr>
              <w:widowControl/>
              <w:spacing w:line="420" w:lineRule="exact"/>
              <w:rPr>
                <w:rFonts w:ascii="仿宋_GB2312" w:hAnsi="仿宋_GB2312" w:eastAsia="仿宋_GB2312" w:cs="仿宋_GB2312"/>
                <w:sz w:val="28"/>
                <w:szCs w:val="28"/>
              </w:rPr>
            </w:pPr>
            <w:r>
              <w:rPr>
                <w:rFonts w:eastAsia="仿宋_GB2312"/>
                <w:sz w:val="28"/>
                <w:szCs w:val="28"/>
              </w:rPr>
              <w:t>1.</w:t>
            </w:r>
            <w:r>
              <w:rPr>
                <w:rFonts w:hint="eastAsia" w:ascii="仿宋_GB2312" w:hAnsi="仿宋_GB2312" w:eastAsia="仿宋_GB2312" w:cs="仿宋_GB2312"/>
                <w:sz w:val="28"/>
                <w:szCs w:val="28"/>
              </w:rPr>
              <w:t>理论创新：结合当前教育数字化的理论研究进展，</w:t>
            </w:r>
            <w:r>
              <w:rPr>
                <w:rFonts w:hint="eastAsia" w:ascii="仿宋_GB2312" w:hAnsi="仿宋_GB2312" w:eastAsia="仿宋_GB2312" w:cs="仿宋_GB2312"/>
                <w:kern w:val="0"/>
                <w:sz w:val="28"/>
                <w:szCs w:val="28"/>
              </w:rPr>
              <w:t>提出新的教育思想、方法和手段，对已有的数字教育理论进行科学的修正和补充，</w:t>
            </w:r>
            <w:r>
              <w:rPr>
                <w:rFonts w:hint="eastAsia" w:ascii="仿宋_GB2312" w:hAnsi="仿宋_GB2312" w:eastAsia="仿宋_GB2312" w:cs="仿宋_GB2312"/>
                <w:sz w:val="28"/>
                <w:szCs w:val="28"/>
              </w:rPr>
              <w:t>而不是对已有研究结论的再次论证。</w:t>
            </w:r>
          </w:p>
        </w:tc>
        <w:tc>
          <w:tcPr>
            <w:tcW w:w="789" w:type="dxa"/>
            <w:vMerge w:val="restart"/>
            <w:vAlign w:val="center"/>
          </w:tcPr>
          <w:p>
            <w:pPr>
              <w:spacing w:line="420" w:lineRule="exact"/>
              <w:rPr>
                <w:rFonts w:ascii="仿宋_GB2312" w:hAnsi="仿宋_GB2312" w:eastAsia="仿宋_GB2312" w:cs="仿宋_GB2312"/>
                <w:sz w:val="28"/>
                <w:szCs w:val="28"/>
              </w:rPr>
            </w:pPr>
            <w:r>
              <w:rPr>
                <w:rFonts w:eastAsia="仿宋_GB2312"/>
                <w:sz w:val="28"/>
                <w:szCs w:val="28"/>
              </w:rPr>
              <w:t>30</w:t>
            </w:r>
            <w:r>
              <w:rPr>
                <w:rFonts w:hint="eastAsia" w:ascii="仿宋_GB2312" w:hAnsi="仿宋_GB2312" w:eastAsia="仿宋_GB2312" w:cs="仿宋_GB2312"/>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widowControl/>
              <w:spacing w:line="420" w:lineRule="exact"/>
              <w:rPr>
                <w:rFonts w:ascii="仿宋_GB2312" w:hAnsi="仿宋_GB2312" w:eastAsia="仿宋_GB2312" w:cs="仿宋_GB2312"/>
                <w:sz w:val="28"/>
                <w:szCs w:val="28"/>
              </w:rPr>
            </w:pPr>
            <w:r>
              <w:rPr>
                <w:rFonts w:eastAsia="仿宋_GB2312"/>
                <w:sz w:val="28"/>
                <w:szCs w:val="28"/>
              </w:rPr>
              <w:t>2.</w:t>
            </w:r>
            <w:r>
              <w:rPr>
                <w:rFonts w:hint="eastAsia" w:ascii="仿宋_GB2312" w:hAnsi="仿宋_GB2312" w:eastAsia="仿宋_GB2312" w:cs="仿宋_GB2312"/>
                <w:sz w:val="28"/>
                <w:szCs w:val="28"/>
              </w:rPr>
              <w:t>实践创新：在数字教育应用实践方面取得创新的进展或突破，有新思考、新方法、新策略、新探索。</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widowControl/>
              <w:spacing w:line="420" w:lineRule="exact"/>
              <w:rPr>
                <w:rFonts w:ascii="仿宋_GB2312" w:hAnsi="仿宋_GB2312" w:eastAsia="仿宋_GB2312" w:cs="仿宋_GB2312"/>
                <w:sz w:val="28"/>
                <w:szCs w:val="28"/>
              </w:rPr>
            </w:pPr>
            <w:r>
              <w:rPr>
                <w:rFonts w:eastAsia="仿宋_GB2312"/>
                <w:sz w:val="28"/>
                <w:szCs w:val="28"/>
              </w:rPr>
              <w:t>3.</w:t>
            </w:r>
            <w:r>
              <w:rPr>
                <w:rFonts w:hint="eastAsia" w:ascii="仿宋_GB2312" w:hAnsi="仿宋_GB2312" w:eastAsia="仿宋_GB2312" w:cs="仿宋_GB2312"/>
                <w:sz w:val="28"/>
                <w:szCs w:val="28"/>
              </w:rPr>
              <w:t>方法创新：</w:t>
            </w:r>
            <w:r>
              <w:rPr>
                <w:rFonts w:hint="eastAsia" w:ascii="仿宋_GB2312" w:hAnsi="仿宋_GB2312" w:eastAsia="仿宋_GB2312" w:cs="仿宋_GB2312"/>
                <w:kern w:val="0"/>
                <w:sz w:val="28"/>
                <w:szCs w:val="28"/>
              </w:rPr>
              <w:t>用前沿教育研究方法进行探索和研究。</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242" w:type="dxa"/>
            <w:vMerge w:val="restart"/>
            <w:vAlign w:val="center"/>
          </w:tcPr>
          <w:p>
            <w:pPr>
              <w:spacing w:line="42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规范性</w:t>
            </w:r>
          </w:p>
        </w:tc>
        <w:tc>
          <w:tcPr>
            <w:tcW w:w="6845" w:type="dxa"/>
            <w:vAlign w:val="center"/>
          </w:tcPr>
          <w:p>
            <w:pPr>
              <w:spacing w:line="420" w:lineRule="exact"/>
              <w:rPr>
                <w:rFonts w:ascii="仿宋_GB2312" w:hAnsi="仿宋_GB2312" w:eastAsia="仿宋_GB2312" w:cs="仿宋_GB2312"/>
                <w:sz w:val="28"/>
                <w:szCs w:val="28"/>
              </w:rPr>
            </w:pPr>
            <w:r>
              <w:rPr>
                <w:rFonts w:eastAsia="仿宋_GB2312"/>
                <w:sz w:val="28"/>
                <w:szCs w:val="28"/>
              </w:rPr>
              <w:t>1.</w:t>
            </w:r>
            <w:r>
              <w:rPr>
                <w:rFonts w:hint="eastAsia" w:ascii="仿宋_GB2312" w:hAnsi="仿宋_GB2312" w:eastAsia="仿宋_GB2312" w:cs="仿宋_GB2312"/>
                <w:sz w:val="28"/>
                <w:szCs w:val="28"/>
              </w:rPr>
              <w:t>文章体例严谨（有关键词、摘要、正文和参考文献等，篇幅</w:t>
            </w:r>
            <w:r>
              <w:rPr>
                <w:rFonts w:eastAsia="仿宋_GB2312"/>
                <w:sz w:val="28"/>
                <w:szCs w:val="28"/>
              </w:rPr>
              <w:t>5000～8000</w:t>
            </w:r>
            <w:r>
              <w:rPr>
                <w:rFonts w:hint="eastAsia" w:ascii="仿宋_GB2312" w:hAnsi="仿宋_GB2312" w:eastAsia="仿宋_GB2312" w:cs="仿宋_GB2312"/>
                <w:sz w:val="28"/>
                <w:szCs w:val="28"/>
              </w:rPr>
              <w:t>字），论述严谨，逻辑性强。</w:t>
            </w:r>
          </w:p>
        </w:tc>
        <w:tc>
          <w:tcPr>
            <w:tcW w:w="789" w:type="dxa"/>
            <w:vMerge w:val="restart"/>
            <w:vAlign w:val="center"/>
          </w:tcPr>
          <w:p>
            <w:pPr>
              <w:spacing w:line="420" w:lineRule="exact"/>
              <w:rPr>
                <w:rFonts w:ascii="仿宋_GB2312" w:hAnsi="仿宋_GB2312" w:eastAsia="仿宋_GB2312" w:cs="仿宋_GB2312"/>
                <w:sz w:val="28"/>
                <w:szCs w:val="28"/>
              </w:rPr>
            </w:pPr>
            <w:r>
              <w:rPr>
                <w:rFonts w:eastAsia="仿宋_GB2312"/>
                <w:sz w:val="28"/>
                <w:szCs w:val="28"/>
              </w:rPr>
              <w:t>20</w:t>
            </w:r>
            <w:r>
              <w:rPr>
                <w:rFonts w:hint="eastAsia" w:ascii="仿宋_GB2312" w:hAnsi="仿宋_GB2312" w:eastAsia="仿宋_GB2312" w:cs="仿宋_GB2312"/>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color w:val="000000"/>
                <w:sz w:val="28"/>
                <w:szCs w:val="28"/>
              </w:rPr>
              <w:t>2.</w:t>
            </w:r>
            <w:r>
              <w:rPr>
                <w:rFonts w:hint="eastAsia" w:ascii="仿宋_GB2312" w:hAnsi="仿宋_GB2312" w:eastAsia="仿宋_GB2312" w:cs="仿宋_GB2312"/>
                <w:color w:val="000000"/>
                <w:sz w:val="28"/>
                <w:szCs w:val="28"/>
              </w:rPr>
              <w:t xml:space="preserve">概念表述清晰准确。 </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color w:val="000000"/>
                <w:sz w:val="28"/>
                <w:szCs w:val="28"/>
              </w:rPr>
              <w:t>3.</w:t>
            </w:r>
            <w:r>
              <w:rPr>
                <w:rFonts w:hint="eastAsia" w:ascii="仿宋_GB2312" w:hAnsi="仿宋_GB2312" w:eastAsia="仿宋_GB2312" w:cs="仿宋_GB2312"/>
                <w:color w:val="000000"/>
                <w:sz w:val="28"/>
                <w:szCs w:val="28"/>
              </w:rPr>
              <w:t>内容和纲要切题，</w:t>
            </w:r>
            <w:r>
              <w:rPr>
                <w:rFonts w:hint="eastAsia" w:ascii="仿宋_GB2312" w:hAnsi="仿宋_GB2312" w:eastAsia="仿宋_GB2312" w:cs="仿宋_GB2312"/>
                <w:sz w:val="28"/>
                <w:szCs w:val="28"/>
              </w:rPr>
              <w:t>引用规范，图表制作精确。</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242" w:type="dxa"/>
            <w:vMerge w:val="continue"/>
            <w:vAlign w:val="center"/>
          </w:tcPr>
          <w:p>
            <w:pPr>
              <w:spacing w:line="420" w:lineRule="exact"/>
              <w:jc w:val="center"/>
              <w:rPr>
                <w:rFonts w:ascii="仿宋_GB2312" w:hAnsi="仿宋_GB2312" w:eastAsia="仿宋_GB2312" w:cs="仿宋_GB2312"/>
                <w:sz w:val="28"/>
                <w:szCs w:val="28"/>
              </w:rPr>
            </w:pPr>
          </w:p>
        </w:tc>
        <w:tc>
          <w:tcPr>
            <w:tcW w:w="6845" w:type="dxa"/>
            <w:vAlign w:val="center"/>
          </w:tcPr>
          <w:p>
            <w:pPr>
              <w:spacing w:line="420" w:lineRule="exact"/>
              <w:rPr>
                <w:rFonts w:ascii="仿宋_GB2312" w:hAnsi="仿宋_GB2312" w:eastAsia="仿宋_GB2312" w:cs="仿宋_GB2312"/>
                <w:sz w:val="28"/>
                <w:szCs w:val="28"/>
              </w:rPr>
            </w:pPr>
            <w:r>
              <w:rPr>
                <w:rFonts w:eastAsia="仿宋_GB2312"/>
                <w:sz w:val="28"/>
                <w:szCs w:val="28"/>
              </w:rPr>
              <w:t>4.</w:t>
            </w:r>
            <w:r>
              <w:rPr>
                <w:rFonts w:hint="eastAsia" w:ascii="仿宋_GB2312" w:hAnsi="仿宋_GB2312" w:eastAsia="仿宋_GB2312" w:cs="仿宋_GB2312"/>
                <w:sz w:val="28"/>
                <w:szCs w:val="28"/>
              </w:rPr>
              <w:t>无知识性和常识性错误，文笔流畅，文字优美</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sz w:val="28"/>
                <w:szCs w:val="28"/>
              </w:rPr>
              <w:t>可读性强。</w:t>
            </w:r>
          </w:p>
        </w:tc>
        <w:tc>
          <w:tcPr>
            <w:tcW w:w="789" w:type="dxa"/>
            <w:vMerge w:val="continue"/>
            <w:vAlign w:val="center"/>
          </w:tcPr>
          <w:p>
            <w:pPr>
              <w:spacing w:line="42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242" w:type="dxa"/>
            <w:vAlign w:val="center"/>
          </w:tcPr>
          <w:p>
            <w:pPr>
              <w:spacing w:line="42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实践性</w:t>
            </w:r>
          </w:p>
        </w:tc>
        <w:tc>
          <w:tcPr>
            <w:tcW w:w="6845" w:type="dxa"/>
            <w:vAlign w:val="center"/>
          </w:tcPr>
          <w:p>
            <w:pPr>
              <w:widowControl/>
              <w:spacing w:line="4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教师能够结合教育教学实际，充分利用数字教育资源、产品（如“和教育”教育产品等）以及智慧教育平台（如“和教育”平台等）进行论文创作。如有使用国家中小学智慧教育平台、探索平台应用、实现教学创新，可作为论文亮点进行加分。</w:t>
            </w:r>
          </w:p>
        </w:tc>
        <w:tc>
          <w:tcPr>
            <w:tcW w:w="789" w:type="dxa"/>
            <w:vAlign w:val="center"/>
          </w:tcPr>
          <w:p>
            <w:pPr>
              <w:widowControl/>
              <w:spacing w:line="4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附加分</w:t>
            </w:r>
          </w:p>
          <w:p>
            <w:pPr>
              <w:widowControl/>
              <w:spacing w:line="420" w:lineRule="exact"/>
              <w:rPr>
                <w:rFonts w:ascii="仿宋_GB2312" w:hAnsi="仿宋_GB2312" w:eastAsia="仿宋_GB2312" w:cs="仿宋_GB2312"/>
                <w:sz w:val="28"/>
                <w:szCs w:val="28"/>
              </w:rPr>
            </w:pPr>
            <w:r>
              <w:rPr>
                <w:rFonts w:eastAsia="仿宋_GB2312"/>
                <w:sz w:val="28"/>
                <w:szCs w:val="28"/>
              </w:rPr>
              <w:t>5</w:t>
            </w:r>
            <w:r>
              <w:rPr>
                <w:rFonts w:hint="eastAsia" w:ascii="仿宋_GB2312" w:hAnsi="仿宋_GB2312" w:eastAsia="仿宋_GB2312" w:cs="仿宋_GB2312"/>
                <w:sz w:val="28"/>
                <w:szCs w:val="28"/>
              </w:rPr>
              <w:t>分</w:t>
            </w:r>
          </w:p>
        </w:tc>
      </w:tr>
    </w:tbl>
    <w:p>
      <w:pPr>
        <w:spacing w:line="460" w:lineRule="exact"/>
        <w:rPr>
          <w:rFonts w:eastAsia="仿宋_GB2312" w:cs="仿宋_GB2312"/>
          <w:color w:val="000000"/>
          <w:spacing w:val="-20"/>
          <w:szCs w:val="21"/>
        </w:rPr>
        <w:sectPr>
          <w:footerReference r:id="rId6" w:type="default"/>
          <w:pgSz w:w="11907" w:h="16840"/>
          <w:pgMar w:top="1440" w:right="1803" w:bottom="1440" w:left="1803" w:header="851" w:footer="992" w:gutter="0"/>
          <w:pgNumType w:fmt="numberInDash" w:start="2"/>
          <w:cols w:space="720" w:num="1"/>
          <w:docGrid w:type="lines" w:linePitch="312" w:charSpace="0"/>
        </w:sectPr>
      </w:pPr>
      <w:r>
        <w:rPr>
          <w:rFonts w:hint="eastAsia" w:eastAsia="仿宋_GB2312" w:cs="仿宋_GB2312"/>
          <w:color w:val="000000"/>
          <w:spacing w:val="-20"/>
          <w:szCs w:val="21"/>
        </w:rPr>
        <w:t xml:space="preserve">注：重复率超过要求和人工智能使用不规范的论文，取消推荐资格。    </w:t>
      </w:r>
    </w:p>
    <w:p>
      <w:pPr>
        <w:rPr>
          <w:rFonts w:eastAsia="仿宋"/>
          <w:b/>
          <w:bCs/>
          <w:sz w:val="32"/>
          <w:szCs w:val="32"/>
        </w:rPr>
      </w:pPr>
      <w:r>
        <w:rPr>
          <w:rFonts w:hint="eastAsia" w:ascii="仿宋_GB2312" w:eastAsia="仿宋_GB2312"/>
          <w:sz w:val="32"/>
          <w:szCs w:val="32"/>
        </w:rPr>
        <w:t>附4</w:t>
      </w:r>
      <w:r>
        <w:rPr>
          <w:rFonts w:eastAsia="仿宋_GB2312"/>
          <w:sz w:val="32"/>
          <w:szCs w:val="32"/>
        </w:rPr>
        <w:t>.</w:t>
      </w:r>
      <w:r>
        <w:rPr>
          <w:rFonts w:hint="eastAsia" w:eastAsia="仿宋"/>
          <w:sz w:val="32"/>
          <w:szCs w:val="32"/>
        </w:rPr>
        <w:t>3：</w:t>
      </w:r>
    </w:p>
    <w:p>
      <w:pPr>
        <w:spacing w:line="660" w:lineRule="exact"/>
        <w:jc w:val="center"/>
        <w:rPr>
          <w:rFonts w:eastAsia="方正小标宋简体"/>
          <w:b/>
          <w:bCs/>
          <w:sz w:val="44"/>
          <w:szCs w:val="44"/>
        </w:rPr>
      </w:pPr>
      <w:r>
        <w:rPr>
          <w:rFonts w:hint="eastAsia" w:eastAsia="方正小标宋简体"/>
          <w:b/>
          <w:bCs/>
          <w:sz w:val="44"/>
          <w:szCs w:val="44"/>
        </w:rPr>
        <w:t>2</w:t>
      </w:r>
      <w:r>
        <w:rPr>
          <w:rFonts w:eastAsia="方正小标宋简体"/>
          <w:b/>
          <w:bCs/>
          <w:sz w:val="44"/>
          <w:szCs w:val="44"/>
        </w:rPr>
        <w:t>02</w:t>
      </w:r>
      <w:r>
        <w:rPr>
          <w:rFonts w:hint="eastAsia" w:eastAsia="方正小标宋简体"/>
          <w:b/>
          <w:bCs/>
          <w:sz w:val="44"/>
          <w:szCs w:val="44"/>
        </w:rPr>
        <w:t>6年度教育技术论文活动</w:t>
      </w:r>
    </w:p>
    <w:p>
      <w:pPr>
        <w:spacing w:line="560" w:lineRule="exact"/>
        <w:jc w:val="center"/>
        <w:rPr>
          <w:rFonts w:eastAsia="方正小标宋简体"/>
          <w:bCs/>
          <w:color w:val="000000"/>
          <w:sz w:val="36"/>
          <w:szCs w:val="36"/>
        </w:rPr>
      </w:pPr>
      <w:bookmarkStart w:id="5" w:name="_Hlk191634063"/>
      <w:r>
        <w:rPr>
          <w:rFonts w:hint="eastAsia" w:eastAsia="方正小标宋简体"/>
          <w:bCs/>
          <w:color w:val="000000"/>
          <w:sz w:val="36"/>
          <w:szCs w:val="36"/>
        </w:rPr>
        <w:t>省级工作人员联系表</w:t>
      </w:r>
    </w:p>
    <w:bookmarkEnd w:id="5"/>
    <w:p>
      <w:pPr>
        <w:spacing w:line="560" w:lineRule="exact"/>
        <w:jc w:val="center"/>
        <w:rPr>
          <w:rFonts w:eastAsia="方正小标宋简体"/>
          <w:bCs/>
          <w:color w:val="000000"/>
          <w:sz w:val="36"/>
          <w:szCs w:val="36"/>
        </w:rPr>
      </w:pPr>
    </w:p>
    <w:p>
      <w:pPr>
        <w:spacing w:line="560" w:lineRule="exact"/>
        <w:jc w:val="center"/>
        <w:rPr>
          <w:rFonts w:eastAsia="方正小标宋简体"/>
          <w:bCs/>
          <w:color w:val="000000"/>
          <w:sz w:val="36"/>
          <w:szCs w:val="36"/>
        </w:rPr>
      </w:pPr>
    </w:p>
    <w:p>
      <w:pPr>
        <w:spacing w:line="560" w:lineRule="exact"/>
        <w:ind w:firstLine="1120" w:firstLineChars="400"/>
        <w:rPr>
          <w:rFonts w:eastAsia="仿宋_GB2312" w:cs="宋体"/>
          <w:color w:val="000000"/>
          <w:kern w:val="0"/>
          <w:sz w:val="28"/>
          <w:szCs w:val="28"/>
        </w:rPr>
      </w:pPr>
      <w:r>
        <w:rPr>
          <w:rFonts w:hint="eastAsia" w:eastAsia="仿宋_GB2312" w:cs="宋体"/>
          <w:color w:val="000000"/>
          <w:kern w:val="0"/>
          <w:sz w:val="28"/>
          <w:szCs w:val="28"/>
          <w:u w:val="single"/>
        </w:rPr>
        <w:t xml:space="preserve">         </w:t>
      </w:r>
      <w:r>
        <w:rPr>
          <w:rFonts w:hint="eastAsia" w:eastAsia="仿宋_GB2312" w:cs="宋体"/>
          <w:color w:val="000000"/>
          <w:kern w:val="0"/>
          <w:sz w:val="28"/>
          <w:szCs w:val="28"/>
        </w:rPr>
        <w:t xml:space="preserve">省（自治区、直辖市）           </w:t>
      </w:r>
    </w:p>
    <w:tbl>
      <w:tblPr>
        <w:tblStyle w:val="15"/>
        <w:tblpPr w:leftFromText="180" w:rightFromText="180" w:vertAnchor="text" w:horzAnchor="margin" w:tblpXSpec="center" w:tblpY="146"/>
        <w:tblW w:w="13320" w:type="dxa"/>
        <w:tblInd w:w="0" w:type="dxa"/>
        <w:tblLayout w:type="fixed"/>
        <w:tblCellMar>
          <w:top w:w="0" w:type="dxa"/>
          <w:left w:w="108" w:type="dxa"/>
          <w:bottom w:w="0" w:type="dxa"/>
          <w:right w:w="108" w:type="dxa"/>
        </w:tblCellMar>
      </w:tblPr>
      <w:tblGrid>
        <w:gridCol w:w="562"/>
        <w:gridCol w:w="1276"/>
        <w:gridCol w:w="1423"/>
        <w:gridCol w:w="562"/>
        <w:gridCol w:w="708"/>
        <w:gridCol w:w="1985"/>
        <w:gridCol w:w="1276"/>
        <w:gridCol w:w="1842"/>
        <w:gridCol w:w="1843"/>
        <w:gridCol w:w="1843"/>
      </w:tblGrid>
      <w:tr>
        <w:tblPrEx>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人员</w:t>
            </w:r>
          </w:p>
        </w:tc>
        <w:tc>
          <w:tcPr>
            <w:tcW w:w="1423"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姓名</w:t>
            </w:r>
          </w:p>
        </w:tc>
        <w:tc>
          <w:tcPr>
            <w:tcW w:w="562"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性别</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民族</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所在部门</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职务</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办公电话</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手机号码</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邮箱</w:t>
            </w:r>
          </w:p>
        </w:tc>
      </w:tr>
      <w:tr>
        <w:tblPrEx>
          <w:tblCellMar>
            <w:top w:w="0" w:type="dxa"/>
            <w:left w:w="108" w:type="dxa"/>
            <w:bottom w:w="0" w:type="dxa"/>
            <w:right w:w="108" w:type="dxa"/>
          </w:tblCellMar>
        </w:tblPrEx>
        <w:trPr>
          <w:trHeight w:val="57" w:hRule="atLeast"/>
        </w:trPr>
        <w:tc>
          <w:tcPr>
            <w:tcW w:w="562" w:type="dxa"/>
            <w:tcBorders>
              <w:left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b/>
                <w:color w:val="000000"/>
                <w:kern w:val="0"/>
                <w:sz w:val="28"/>
                <w:szCs w:val="28"/>
              </w:rPr>
            </w:pPr>
            <w:r>
              <w:rPr>
                <w:rFonts w:hint="eastAsia" w:eastAsia="仿宋_GB2312" w:cs="宋体"/>
                <w:b/>
                <w:color w:val="000000"/>
                <w:kern w:val="0"/>
                <w:sz w:val="28"/>
                <w:szCs w:val="28"/>
              </w:rPr>
              <w:t>负责人</w:t>
            </w:r>
          </w:p>
        </w:tc>
        <w:tc>
          <w:tcPr>
            <w:tcW w:w="1423"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562"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708"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985"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276"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2"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3"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3" w:type="dxa"/>
            <w:tcBorders>
              <w:top w:val="nil"/>
              <w:left w:val="nil"/>
              <w:bottom w:val="single" w:color="auto" w:sz="4" w:space="0"/>
              <w:right w:val="single" w:color="auto" w:sz="4" w:space="0"/>
            </w:tcBorders>
            <w:vAlign w:val="center"/>
          </w:tcPr>
          <w:p>
            <w:pPr>
              <w:widowControl/>
              <w:jc w:val="center"/>
              <w:rPr>
                <w:rFonts w:eastAsia="仿宋_GB2312" w:cs="宋体"/>
                <w:color w:val="000000"/>
                <w:kern w:val="0"/>
                <w:sz w:val="28"/>
                <w:szCs w:val="28"/>
              </w:rPr>
            </w:pPr>
          </w:p>
        </w:tc>
      </w:tr>
      <w:tr>
        <w:tblPrEx>
          <w:tblCellMar>
            <w:top w:w="0" w:type="dxa"/>
            <w:left w:w="108" w:type="dxa"/>
            <w:bottom w:w="0" w:type="dxa"/>
            <w:right w:w="108" w:type="dxa"/>
          </w:tblCellMar>
        </w:tblPrEx>
        <w:trPr>
          <w:trHeight w:val="57"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r>
              <w:rPr>
                <w:rFonts w:hint="eastAsia" w:eastAsia="仿宋_GB2312" w:cs="宋体"/>
                <w:color w:val="000000"/>
                <w:kern w:val="0"/>
                <w:sz w:val="28"/>
                <w:szCs w:val="28"/>
              </w:rPr>
              <w:t>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b/>
                <w:color w:val="000000"/>
                <w:kern w:val="0"/>
                <w:sz w:val="28"/>
                <w:szCs w:val="28"/>
              </w:rPr>
            </w:pPr>
            <w:r>
              <w:rPr>
                <w:rFonts w:hint="eastAsia" w:eastAsia="仿宋_GB2312" w:cs="宋体"/>
                <w:b/>
                <w:color w:val="000000"/>
                <w:kern w:val="0"/>
                <w:sz w:val="28"/>
                <w:szCs w:val="28"/>
              </w:rPr>
              <w:t>联络人</w:t>
            </w:r>
          </w:p>
        </w:tc>
        <w:tc>
          <w:tcPr>
            <w:tcW w:w="142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s="宋体"/>
                <w:color w:val="000000"/>
                <w:kern w:val="0"/>
                <w:sz w:val="28"/>
                <w:szCs w:val="28"/>
              </w:rPr>
            </w:pPr>
          </w:p>
        </w:tc>
      </w:tr>
    </w:tbl>
    <w:p>
      <w:pPr>
        <w:spacing w:line="500" w:lineRule="exact"/>
        <w:rPr>
          <w:rFonts w:eastAsia="仿宋_GB2312"/>
          <w:bCs/>
          <w:color w:val="000000"/>
          <w:sz w:val="32"/>
          <w:szCs w:val="32"/>
        </w:rPr>
      </w:pPr>
      <w:r>
        <w:rPr>
          <w:rFonts w:hint="eastAsia" w:eastAsia="仿宋_GB2312"/>
          <w:bCs/>
          <w:color w:val="000000"/>
          <w:sz w:val="32"/>
          <w:szCs w:val="32"/>
        </w:rPr>
        <w:t xml:space="preserve">   注：请于5月20日前发送到联系人邮箱：leeye0211@163.com</w:t>
      </w:r>
    </w:p>
    <w:p>
      <w:pPr>
        <w:spacing w:line="500" w:lineRule="exact"/>
        <w:ind w:firstLine="8640" w:firstLineChars="2700"/>
        <w:rPr>
          <w:rFonts w:eastAsia="仿宋_GB2312" w:cs="Arial"/>
          <w:color w:val="000000"/>
          <w:kern w:val="0"/>
          <w:sz w:val="32"/>
          <w:szCs w:val="32"/>
        </w:rPr>
      </w:pPr>
    </w:p>
    <w:p>
      <w:pPr>
        <w:spacing w:line="460" w:lineRule="exact"/>
        <w:rPr>
          <w:rFonts w:eastAsia="仿宋_GB2312" w:cs="仿宋_GB2312"/>
          <w:color w:val="000000"/>
          <w:spacing w:val="-20"/>
          <w:sz w:val="28"/>
          <w:szCs w:val="28"/>
        </w:rPr>
      </w:pPr>
    </w:p>
    <w:sectPr>
      <w:footerReference r:id="rId7" w:type="default"/>
      <w:pgSz w:w="16840" w:h="11907" w:orient="landscape"/>
      <w:pgMar w:top="1797" w:right="1440" w:bottom="1797"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764397-EFDF-43CB-B84A-D0654173E0E0}"/>
  </w:font>
  <w:font w:name="Arial">
    <w:panose1 w:val="020B0604020202020204"/>
    <w:charset w:val="01"/>
    <w:family w:val="swiss"/>
    <w:pitch w:val="default"/>
    <w:sig w:usb0="E0002EFF" w:usb1="C000785B" w:usb2="00000009" w:usb3="00000000" w:csb0="400001FF" w:csb1="FFFF0000"/>
    <w:embedRegular r:id="rId2" w:fontKey="{04FDE167-38BD-4FFF-84B6-9B76A7D2CF05}"/>
  </w:font>
  <w:font w:name="黑体">
    <w:panose1 w:val="02010609060101010101"/>
    <w:charset w:val="86"/>
    <w:family w:val="auto"/>
    <w:pitch w:val="default"/>
    <w:sig w:usb0="800002BF" w:usb1="38CF7CFA" w:usb2="00000016" w:usb3="00000000" w:csb0="00040001" w:csb1="00000000"/>
    <w:embedRegular r:id="rId3" w:fontKey="{992A6422-9897-42C6-A452-48AFD209EDD7}"/>
  </w:font>
  <w:font w:name="Courier New">
    <w:panose1 w:val="02070309020205020404"/>
    <w:charset w:val="01"/>
    <w:family w:val="modern"/>
    <w:pitch w:val="default"/>
    <w:sig w:usb0="E0002EFF" w:usb1="C0007843" w:usb2="00000009" w:usb3="00000000" w:csb0="400001FF" w:csb1="FFFF0000"/>
    <w:embedRegular r:id="rId4" w:fontKey="{591F5815-5B22-4F7C-8CBA-98B2738BF2BF}"/>
  </w:font>
  <w:font w:name="Symbol">
    <w:panose1 w:val="05050102010706020507"/>
    <w:charset w:val="02"/>
    <w:family w:val="roman"/>
    <w:pitch w:val="default"/>
    <w:sig w:usb0="00000000" w:usb1="00000000" w:usb2="00000000" w:usb3="00000000" w:csb0="80000000" w:csb1="00000000"/>
    <w:embedRegular r:id="rId5" w:fontKey="{3D06EA7D-EB7C-4770-80CA-2BF41EADB6E5}"/>
  </w:font>
  <w:font w:name="Calibri">
    <w:panose1 w:val="020F0502020204030204"/>
    <w:charset w:val="00"/>
    <w:family w:val="swiss"/>
    <w:pitch w:val="default"/>
    <w:sig w:usb0="E4002EFF" w:usb1="C000247B" w:usb2="00000009" w:usb3="00000000" w:csb0="200001FF" w:csb1="00000000"/>
    <w:embedRegular r:id="rId6" w:fontKey="{B3E67B9D-D54B-4BDD-8642-798317B7C9F7}"/>
  </w:font>
  <w:font w:name="楷体_GB2312">
    <w:panose1 w:val="02010609030101010101"/>
    <w:charset w:val="86"/>
    <w:family w:val="modern"/>
    <w:pitch w:val="default"/>
    <w:sig w:usb0="00000001" w:usb1="080E0000" w:usb2="00000000" w:usb3="00000000" w:csb0="00040000" w:csb1="00000000"/>
    <w:embedRegular r:id="rId7" w:fontKey="{50135D0F-A011-4CC5-839D-37C29AC4E090}"/>
  </w:font>
  <w:font w:name="仿宋_GB2312">
    <w:panose1 w:val="02010609030101010101"/>
    <w:charset w:val="86"/>
    <w:family w:val="modern"/>
    <w:pitch w:val="default"/>
    <w:sig w:usb0="00000001" w:usb1="080E0000" w:usb2="00000000" w:usb3="00000000" w:csb0="00040000" w:csb1="00000000"/>
    <w:embedRegular r:id="rId8" w:fontKey="{FD38B48C-CDB3-49AA-84FF-EA5CB6C8E3B7}"/>
  </w:font>
  <w:font w:name="方正仿宋_GB2312">
    <w:altName w:val="仿宋"/>
    <w:panose1 w:val="00000000000000000000"/>
    <w:charset w:val="86"/>
    <w:family w:val="auto"/>
    <w:pitch w:val="default"/>
    <w:sig w:usb0="00000000" w:usb1="00000000" w:usb2="00000012" w:usb3="00000000" w:csb0="00040001" w:csb1="00000000"/>
    <w:embedRegular r:id="rId9" w:fontKey="{0EC9C688-2390-407C-BC3E-BD9498A499E6}"/>
  </w:font>
  <w:font w:name="方正小标宋简体">
    <w:panose1 w:val="03000509000000000000"/>
    <w:charset w:val="86"/>
    <w:family w:val="auto"/>
    <w:pitch w:val="default"/>
    <w:sig w:usb0="00000001" w:usb1="080E0000" w:usb2="00000000" w:usb3="00000000" w:csb0="00040000" w:csb1="00000000"/>
    <w:embedRegular r:id="rId10" w:fontKey="{7D77A27F-BE6F-4021-A5C0-DE57FCFD1B6E}"/>
  </w:font>
  <w:font w:name="楷体">
    <w:panose1 w:val="02010609060101010101"/>
    <w:charset w:val="86"/>
    <w:family w:val="modern"/>
    <w:pitch w:val="default"/>
    <w:sig w:usb0="800002BF" w:usb1="38CF7CFA" w:usb2="00000016" w:usb3="00000000" w:csb0="00040001" w:csb1="00000000"/>
    <w:embedRegular r:id="rId11" w:fontKey="{3B05D18D-E38D-468B-B029-ACE437C7F1A1}"/>
  </w:font>
  <w:font w:name="仿宋">
    <w:panose1 w:val="02010609060101010101"/>
    <w:charset w:val="86"/>
    <w:family w:val="modern"/>
    <w:pitch w:val="default"/>
    <w:sig w:usb0="800002BF" w:usb1="38CF7CFA" w:usb2="00000016" w:usb3="00000000" w:csb0="00040001" w:csb1="00000000"/>
    <w:embedRegular r:id="rId12" w:fontKey="{580DD94D-CAC7-4B8B-A21C-3A2DB3E98E31}"/>
  </w:font>
  <w:font w:name="Arial">
    <w:panose1 w:val="020B0604020202020204"/>
    <w:charset w:val="00"/>
    <w:family w:val="swiss"/>
    <w:pitch w:val="default"/>
    <w:sig w:usb0="E0002EFF" w:usb1="C000785B" w:usb2="00000009" w:usb3="00000000" w:csb0="400001FF" w:csb1="FFFF0000"/>
    <w:embedRegular r:id="rId13" w:fontKey="{B93C6F74-1219-461F-ABCC-9C6DF058E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w:t>
    </w:r>
    <w:r>
      <w:t xml:space="preserve"> 4 -</w:t>
    </w:r>
    <w:r>
      <w:fldChar w:fldCharType="end"/>
    </w: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4156"/>
        <w:tab w:val="right" w:pos="8312"/>
        <w:tab w:val="clear" w:pos="4153"/>
        <w:tab w:val="clear" w:pos="8306"/>
      </w:tabs>
      <w:rPr>
        <w:color w:val="FFFFFF"/>
      </w:rPr>
    </w:pPr>
    <w:r>
      <w:rPr>
        <w:color w:val="FFFFFF"/>
      </w:rPr>
      <w:tab/>
    </w:r>
    <w:r>
      <w:rPr>
        <w:color w:val="FFFFFF"/>
      </w:rPr>
      <w:fldChar w:fldCharType="begin"/>
    </w:r>
    <w:r>
      <w:rPr>
        <w:color w:val="FFFFFF"/>
      </w:rPr>
      <w:instrText xml:space="preserve">PAGE   \* MERGEFORMAT</w:instrText>
    </w:r>
    <w:r>
      <w:rPr>
        <w:color w:val="FFFFFF"/>
      </w:rPr>
      <w:fldChar w:fldCharType="separate"/>
    </w:r>
    <w:r>
      <w:rPr>
        <w:color w:val="FFFFFF"/>
        <w:lang w:val="zh-CN"/>
      </w:rPr>
      <w:t>-</w:t>
    </w:r>
    <w:r>
      <w:rPr>
        <w:color w:val="FFFFFF"/>
      </w:rPr>
      <w:t xml:space="preserve"> 1 -</w:t>
    </w:r>
    <w:r>
      <w:rPr>
        <w:color w:val="FFFFFF"/>
      </w:rPr>
      <w:fldChar w:fldCharType="end"/>
    </w:r>
    <w:r>
      <w:rPr>
        <w:color w:val="FFFFFF"/>
      </w:rPr>
      <w:tab/>
    </w:r>
    <w:r>
      <w:rPr>
        <w:color w:val="FFFFFF"/>
      </w:rPr>
      <w:tab/>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w:t>
    </w:r>
    <w:r>
      <w:t xml:space="preserve"> 13 -</w:t>
    </w:r>
    <w:r>
      <w:fldChar w:fldCharType="end"/>
    </w:r>
  </w:p>
  <w:p>
    <w:pPr>
      <w:pStyle w:val="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w:t>
    </w:r>
    <w:r>
      <w:t xml:space="preserve"> 14 -</w:t>
    </w:r>
    <w:r>
      <w:fldChar w:fldCharType="end"/>
    </w:r>
  </w:p>
  <w:p>
    <w:pPr>
      <w:pStyle w:val="8"/>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footnotePr>
    <w:pos w:val="beneathText"/>
    <w:numRestart w:val="eachPage"/>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7B"/>
    <w:rsid w:val="000031CC"/>
    <w:rsid w:val="000035DE"/>
    <w:rsid w:val="000037C1"/>
    <w:rsid w:val="00003D6E"/>
    <w:rsid w:val="00003EC8"/>
    <w:rsid w:val="00004CC3"/>
    <w:rsid w:val="000055ED"/>
    <w:rsid w:val="00005906"/>
    <w:rsid w:val="000064EB"/>
    <w:rsid w:val="00011F4D"/>
    <w:rsid w:val="0001323A"/>
    <w:rsid w:val="00013675"/>
    <w:rsid w:val="000218E9"/>
    <w:rsid w:val="0002216C"/>
    <w:rsid w:val="000225C6"/>
    <w:rsid w:val="00023690"/>
    <w:rsid w:val="00025044"/>
    <w:rsid w:val="0002514C"/>
    <w:rsid w:val="000279ED"/>
    <w:rsid w:val="00030938"/>
    <w:rsid w:val="00030B68"/>
    <w:rsid w:val="000339AB"/>
    <w:rsid w:val="00034222"/>
    <w:rsid w:val="00034B4E"/>
    <w:rsid w:val="000353B6"/>
    <w:rsid w:val="00037DFA"/>
    <w:rsid w:val="0004074F"/>
    <w:rsid w:val="000411A6"/>
    <w:rsid w:val="00042467"/>
    <w:rsid w:val="00043500"/>
    <w:rsid w:val="00043EA4"/>
    <w:rsid w:val="000448A6"/>
    <w:rsid w:val="00045FC9"/>
    <w:rsid w:val="00046608"/>
    <w:rsid w:val="00047929"/>
    <w:rsid w:val="000510A2"/>
    <w:rsid w:val="00052F4D"/>
    <w:rsid w:val="0005504C"/>
    <w:rsid w:val="00055145"/>
    <w:rsid w:val="0005521A"/>
    <w:rsid w:val="00057F72"/>
    <w:rsid w:val="0006099A"/>
    <w:rsid w:val="00060E4E"/>
    <w:rsid w:val="000628AE"/>
    <w:rsid w:val="000639FD"/>
    <w:rsid w:val="00063C8A"/>
    <w:rsid w:val="00064000"/>
    <w:rsid w:val="00070107"/>
    <w:rsid w:val="000730E8"/>
    <w:rsid w:val="00075CEC"/>
    <w:rsid w:val="00076A82"/>
    <w:rsid w:val="00080B30"/>
    <w:rsid w:val="00081F3F"/>
    <w:rsid w:val="00082FD7"/>
    <w:rsid w:val="0008402C"/>
    <w:rsid w:val="00084540"/>
    <w:rsid w:val="00084F46"/>
    <w:rsid w:val="000854C0"/>
    <w:rsid w:val="000857E2"/>
    <w:rsid w:val="00091F3A"/>
    <w:rsid w:val="000932E3"/>
    <w:rsid w:val="00093A61"/>
    <w:rsid w:val="00096DAD"/>
    <w:rsid w:val="000A0423"/>
    <w:rsid w:val="000A1171"/>
    <w:rsid w:val="000A17D2"/>
    <w:rsid w:val="000A4606"/>
    <w:rsid w:val="000A5267"/>
    <w:rsid w:val="000A5B81"/>
    <w:rsid w:val="000A60AF"/>
    <w:rsid w:val="000A619C"/>
    <w:rsid w:val="000A7117"/>
    <w:rsid w:val="000A7B09"/>
    <w:rsid w:val="000B1341"/>
    <w:rsid w:val="000B3E4E"/>
    <w:rsid w:val="000B5C54"/>
    <w:rsid w:val="000C4A99"/>
    <w:rsid w:val="000C5247"/>
    <w:rsid w:val="000C5689"/>
    <w:rsid w:val="000C6AD9"/>
    <w:rsid w:val="000C7B16"/>
    <w:rsid w:val="000D0A8D"/>
    <w:rsid w:val="000D2A15"/>
    <w:rsid w:val="000D4BAC"/>
    <w:rsid w:val="000D787C"/>
    <w:rsid w:val="000E0D92"/>
    <w:rsid w:val="000E162E"/>
    <w:rsid w:val="000E17B4"/>
    <w:rsid w:val="000E1F7A"/>
    <w:rsid w:val="000F0A07"/>
    <w:rsid w:val="000F129C"/>
    <w:rsid w:val="000F2307"/>
    <w:rsid w:val="000F3491"/>
    <w:rsid w:val="000F3E8E"/>
    <w:rsid w:val="000F4311"/>
    <w:rsid w:val="000F5D87"/>
    <w:rsid w:val="000F725F"/>
    <w:rsid w:val="00100E9C"/>
    <w:rsid w:val="00101298"/>
    <w:rsid w:val="00103B9F"/>
    <w:rsid w:val="00104CAF"/>
    <w:rsid w:val="00105E07"/>
    <w:rsid w:val="00110434"/>
    <w:rsid w:val="001109E7"/>
    <w:rsid w:val="00110D24"/>
    <w:rsid w:val="00110E11"/>
    <w:rsid w:val="00111976"/>
    <w:rsid w:val="00112F84"/>
    <w:rsid w:val="00113424"/>
    <w:rsid w:val="001138C0"/>
    <w:rsid w:val="00113AEC"/>
    <w:rsid w:val="00115605"/>
    <w:rsid w:val="001166EE"/>
    <w:rsid w:val="00117CA8"/>
    <w:rsid w:val="00122E2A"/>
    <w:rsid w:val="00123201"/>
    <w:rsid w:val="0012329C"/>
    <w:rsid w:val="0012528C"/>
    <w:rsid w:val="00125BB9"/>
    <w:rsid w:val="00126E1A"/>
    <w:rsid w:val="0012745D"/>
    <w:rsid w:val="001277D3"/>
    <w:rsid w:val="00127B17"/>
    <w:rsid w:val="00131850"/>
    <w:rsid w:val="0013485A"/>
    <w:rsid w:val="00134895"/>
    <w:rsid w:val="00136BF0"/>
    <w:rsid w:val="00137625"/>
    <w:rsid w:val="00137A94"/>
    <w:rsid w:val="001414F4"/>
    <w:rsid w:val="00141D30"/>
    <w:rsid w:val="001429D9"/>
    <w:rsid w:val="00143721"/>
    <w:rsid w:val="001448C4"/>
    <w:rsid w:val="00144B8D"/>
    <w:rsid w:val="00146327"/>
    <w:rsid w:val="001466F6"/>
    <w:rsid w:val="00147A3F"/>
    <w:rsid w:val="0015061F"/>
    <w:rsid w:val="00154AEA"/>
    <w:rsid w:val="00154D79"/>
    <w:rsid w:val="001564CA"/>
    <w:rsid w:val="001564EA"/>
    <w:rsid w:val="001569D6"/>
    <w:rsid w:val="00156F40"/>
    <w:rsid w:val="0015796B"/>
    <w:rsid w:val="001617C1"/>
    <w:rsid w:val="00162FFA"/>
    <w:rsid w:val="0016393D"/>
    <w:rsid w:val="001646C6"/>
    <w:rsid w:val="00166BCA"/>
    <w:rsid w:val="00172846"/>
    <w:rsid w:val="00172A27"/>
    <w:rsid w:val="00172F37"/>
    <w:rsid w:val="00174167"/>
    <w:rsid w:val="00174255"/>
    <w:rsid w:val="00174258"/>
    <w:rsid w:val="00174438"/>
    <w:rsid w:val="00175355"/>
    <w:rsid w:val="00175E62"/>
    <w:rsid w:val="0017607D"/>
    <w:rsid w:val="00176229"/>
    <w:rsid w:val="001774CC"/>
    <w:rsid w:val="001807D5"/>
    <w:rsid w:val="00183AA5"/>
    <w:rsid w:val="00185C98"/>
    <w:rsid w:val="00186BC2"/>
    <w:rsid w:val="00193B7A"/>
    <w:rsid w:val="00193FE8"/>
    <w:rsid w:val="00194982"/>
    <w:rsid w:val="00195472"/>
    <w:rsid w:val="001961F1"/>
    <w:rsid w:val="001978CF"/>
    <w:rsid w:val="00197E2B"/>
    <w:rsid w:val="001A09D1"/>
    <w:rsid w:val="001A1B06"/>
    <w:rsid w:val="001A2428"/>
    <w:rsid w:val="001A2ABF"/>
    <w:rsid w:val="001A38AC"/>
    <w:rsid w:val="001A4F05"/>
    <w:rsid w:val="001A5496"/>
    <w:rsid w:val="001A6023"/>
    <w:rsid w:val="001B1148"/>
    <w:rsid w:val="001B2ADF"/>
    <w:rsid w:val="001B2AF4"/>
    <w:rsid w:val="001B7A96"/>
    <w:rsid w:val="001C028B"/>
    <w:rsid w:val="001C1D42"/>
    <w:rsid w:val="001C1F6E"/>
    <w:rsid w:val="001C29E9"/>
    <w:rsid w:val="001C2AD9"/>
    <w:rsid w:val="001C4DE2"/>
    <w:rsid w:val="001C4E34"/>
    <w:rsid w:val="001C60B2"/>
    <w:rsid w:val="001C7A37"/>
    <w:rsid w:val="001D0ACA"/>
    <w:rsid w:val="001D2C9F"/>
    <w:rsid w:val="001D4D21"/>
    <w:rsid w:val="001D5892"/>
    <w:rsid w:val="001D608D"/>
    <w:rsid w:val="001D61AB"/>
    <w:rsid w:val="001D6783"/>
    <w:rsid w:val="001E09B2"/>
    <w:rsid w:val="001E1FC7"/>
    <w:rsid w:val="001E263C"/>
    <w:rsid w:val="001E5447"/>
    <w:rsid w:val="001E5A13"/>
    <w:rsid w:val="001E5E9A"/>
    <w:rsid w:val="001E627A"/>
    <w:rsid w:val="001E72E4"/>
    <w:rsid w:val="001E7D24"/>
    <w:rsid w:val="001F2116"/>
    <w:rsid w:val="002004EF"/>
    <w:rsid w:val="002019A6"/>
    <w:rsid w:val="00201A91"/>
    <w:rsid w:val="00202366"/>
    <w:rsid w:val="002038B7"/>
    <w:rsid w:val="00204FC4"/>
    <w:rsid w:val="00206793"/>
    <w:rsid w:val="00207C33"/>
    <w:rsid w:val="00207F96"/>
    <w:rsid w:val="00212A01"/>
    <w:rsid w:val="0021406D"/>
    <w:rsid w:val="002161A3"/>
    <w:rsid w:val="00216751"/>
    <w:rsid w:val="00216CFC"/>
    <w:rsid w:val="00221A23"/>
    <w:rsid w:val="00222A33"/>
    <w:rsid w:val="0022408F"/>
    <w:rsid w:val="002249A8"/>
    <w:rsid w:val="002255EE"/>
    <w:rsid w:val="00225832"/>
    <w:rsid w:val="002270C2"/>
    <w:rsid w:val="00230784"/>
    <w:rsid w:val="0023105B"/>
    <w:rsid w:val="00232259"/>
    <w:rsid w:val="002322B9"/>
    <w:rsid w:val="00232608"/>
    <w:rsid w:val="00237176"/>
    <w:rsid w:val="00237287"/>
    <w:rsid w:val="0024042B"/>
    <w:rsid w:val="00240D74"/>
    <w:rsid w:val="002511B2"/>
    <w:rsid w:val="002519A3"/>
    <w:rsid w:val="00251D44"/>
    <w:rsid w:val="00253419"/>
    <w:rsid w:val="00253F92"/>
    <w:rsid w:val="00254BE5"/>
    <w:rsid w:val="0025574D"/>
    <w:rsid w:val="002557D6"/>
    <w:rsid w:val="002559AE"/>
    <w:rsid w:val="002563B5"/>
    <w:rsid w:val="00256E76"/>
    <w:rsid w:val="00257C58"/>
    <w:rsid w:val="00257CDD"/>
    <w:rsid w:val="00257E6C"/>
    <w:rsid w:val="002615AE"/>
    <w:rsid w:val="002632BA"/>
    <w:rsid w:val="00264F50"/>
    <w:rsid w:val="00266DEE"/>
    <w:rsid w:val="00267AF0"/>
    <w:rsid w:val="00270467"/>
    <w:rsid w:val="0027413A"/>
    <w:rsid w:val="00276BE1"/>
    <w:rsid w:val="00277523"/>
    <w:rsid w:val="002779E0"/>
    <w:rsid w:val="002826CC"/>
    <w:rsid w:val="002847EF"/>
    <w:rsid w:val="00286E75"/>
    <w:rsid w:val="00291E53"/>
    <w:rsid w:val="00293BA5"/>
    <w:rsid w:val="0029729F"/>
    <w:rsid w:val="002A1824"/>
    <w:rsid w:val="002A3ADC"/>
    <w:rsid w:val="002A3BFA"/>
    <w:rsid w:val="002A40E6"/>
    <w:rsid w:val="002A5056"/>
    <w:rsid w:val="002A580A"/>
    <w:rsid w:val="002A5F26"/>
    <w:rsid w:val="002A7003"/>
    <w:rsid w:val="002A7736"/>
    <w:rsid w:val="002B0E17"/>
    <w:rsid w:val="002B238A"/>
    <w:rsid w:val="002B2AB5"/>
    <w:rsid w:val="002B2D2C"/>
    <w:rsid w:val="002B4BAC"/>
    <w:rsid w:val="002B5D2A"/>
    <w:rsid w:val="002B6959"/>
    <w:rsid w:val="002B6A55"/>
    <w:rsid w:val="002B7E4A"/>
    <w:rsid w:val="002C070C"/>
    <w:rsid w:val="002C1D40"/>
    <w:rsid w:val="002C3E73"/>
    <w:rsid w:val="002C64C1"/>
    <w:rsid w:val="002C68B9"/>
    <w:rsid w:val="002C7A99"/>
    <w:rsid w:val="002C7EC0"/>
    <w:rsid w:val="002D09BC"/>
    <w:rsid w:val="002D29F7"/>
    <w:rsid w:val="002D37D0"/>
    <w:rsid w:val="002D3D61"/>
    <w:rsid w:val="002D4C3B"/>
    <w:rsid w:val="002D5EFD"/>
    <w:rsid w:val="002D62A7"/>
    <w:rsid w:val="002D77E4"/>
    <w:rsid w:val="002D7892"/>
    <w:rsid w:val="002E05F5"/>
    <w:rsid w:val="002E0BC0"/>
    <w:rsid w:val="002E1B3C"/>
    <w:rsid w:val="002E1C1A"/>
    <w:rsid w:val="002E1FB2"/>
    <w:rsid w:val="002E21C1"/>
    <w:rsid w:val="002E2357"/>
    <w:rsid w:val="002E27B1"/>
    <w:rsid w:val="002E29BA"/>
    <w:rsid w:val="002E2D0E"/>
    <w:rsid w:val="002E4583"/>
    <w:rsid w:val="002E4CF3"/>
    <w:rsid w:val="002E65B6"/>
    <w:rsid w:val="002E6D3B"/>
    <w:rsid w:val="002E6D3C"/>
    <w:rsid w:val="002E7B8A"/>
    <w:rsid w:val="002F0054"/>
    <w:rsid w:val="002F0894"/>
    <w:rsid w:val="002F1760"/>
    <w:rsid w:val="002F233F"/>
    <w:rsid w:val="002F30FA"/>
    <w:rsid w:val="002F3E54"/>
    <w:rsid w:val="002F450E"/>
    <w:rsid w:val="002F4AB0"/>
    <w:rsid w:val="002F4DE5"/>
    <w:rsid w:val="002F6D93"/>
    <w:rsid w:val="00300135"/>
    <w:rsid w:val="00301F3B"/>
    <w:rsid w:val="00304C3C"/>
    <w:rsid w:val="00305278"/>
    <w:rsid w:val="003064CD"/>
    <w:rsid w:val="0030716F"/>
    <w:rsid w:val="00310706"/>
    <w:rsid w:val="00311827"/>
    <w:rsid w:val="0031298C"/>
    <w:rsid w:val="003129A5"/>
    <w:rsid w:val="00313312"/>
    <w:rsid w:val="003146EE"/>
    <w:rsid w:val="00314C4E"/>
    <w:rsid w:val="003165A1"/>
    <w:rsid w:val="00320873"/>
    <w:rsid w:val="00322CA4"/>
    <w:rsid w:val="00324C71"/>
    <w:rsid w:val="00327FAB"/>
    <w:rsid w:val="003308F9"/>
    <w:rsid w:val="00332490"/>
    <w:rsid w:val="00332B00"/>
    <w:rsid w:val="00332C58"/>
    <w:rsid w:val="003331C7"/>
    <w:rsid w:val="003344C5"/>
    <w:rsid w:val="00334524"/>
    <w:rsid w:val="00342A08"/>
    <w:rsid w:val="00344575"/>
    <w:rsid w:val="00345B08"/>
    <w:rsid w:val="00345C29"/>
    <w:rsid w:val="00347CE7"/>
    <w:rsid w:val="003513A4"/>
    <w:rsid w:val="00353344"/>
    <w:rsid w:val="003539E7"/>
    <w:rsid w:val="00356571"/>
    <w:rsid w:val="003606D5"/>
    <w:rsid w:val="00361AAD"/>
    <w:rsid w:val="00363E6D"/>
    <w:rsid w:val="00370EEC"/>
    <w:rsid w:val="0037265E"/>
    <w:rsid w:val="003740A5"/>
    <w:rsid w:val="003740F9"/>
    <w:rsid w:val="00374674"/>
    <w:rsid w:val="00375597"/>
    <w:rsid w:val="0038049A"/>
    <w:rsid w:val="0038167F"/>
    <w:rsid w:val="00383C23"/>
    <w:rsid w:val="0038502D"/>
    <w:rsid w:val="00387AA9"/>
    <w:rsid w:val="00387B17"/>
    <w:rsid w:val="00390599"/>
    <w:rsid w:val="0039224E"/>
    <w:rsid w:val="003944D0"/>
    <w:rsid w:val="0039502F"/>
    <w:rsid w:val="003959B3"/>
    <w:rsid w:val="003A0B85"/>
    <w:rsid w:val="003A0E1A"/>
    <w:rsid w:val="003A1BD5"/>
    <w:rsid w:val="003A4E63"/>
    <w:rsid w:val="003A4F0C"/>
    <w:rsid w:val="003A56EC"/>
    <w:rsid w:val="003A65B3"/>
    <w:rsid w:val="003A6C3B"/>
    <w:rsid w:val="003A76AD"/>
    <w:rsid w:val="003B08FC"/>
    <w:rsid w:val="003B5F2C"/>
    <w:rsid w:val="003B64B3"/>
    <w:rsid w:val="003B65B7"/>
    <w:rsid w:val="003B6DC5"/>
    <w:rsid w:val="003B7594"/>
    <w:rsid w:val="003C0258"/>
    <w:rsid w:val="003C0FFA"/>
    <w:rsid w:val="003C1038"/>
    <w:rsid w:val="003C2C34"/>
    <w:rsid w:val="003C35EF"/>
    <w:rsid w:val="003C5E3B"/>
    <w:rsid w:val="003C6E78"/>
    <w:rsid w:val="003D02B5"/>
    <w:rsid w:val="003D1902"/>
    <w:rsid w:val="003D1A99"/>
    <w:rsid w:val="003D3164"/>
    <w:rsid w:val="003D4438"/>
    <w:rsid w:val="003D4821"/>
    <w:rsid w:val="003D5F8B"/>
    <w:rsid w:val="003E24EE"/>
    <w:rsid w:val="003E2CF2"/>
    <w:rsid w:val="003E6941"/>
    <w:rsid w:val="003F1D5A"/>
    <w:rsid w:val="003F1E75"/>
    <w:rsid w:val="003F2709"/>
    <w:rsid w:val="003F4501"/>
    <w:rsid w:val="003F6DFC"/>
    <w:rsid w:val="003F70F8"/>
    <w:rsid w:val="003F74A9"/>
    <w:rsid w:val="0040456C"/>
    <w:rsid w:val="00404707"/>
    <w:rsid w:val="00404D3C"/>
    <w:rsid w:val="00405C4E"/>
    <w:rsid w:val="00405C81"/>
    <w:rsid w:val="004064E5"/>
    <w:rsid w:val="00406882"/>
    <w:rsid w:val="00406F0A"/>
    <w:rsid w:val="004072AE"/>
    <w:rsid w:val="00410882"/>
    <w:rsid w:val="00413D79"/>
    <w:rsid w:val="004143C3"/>
    <w:rsid w:val="00414F5D"/>
    <w:rsid w:val="004156A3"/>
    <w:rsid w:val="00415D4C"/>
    <w:rsid w:val="00416134"/>
    <w:rsid w:val="00416C52"/>
    <w:rsid w:val="00420588"/>
    <w:rsid w:val="00420CFD"/>
    <w:rsid w:val="004212CF"/>
    <w:rsid w:val="004212F5"/>
    <w:rsid w:val="004228C2"/>
    <w:rsid w:val="004237F8"/>
    <w:rsid w:val="00425F6A"/>
    <w:rsid w:val="004276AC"/>
    <w:rsid w:val="0043052C"/>
    <w:rsid w:val="00430B47"/>
    <w:rsid w:val="0043166F"/>
    <w:rsid w:val="00431ED4"/>
    <w:rsid w:val="00432498"/>
    <w:rsid w:val="0043430D"/>
    <w:rsid w:val="004345CC"/>
    <w:rsid w:val="0043526C"/>
    <w:rsid w:val="004359DC"/>
    <w:rsid w:val="0043662A"/>
    <w:rsid w:val="00437AED"/>
    <w:rsid w:val="00441B1F"/>
    <w:rsid w:val="0044233D"/>
    <w:rsid w:val="004426AF"/>
    <w:rsid w:val="00444109"/>
    <w:rsid w:val="00444520"/>
    <w:rsid w:val="00444ADF"/>
    <w:rsid w:val="00445F5D"/>
    <w:rsid w:val="0044625E"/>
    <w:rsid w:val="0044687A"/>
    <w:rsid w:val="004469BF"/>
    <w:rsid w:val="00447D6C"/>
    <w:rsid w:val="00452D6F"/>
    <w:rsid w:val="00453BE1"/>
    <w:rsid w:val="00454197"/>
    <w:rsid w:val="00454660"/>
    <w:rsid w:val="00455A4E"/>
    <w:rsid w:val="0045604F"/>
    <w:rsid w:val="0045732B"/>
    <w:rsid w:val="004617B4"/>
    <w:rsid w:val="004650ED"/>
    <w:rsid w:val="00467E6A"/>
    <w:rsid w:val="004702D5"/>
    <w:rsid w:val="004710A5"/>
    <w:rsid w:val="00471DA8"/>
    <w:rsid w:val="00472AB9"/>
    <w:rsid w:val="00473815"/>
    <w:rsid w:val="00473F8C"/>
    <w:rsid w:val="00474DC4"/>
    <w:rsid w:val="00475015"/>
    <w:rsid w:val="00476345"/>
    <w:rsid w:val="00476CDF"/>
    <w:rsid w:val="00477143"/>
    <w:rsid w:val="0047757C"/>
    <w:rsid w:val="00480183"/>
    <w:rsid w:val="004824D2"/>
    <w:rsid w:val="00484F5E"/>
    <w:rsid w:val="0049056A"/>
    <w:rsid w:val="004912CC"/>
    <w:rsid w:val="00491589"/>
    <w:rsid w:val="00491700"/>
    <w:rsid w:val="00493269"/>
    <w:rsid w:val="0049419E"/>
    <w:rsid w:val="004967C5"/>
    <w:rsid w:val="004A0108"/>
    <w:rsid w:val="004A1FDA"/>
    <w:rsid w:val="004A4E05"/>
    <w:rsid w:val="004A717C"/>
    <w:rsid w:val="004B0B5C"/>
    <w:rsid w:val="004B2921"/>
    <w:rsid w:val="004B2CB7"/>
    <w:rsid w:val="004B3992"/>
    <w:rsid w:val="004B74B5"/>
    <w:rsid w:val="004C3723"/>
    <w:rsid w:val="004C399E"/>
    <w:rsid w:val="004C48AD"/>
    <w:rsid w:val="004C4927"/>
    <w:rsid w:val="004C49B2"/>
    <w:rsid w:val="004C7E2E"/>
    <w:rsid w:val="004D1443"/>
    <w:rsid w:val="004D2571"/>
    <w:rsid w:val="004D53DA"/>
    <w:rsid w:val="004D563E"/>
    <w:rsid w:val="004D77F4"/>
    <w:rsid w:val="004E10C9"/>
    <w:rsid w:val="004E19A8"/>
    <w:rsid w:val="004E1CEE"/>
    <w:rsid w:val="004E2C6B"/>
    <w:rsid w:val="004E3D7C"/>
    <w:rsid w:val="004E4822"/>
    <w:rsid w:val="004E4ECC"/>
    <w:rsid w:val="004E4FDC"/>
    <w:rsid w:val="004E538D"/>
    <w:rsid w:val="004E7558"/>
    <w:rsid w:val="004E76CE"/>
    <w:rsid w:val="004E7B19"/>
    <w:rsid w:val="004F0C14"/>
    <w:rsid w:val="004F1A76"/>
    <w:rsid w:val="004F1CBC"/>
    <w:rsid w:val="004F1D98"/>
    <w:rsid w:val="004F249F"/>
    <w:rsid w:val="004F3A95"/>
    <w:rsid w:val="004F3C2D"/>
    <w:rsid w:val="004F5614"/>
    <w:rsid w:val="004F7071"/>
    <w:rsid w:val="004F73D6"/>
    <w:rsid w:val="004F7A7F"/>
    <w:rsid w:val="00500684"/>
    <w:rsid w:val="005006E6"/>
    <w:rsid w:val="00501108"/>
    <w:rsid w:val="0050153F"/>
    <w:rsid w:val="00503E18"/>
    <w:rsid w:val="005053D1"/>
    <w:rsid w:val="00506356"/>
    <w:rsid w:val="00506AC7"/>
    <w:rsid w:val="0050708B"/>
    <w:rsid w:val="00507230"/>
    <w:rsid w:val="005075E4"/>
    <w:rsid w:val="00510CBC"/>
    <w:rsid w:val="005122BB"/>
    <w:rsid w:val="005214E9"/>
    <w:rsid w:val="00521FF3"/>
    <w:rsid w:val="00530086"/>
    <w:rsid w:val="00532A44"/>
    <w:rsid w:val="00534D06"/>
    <w:rsid w:val="00540F26"/>
    <w:rsid w:val="00542306"/>
    <w:rsid w:val="00544737"/>
    <w:rsid w:val="00544B20"/>
    <w:rsid w:val="0054708F"/>
    <w:rsid w:val="0055149C"/>
    <w:rsid w:val="00551EF1"/>
    <w:rsid w:val="00552B1B"/>
    <w:rsid w:val="00557DE4"/>
    <w:rsid w:val="0056104C"/>
    <w:rsid w:val="005623D9"/>
    <w:rsid w:val="00563D18"/>
    <w:rsid w:val="00564090"/>
    <w:rsid w:val="00565ABC"/>
    <w:rsid w:val="0056640B"/>
    <w:rsid w:val="0056707C"/>
    <w:rsid w:val="0057108C"/>
    <w:rsid w:val="005727C9"/>
    <w:rsid w:val="00573B06"/>
    <w:rsid w:val="00573DC0"/>
    <w:rsid w:val="005745F8"/>
    <w:rsid w:val="00575123"/>
    <w:rsid w:val="0057531C"/>
    <w:rsid w:val="00575391"/>
    <w:rsid w:val="00580F78"/>
    <w:rsid w:val="005810E5"/>
    <w:rsid w:val="00581829"/>
    <w:rsid w:val="005837B4"/>
    <w:rsid w:val="005855D8"/>
    <w:rsid w:val="0058757E"/>
    <w:rsid w:val="005901AC"/>
    <w:rsid w:val="00590790"/>
    <w:rsid w:val="00590AD1"/>
    <w:rsid w:val="00591199"/>
    <w:rsid w:val="00591F00"/>
    <w:rsid w:val="00592F2A"/>
    <w:rsid w:val="00593CF6"/>
    <w:rsid w:val="00594F0D"/>
    <w:rsid w:val="00597587"/>
    <w:rsid w:val="005A0BC5"/>
    <w:rsid w:val="005A1A30"/>
    <w:rsid w:val="005A1A4F"/>
    <w:rsid w:val="005A2857"/>
    <w:rsid w:val="005A2BC5"/>
    <w:rsid w:val="005A3D51"/>
    <w:rsid w:val="005A4114"/>
    <w:rsid w:val="005A44EE"/>
    <w:rsid w:val="005A47BA"/>
    <w:rsid w:val="005A4845"/>
    <w:rsid w:val="005A514A"/>
    <w:rsid w:val="005A689F"/>
    <w:rsid w:val="005B0C81"/>
    <w:rsid w:val="005B1A43"/>
    <w:rsid w:val="005B3F21"/>
    <w:rsid w:val="005B4AC9"/>
    <w:rsid w:val="005C34BF"/>
    <w:rsid w:val="005C53DB"/>
    <w:rsid w:val="005C541E"/>
    <w:rsid w:val="005C56C1"/>
    <w:rsid w:val="005C6C08"/>
    <w:rsid w:val="005C774C"/>
    <w:rsid w:val="005D0E6E"/>
    <w:rsid w:val="005D2425"/>
    <w:rsid w:val="005D320A"/>
    <w:rsid w:val="005D39E6"/>
    <w:rsid w:val="005D4938"/>
    <w:rsid w:val="005D58AC"/>
    <w:rsid w:val="005D5AC3"/>
    <w:rsid w:val="005D7C99"/>
    <w:rsid w:val="005E1660"/>
    <w:rsid w:val="005E1709"/>
    <w:rsid w:val="005E1970"/>
    <w:rsid w:val="005E20D8"/>
    <w:rsid w:val="005E283B"/>
    <w:rsid w:val="005E2996"/>
    <w:rsid w:val="005E490A"/>
    <w:rsid w:val="005E5D0D"/>
    <w:rsid w:val="005E69BE"/>
    <w:rsid w:val="005F073A"/>
    <w:rsid w:val="005F4CF8"/>
    <w:rsid w:val="005F5315"/>
    <w:rsid w:val="005F6002"/>
    <w:rsid w:val="005F6E75"/>
    <w:rsid w:val="00600913"/>
    <w:rsid w:val="0060262D"/>
    <w:rsid w:val="006052CE"/>
    <w:rsid w:val="00607D4E"/>
    <w:rsid w:val="00610416"/>
    <w:rsid w:val="00610911"/>
    <w:rsid w:val="00610A79"/>
    <w:rsid w:val="006121B6"/>
    <w:rsid w:val="00612E28"/>
    <w:rsid w:val="00614BF0"/>
    <w:rsid w:val="00614C4F"/>
    <w:rsid w:val="00620D37"/>
    <w:rsid w:val="0062221F"/>
    <w:rsid w:val="00622369"/>
    <w:rsid w:val="006240AD"/>
    <w:rsid w:val="0062463D"/>
    <w:rsid w:val="00624A84"/>
    <w:rsid w:val="006255B1"/>
    <w:rsid w:val="00625B74"/>
    <w:rsid w:val="00627083"/>
    <w:rsid w:val="0062773C"/>
    <w:rsid w:val="00627F8E"/>
    <w:rsid w:val="0063093C"/>
    <w:rsid w:val="00634170"/>
    <w:rsid w:val="0063432C"/>
    <w:rsid w:val="00637922"/>
    <w:rsid w:val="00640C3B"/>
    <w:rsid w:val="00643087"/>
    <w:rsid w:val="00645F70"/>
    <w:rsid w:val="006462CA"/>
    <w:rsid w:val="00646546"/>
    <w:rsid w:val="00646640"/>
    <w:rsid w:val="00647757"/>
    <w:rsid w:val="00647C41"/>
    <w:rsid w:val="00650049"/>
    <w:rsid w:val="00653307"/>
    <w:rsid w:val="00655808"/>
    <w:rsid w:val="006574DA"/>
    <w:rsid w:val="00664B56"/>
    <w:rsid w:val="00665048"/>
    <w:rsid w:val="006650D7"/>
    <w:rsid w:val="00665320"/>
    <w:rsid w:val="00665F75"/>
    <w:rsid w:val="00666953"/>
    <w:rsid w:val="00667EB1"/>
    <w:rsid w:val="00673BB6"/>
    <w:rsid w:val="00673D5C"/>
    <w:rsid w:val="006752B1"/>
    <w:rsid w:val="00675958"/>
    <w:rsid w:val="006759C4"/>
    <w:rsid w:val="006769AD"/>
    <w:rsid w:val="00677462"/>
    <w:rsid w:val="006779ED"/>
    <w:rsid w:val="00681B5A"/>
    <w:rsid w:val="00681D93"/>
    <w:rsid w:val="00686F59"/>
    <w:rsid w:val="00690339"/>
    <w:rsid w:val="006927D9"/>
    <w:rsid w:val="00692BBF"/>
    <w:rsid w:val="00693ADD"/>
    <w:rsid w:val="006941AD"/>
    <w:rsid w:val="006A1A76"/>
    <w:rsid w:val="006A1BD8"/>
    <w:rsid w:val="006A2535"/>
    <w:rsid w:val="006B12CB"/>
    <w:rsid w:val="006B1564"/>
    <w:rsid w:val="006B306B"/>
    <w:rsid w:val="006B44C3"/>
    <w:rsid w:val="006B76A8"/>
    <w:rsid w:val="006C0349"/>
    <w:rsid w:val="006C03AD"/>
    <w:rsid w:val="006C08F7"/>
    <w:rsid w:val="006C0A36"/>
    <w:rsid w:val="006C0CD7"/>
    <w:rsid w:val="006C1856"/>
    <w:rsid w:val="006C25CF"/>
    <w:rsid w:val="006C2FC5"/>
    <w:rsid w:val="006C31B2"/>
    <w:rsid w:val="006C71E2"/>
    <w:rsid w:val="006D1E82"/>
    <w:rsid w:val="006D35B3"/>
    <w:rsid w:val="006D3886"/>
    <w:rsid w:val="006D4035"/>
    <w:rsid w:val="006D40F3"/>
    <w:rsid w:val="006D422E"/>
    <w:rsid w:val="006D4A10"/>
    <w:rsid w:val="006D6E50"/>
    <w:rsid w:val="006E0082"/>
    <w:rsid w:val="006E089C"/>
    <w:rsid w:val="006E5E3D"/>
    <w:rsid w:val="006E7D3A"/>
    <w:rsid w:val="006F0416"/>
    <w:rsid w:val="006F1315"/>
    <w:rsid w:val="006F170B"/>
    <w:rsid w:val="006F63AE"/>
    <w:rsid w:val="007002EB"/>
    <w:rsid w:val="00700761"/>
    <w:rsid w:val="0070314E"/>
    <w:rsid w:val="00706F42"/>
    <w:rsid w:val="0070739D"/>
    <w:rsid w:val="0070799C"/>
    <w:rsid w:val="00710930"/>
    <w:rsid w:val="007112A1"/>
    <w:rsid w:val="00711530"/>
    <w:rsid w:val="00714067"/>
    <w:rsid w:val="0071429C"/>
    <w:rsid w:val="00715CD8"/>
    <w:rsid w:val="00716522"/>
    <w:rsid w:val="007205DA"/>
    <w:rsid w:val="0072224A"/>
    <w:rsid w:val="0072230D"/>
    <w:rsid w:val="00725197"/>
    <w:rsid w:val="00725C9F"/>
    <w:rsid w:val="007270F3"/>
    <w:rsid w:val="00727214"/>
    <w:rsid w:val="00730FF8"/>
    <w:rsid w:val="007334A0"/>
    <w:rsid w:val="007350EF"/>
    <w:rsid w:val="007357DD"/>
    <w:rsid w:val="00736B5C"/>
    <w:rsid w:val="00741FE2"/>
    <w:rsid w:val="00742CD5"/>
    <w:rsid w:val="00743486"/>
    <w:rsid w:val="00750222"/>
    <w:rsid w:val="00750CA1"/>
    <w:rsid w:val="00751A31"/>
    <w:rsid w:val="00752979"/>
    <w:rsid w:val="00753210"/>
    <w:rsid w:val="007536CC"/>
    <w:rsid w:val="00753927"/>
    <w:rsid w:val="007552E7"/>
    <w:rsid w:val="00761605"/>
    <w:rsid w:val="00762188"/>
    <w:rsid w:val="0076269C"/>
    <w:rsid w:val="007627DD"/>
    <w:rsid w:val="007628D9"/>
    <w:rsid w:val="00772227"/>
    <w:rsid w:val="007730D6"/>
    <w:rsid w:val="00773ED8"/>
    <w:rsid w:val="007747CE"/>
    <w:rsid w:val="007750ED"/>
    <w:rsid w:val="00775EAE"/>
    <w:rsid w:val="00781601"/>
    <w:rsid w:val="0078195E"/>
    <w:rsid w:val="00781ADF"/>
    <w:rsid w:val="007838DB"/>
    <w:rsid w:val="0078492D"/>
    <w:rsid w:val="00784C3F"/>
    <w:rsid w:val="00790574"/>
    <w:rsid w:val="00790A62"/>
    <w:rsid w:val="00791255"/>
    <w:rsid w:val="00794482"/>
    <w:rsid w:val="00795A4B"/>
    <w:rsid w:val="00796461"/>
    <w:rsid w:val="007A5D6A"/>
    <w:rsid w:val="007A7502"/>
    <w:rsid w:val="007A7AEF"/>
    <w:rsid w:val="007A7D33"/>
    <w:rsid w:val="007A7F90"/>
    <w:rsid w:val="007B0F45"/>
    <w:rsid w:val="007B28A2"/>
    <w:rsid w:val="007B2982"/>
    <w:rsid w:val="007B3A9A"/>
    <w:rsid w:val="007B3EC8"/>
    <w:rsid w:val="007B5229"/>
    <w:rsid w:val="007B5514"/>
    <w:rsid w:val="007B7A1E"/>
    <w:rsid w:val="007C1332"/>
    <w:rsid w:val="007C1EC8"/>
    <w:rsid w:val="007C2D39"/>
    <w:rsid w:val="007C51FA"/>
    <w:rsid w:val="007C6B97"/>
    <w:rsid w:val="007C7398"/>
    <w:rsid w:val="007C75A7"/>
    <w:rsid w:val="007C7863"/>
    <w:rsid w:val="007D0943"/>
    <w:rsid w:val="007D184E"/>
    <w:rsid w:val="007D1DAC"/>
    <w:rsid w:val="007D2183"/>
    <w:rsid w:val="007D4291"/>
    <w:rsid w:val="007D721D"/>
    <w:rsid w:val="007D7284"/>
    <w:rsid w:val="007E1AB7"/>
    <w:rsid w:val="007E2250"/>
    <w:rsid w:val="007E273A"/>
    <w:rsid w:val="007E27EA"/>
    <w:rsid w:val="007E2D0D"/>
    <w:rsid w:val="007E427E"/>
    <w:rsid w:val="007E47AE"/>
    <w:rsid w:val="007E73A7"/>
    <w:rsid w:val="007F0778"/>
    <w:rsid w:val="007F0F76"/>
    <w:rsid w:val="007F1D4A"/>
    <w:rsid w:val="007F2B83"/>
    <w:rsid w:val="007F39C7"/>
    <w:rsid w:val="007F4634"/>
    <w:rsid w:val="007F498A"/>
    <w:rsid w:val="007F49CA"/>
    <w:rsid w:val="007F5AD0"/>
    <w:rsid w:val="007F5D6C"/>
    <w:rsid w:val="00800A81"/>
    <w:rsid w:val="0080166B"/>
    <w:rsid w:val="00802414"/>
    <w:rsid w:val="0080636E"/>
    <w:rsid w:val="00806604"/>
    <w:rsid w:val="0081009B"/>
    <w:rsid w:val="008107FE"/>
    <w:rsid w:val="00810B60"/>
    <w:rsid w:val="00810E8A"/>
    <w:rsid w:val="00811961"/>
    <w:rsid w:val="008128E1"/>
    <w:rsid w:val="00812AAD"/>
    <w:rsid w:val="00813451"/>
    <w:rsid w:val="00813CAC"/>
    <w:rsid w:val="00816301"/>
    <w:rsid w:val="00816716"/>
    <w:rsid w:val="00817DA9"/>
    <w:rsid w:val="008208A6"/>
    <w:rsid w:val="00820ABB"/>
    <w:rsid w:val="0082306C"/>
    <w:rsid w:val="00824785"/>
    <w:rsid w:val="00827FFE"/>
    <w:rsid w:val="0083202E"/>
    <w:rsid w:val="0083265F"/>
    <w:rsid w:val="00833C3E"/>
    <w:rsid w:val="00836F08"/>
    <w:rsid w:val="00840202"/>
    <w:rsid w:val="008406E9"/>
    <w:rsid w:val="00840EBE"/>
    <w:rsid w:val="00841F64"/>
    <w:rsid w:val="00846A83"/>
    <w:rsid w:val="00846E69"/>
    <w:rsid w:val="0084712B"/>
    <w:rsid w:val="00847FC5"/>
    <w:rsid w:val="00850745"/>
    <w:rsid w:val="008509CB"/>
    <w:rsid w:val="008510B4"/>
    <w:rsid w:val="00851C6F"/>
    <w:rsid w:val="0085302D"/>
    <w:rsid w:val="0085308A"/>
    <w:rsid w:val="0085449E"/>
    <w:rsid w:val="00856387"/>
    <w:rsid w:val="008568B8"/>
    <w:rsid w:val="00861022"/>
    <w:rsid w:val="00861D56"/>
    <w:rsid w:val="00862C1A"/>
    <w:rsid w:val="00862E1D"/>
    <w:rsid w:val="0086332A"/>
    <w:rsid w:val="00864541"/>
    <w:rsid w:val="00864C13"/>
    <w:rsid w:val="00865069"/>
    <w:rsid w:val="00865245"/>
    <w:rsid w:val="0086567A"/>
    <w:rsid w:val="00866A5B"/>
    <w:rsid w:val="00866EE1"/>
    <w:rsid w:val="0086723E"/>
    <w:rsid w:val="00871166"/>
    <w:rsid w:val="008760CE"/>
    <w:rsid w:val="00876889"/>
    <w:rsid w:val="00876F9D"/>
    <w:rsid w:val="008826F2"/>
    <w:rsid w:val="00882885"/>
    <w:rsid w:val="008844A3"/>
    <w:rsid w:val="0088798E"/>
    <w:rsid w:val="0089054A"/>
    <w:rsid w:val="008906A8"/>
    <w:rsid w:val="008938A9"/>
    <w:rsid w:val="008948ED"/>
    <w:rsid w:val="00894D43"/>
    <w:rsid w:val="008955A7"/>
    <w:rsid w:val="00895B72"/>
    <w:rsid w:val="00897536"/>
    <w:rsid w:val="008A2D51"/>
    <w:rsid w:val="008A6EE0"/>
    <w:rsid w:val="008B0322"/>
    <w:rsid w:val="008B1805"/>
    <w:rsid w:val="008B34E9"/>
    <w:rsid w:val="008B4C92"/>
    <w:rsid w:val="008B4E89"/>
    <w:rsid w:val="008B6AD1"/>
    <w:rsid w:val="008B6BD1"/>
    <w:rsid w:val="008B6E6C"/>
    <w:rsid w:val="008B796B"/>
    <w:rsid w:val="008C0378"/>
    <w:rsid w:val="008C174C"/>
    <w:rsid w:val="008C2699"/>
    <w:rsid w:val="008C6FAC"/>
    <w:rsid w:val="008D158D"/>
    <w:rsid w:val="008D15A2"/>
    <w:rsid w:val="008D1F1C"/>
    <w:rsid w:val="008D2252"/>
    <w:rsid w:val="008D5574"/>
    <w:rsid w:val="008D7C04"/>
    <w:rsid w:val="008D7DC1"/>
    <w:rsid w:val="008E065E"/>
    <w:rsid w:val="008E20CE"/>
    <w:rsid w:val="008E2297"/>
    <w:rsid w:val="008E27B9"/>
    <w:rsid w:val="008E2BD9"/>
    <w:rsid w:val="008E2F04"/>
    <w:rsid w:val="008E7497"/>
    <w:rsid w:val="008F083A"/>
    <w:rsid w:val="008F0C5E"/>
    <w:rsid w:val="008F4040"/>
    <w:rsid w:val="008F56CA"/>
    <w:rsid w:val="008F78E7"/>
    <w:rsid w:val="00900B92"/>
    <w:rsid w:val="0090181B"/>
    <w:rsid w:val="00904454"/>
    <w:rsid w:val="00904C28"/>
    <w:rsid w:val="00904D43"/>
    <w:rsid w:val="0090753D"/>
    <w:rsid w:val="00910944"/>
    <w:rsid w:val="0091187B"/>
    <w:rsid w:val="00915781"/>
    <w:rsid w:val="00917D30"/>
    <w:rsid w:val="009221C9"/>
    <w:rsid w:val="00922D5B"/>
    <w:rsid w:val="009230F4"/>
    <w:rsid w:val="00923697"/>
    <w:rsid w:val="009259A6"/>
    <w:rsid w:val="00926DFF"/>
    <w:rsid w:val="00931B6E"/>
    <w:rsid w:val="009326F6"/>
    <w:rsid w:val="00932F7D"/>
    <w:rsid w:val="00935B57"/>
    <w:rsid w:val="009370F7"/>
    <w:rsid w:val="00937E10"/>
    <w:rsid w:val="00940310"/>
    <w:rsid w:val="00941F14"/>
    <w:rsid w:val="009430B6"/>
    <w:rsid w:val="0095076F"/>
    <w:rsid w:val="00953992"/>
    <w:rsid w:val="00956436"/>
    <w:rsid w:val="00957D5D"/>
    <w:rsid w:val="00957E88"/>
    <w:rsid w:val="00962379"/>
    <w:rsid w:val="00962F2C"/>
    <w:rsid w:val="00963C78"/>
    <w:rsid w:val="0096404C"/>
    <w:rsid w:val="009673AC"/>
    <w:rsid w:val="00971790"/>
    <w:rsid w:val="00972CAF"/>
    <w:rsid w:val="00973F85"/>
    <w:rsid w:val="00976046"/>
    <w:rsid w:val="00980438"/>
    <w:rsid w:val="0098314A"/>
    <w:rsid w:val="00983D92"/>
    <w:rsid w:val="00985819"/>
    <w:rsid w:val="009858B5"/>
    <w:rsid w:val="0098620C"/>
    <w:rsid w:val="009912D5"/>
    <w:rsid w:val="009941A3"/>
    <w:rsid w:val="009951BF"/>
    <w:rsid w:val="00995716"/>
    <w:rsid w:val="009974B4"/>
    <w:rsid w:val="009A1434"/>
    <w:rsid w:val="009A16AF"/>
    <w:rsid w:val="009A3011"/>
    <w:rsid w:val="009A4E96"/>
    <w:rsid w:val="009A5A22"/>
    <w:rsid w:val="009A5D79"/>
    <w:rsid w:val="009A71E0"/>
    <w:rsid w:val="009B0A44"/>
    <w:rsid w:val="009B1110"/>
    <w:rsid w:val="009B159F"/>
    <w:rsid w:val="009B21F0"/>
    <w:rsid w:val="009B22C6"/>
    <w:rsid w:val="009B26B9"/>
    <w:rsid w:val="009B2B14"/>
    <w:rsid w:val="009B4461"/>
    <w:rsid w:val="009B50D3"/>
    <w:rsid w:val="009B5C99"/>
    <w:rsid w:val="009B6C80"/>
    <w:rsid w:val="009C1015"/>
    <w:rsid w:val="009C1AD4"/>
    <w:rsid w:val="009C1D0E"/>
    <w:rsid w:val="009C2227"/>
    <w:rsid w:val="009C2229"/>
    <w:rsid w:val="009C4D06"/>
    <w:rsid w:val="009C5466"/>
    <w:rsid w:val="009C700E"/>
    <w:rsid w:val="009D00A1"/>
    <w:rsid w:val="009D05EC"/>
    <w:rsid w:val="009D1098"/>
    <w:rsid w:val="009D2621"/>
    <w:rsid w:val="009D28E1"/>
    <w:rsid w:val="009D2E9F"/>
    <w:rsid w:val="009D3587"/>
    <w:rsid w:val="009D5171"/>
    <w:rsid w:val="009D5852"/>
    <w:rsid w:val="009D5DE8"/>
    <w:rsid w:val="009D680D"/>
    <w:rsid w:val="009D731B"/>
    <w:rsid w:val="009D775A"/>
    <w:rsid w:val="009E050C"/>
    <w:rsid w:val="009E0840"/>
    <w:rsid w:val="009E1885"/>
    <w:rsid w:val="009E2057"/>
    <w:rsid w:val="009E296E"/>
    <w:rsid w:val="009E3983"/>
    <w:rsid w:val="009E60C8"/>
    <w:rsid w:val="009E625B"/>
    <w:rsid w:val="009E742A"/>
    <w:rsid w:val="009F0598"/>
    <w:rsid w:val="009F3A29"/>
    <w:rsid w:val="009F3CC7"/>
    <w:rsid w:val="009F55BF"/>
    <w:rsid w:val="009F5B9E"/>
    <w:rsid w:val="009F6945"/>
    <w:rsid w:val="009F7B6C"/>
    <w:rsid w:val="00A011ED"/>
    <w:rsid w:val="00A01591"/>
    <w:rsid w:val="00A01667"/>
    <w:rsid w:val="00A034B4"/>
    <w:rsid w:val="00A0377D"/>
    <w:rsid w:val="00A040DD"/>
    <w:rsid w:val="00A04545"/>
    <w:rsid w:val="00A06257"/>
    <w:rsid w:val="00A0652A"/>
    <w:rsid w:val="00A107D5"/>
    <w:rsid w:val="00A10E55"/>
    <w:rsid w:val="00A16F5F"/>
    <w:rsid w:val="00A20C09"/>
    <w:rsid w:val="00A20F92"/>
    <w:rsid w:val="00A22382"/>
    <w:rsid w:val="00A22A64"/>
    <w:rsid w:val="00A23337"/>
    <w:rsid w:val="00A236EC"/>
    <w:rsid w:val="00A24456"/>
    <w:rsid w:val="00A2455D"/>
    <w:rsid w:val="00A24B18"/>
    <w:rsid w:val="00A253CF"/>
    <w:rsid w:val="00A26D97"/>
    <w:rsid w:val="00A324D4"/>
    <w:rsid w:val="00A334AD"/>
    <w:rsid w:val="00A33872"/>
    <w:rsid w:val="00A34B30"/>
    <w:rsid w:val="00A35500"/>
    <w:rsid w:val="00A37AFD"/>
    <w:rsid w:val="00A37BDB"/>
    <w:rsid w:val="00A42C3F"/>
    <w:rsid w:val="00A44130"/>
    <w:rsid w:val="00A44A33"/>
    <w:rsid w:val="00A475D7"/>
    <w:rsid w:val="00A535E1"/>
    <w:rsid w:val="00A539B5"/>
    <w:rsid w:val="00A5696D"/>
    <w:rsid w:val="00A574B1"/>
    <w:rsid w:val="00A575CD"/>
    <w:rsid w:val="00A60409"/>
    <w:rsid w:val="00A60E3C"/>
    <w:rsid w:val="00A60F89"/>
    <w:rsid w:val="00A6307F"/>
    <w:rsid w:val="00A6438B"/>
    <w:rsid w:val="00A64CAA"/>
    <w:rsid w:val="00A667AF"/>
    <w:rsid w:val="00A66B6A"/>
    <w:rsid w:val="00A67310"/>
    <w:rsid w:val="00A67D70"/>
    <w:rsid w:val="00A71F83"/>
    <w:rsid w:val="00A72AD4"/>
    <w:rsid w:val="00A76129"/>
    <w:rsid w:val="00A77C08"/>
    <w:rsid w:val="00A81761"/>
    <w:rsid w:val="00A83FA6"/>
    <w:rsid w:val="00A840C7"/>
    <w:rsid w:val="00A85376"/>
    <w:rsid w:val="00A855CB"/>
    <w:rsid w:val="00A86FA0"/>
    <w:rsid w:val="00A875F2"/>
    <w:rsid w:val="00A87867"/>
    <w:rsid w:val="00A904D8"/>
    <w:rsid w:val="00A90765"/>
    <w:rsid w:val="00A914D3"/>
    <w:rsid w:val="00A92118"/>
    <w:rsid w:val="00A92CFC"/>
    <w:rsid w:val="00A92D8A"/>
    <w:rsid w:val="00A94317"/>
    <w:rsid w:val="00A94C48"/>
    <w:rsid w:val="00A9640C"/>
    <w:rsid w:val="00AA282C"/>
    <w:rsid w:val="00AA381D"/>
    <w:rsid w:val="00AA3A3C"/>
    <w:rsid w:val="00AA3DEE"/>
    <w:rsid w:val="00AA413A"/>
    <w:rsid w:val="00AA5E7B"/>
    <w:rsid w:val="00AA6D74"/>
    <w:rsid w:val="00AA6FF3"/>
    <w:rsid w:val="00AA77B0"/>
    <w:rsid w:val="00AA7C1A"/>
    <w:rsid w:val="00AA7C89"/>
    <w:rsid w:val="00AA7DBD"/>
    <w:rsid w:val="00AB22DC"/>
    <w:rsid w:val="00AB3B36"/>
    <w:rsid w:val="00AB3DBD"/>
    <w:rsid w:val="00AB4337"/>
    <w:rsid w:val="00AB49A9"/>
    <w:rsid w:val="00AB538D"/>
    <w:rsid w:val="00AB5D79"/>
    <w:rsid w:val="00AC0382"/>
    <w:rsid w:val="00AC0B9F"/>
    <w:rsid w:val="00AC1329"/>
    <w:rsid w:val="00AC1408"/>
    <w:rsid w:val="00AC60FB"/>
    <w:rsid w:val="00AC727D"/>
    <w:rsid w:val="00AD09E7"/>
    <w:rsid w:val="00AD0DB7"/>
    <w:rsid w:val="00AD2058"/>
    <w:rsid w:val="00AD2B38"/>
    <w:rsid w:val="00AD2F1F"/>
    <w:rsid w:val="00AD5FD2"/>
    <w:rsid w:val="00AD783E"/>
    <w:rsid w:val="00AD7C55"/>
    <w:rsid w:val="00AE00E4"/>
    <w:rsid w:val="00AE0F8D"/>
    <w:rsid w:val="00AE15E9"/>
    <w:rsid w:val="00AE2B97"/>
    <w:rsid w:val="00AE2F2F"/>
    <w:rsid w:val="00AE66D6"/>
    <w:rsid w:val="00AE79D3"/>
    <w:rsid w:val="00AF68B2"/>
    <w:rsid w:val="00AF7497"/>
    <w:rsid w:val="00AF7984"/>
    <w:rsid w:val="00B005C7"/>
    <w:rsid w:val="00B02EAA"/>
    <w:rsid w:val="00B03EFE"/>
    <w:rsid w:val="00B053B9"/>
    <w:rsid w:val="00B104D4"/>
    <w:rsid w:val="00B10830"/>
    <w:rsid w:val="00B1160F"/>
    <w:rsid w:val="00B117FE"/>
    <w:rsid w:val="00B1216F"/>
    <w:rsid w:val="00B13A29"/>
    <w:rsid w:val="00B14104"/>
    <w:rsid w:val="00B1552C"/>
    <w:rsid w:val="00B16B9D"/>
    <w:rsid w:val="00B21321"/>
    <w:rsid w:val="00B2173B"/>
    <w:rsid w:val="00B22BB5"/>
    <w:rsid w:val="00B231CD"/>
    <w:rsid w:val="00B26E97"/>
    <w:rsid w:val="00B30973"/>
    <w:rsid w:val="00B30C28"/>
    <w:rsid w:val="00B31685"/>
    <w:rsid w:val="00B33153"/>
    <w:rsid w:val="00B338D3"/>
    <w:rsid w:val="00B3546C"/>
    <w:rsid w:val="00B368C5"/>
    <w:rsid w:val="00B36FF6"/>
    <w:rsid w:val="00B37ADB"/>
    <w:rsid w:val="00B40E5D"/>
    <w:rsid w:val="00B41687"/>
    <w:rsid w:val="00B41A2B"/>
    <w:rsid w:val="00B41BE0"/>
    <w:rsid w:val="00B43B8C"/>
    <w:rsid w:val="00B43FD5"/>
    <w:rsid w:val="00B44D6B"/>
    <w:rsid w:val="00B50F33"/>
    <w:rsid w:val="00B52543"/>
    <w:rsid w:val="00B52A8D"/>
    <w:rsid w:val="00B53912"/>
    <w:rsid w:val="00B545D2"/>
    <w:rsid w:val="00B55FF2"/>
    <w:rsid w:val="00B62D20"/>
    <w:rsid w:val="00B62FFD"/>
    <w:rsid w:val="00B633F2"/>
    <w:rsid w:val="00B64E0D"/>
    <w:rsid w:val="00B67C48"/>
    <w:rsid w:val="00B67DFC"/>
    <w:rsid w:val="00B71234"/>
    <w:rsid w:val="00B727C2"/>
    <w:rsid w:val="00B727FB"/>
    <w:rsid w:val="00B7326E"/>
    <w:rsid w:val="00B7436C"/>
    <w:rsid w:val="00B7610D"/>
    <w:rsid w:val="00B815B2"/>
    <w:rsid w:val="00B821ED"/>
    <w:rsid w:val="00B8222F"/>
    <w:rsid w:val="00B82A6E"/>
    <w:rsid w:val="00B833B7"/>
    <w:rsid w:val="00B85975"/>
    <w:rsid w:val="00B866A1"/>
    <w:rsid w:val="00B87A21"/>
    <w:rsid w:val="00B90B86"/>
    <w:rsid w:val="00B9217A"/>
    <w:rsid w:val="00B923C9"/>
    <w:rsid w:val="00B9271E"/>
    <w:rsid w:val="00B93543"/>
    <w:rsid w:val="00BA0F10"/>
    <w:rsid w:val="00BA20D3"/>
    <w:rsid w:val="00BA381D"/>
    <w:rsid w:val="00BA3A7C"/>
    <w:rsid w:val="00BA4A2D"/>
    <w:rsid w:val="00BA59FB"/>
    <w:rsid w:val="00BA62B6"/>
    <w:rsid w:val="00BA66A6"/>
    <w:rsid w:val="00BA79D8"/>
    <w:rsid w:val="00BB0B96"/>
    <w:rsid w:val="00BB0F56"/>
    <w:rsid w:val="00BB2D51"/>
    <w:rsid w:val="00BB4CFF"/>
    <w:rsid w:val="00BB5286"/>
    <w:rsid w:val="00BB6765"/>
    <w:rsid w:val="00BB78F4"/>
    <w:rsid w:val="00BC0A29"/>
    <w:rsid w:val="00BC2E4F"/>
    <w:rsid w:val="00BC3483"/>
    <w:rsid w:val="00BC3972"/>
    <w:rsid w:val="00BC4780"/>
    <w:rsid w:val="00BC6029"/>
    <w:rsid w:val="00BC60A8"/>
    <w:rsid w:val="00BD0453"/>
    <w:rsid w:val="00BD1B6B"/>
    <w:rsid w:val="00BD1E0A"/>
    <w:rsid w:val="00BD2B9F"/>
    <w:rsid w:val="00BD49ED"/>
    <w:rsid w:val="00BD5048"/>
    <w:rsid w:val="00BD6CA0"/>
    <w:rsid w:val="00BD7A84"/>
    <w:rsid w:val="00BD7A9A"/>
    <w:rsid w:val="00BE0E66"/>
    <w:rsid w:val="00BE129A"/>
    <w:rsid w:val="00BE1E0C"/>
    <w:rsid w:val="00BE1EA4"/>
    <w:rsid w:val="00BE2C6D"/>
    <w:rsid w:val="00BE3E0A"/>
    <w:rsid w:val="00BE51D0"/>
    <w:rsid w:val="00BE711D"/>
    <w:rsid w:val="00BE7EC9"/>
    <w:rsid w:val="00BE7F3A"/>
    <w:rsid w:val="00BF5358"/>
    <w:rsid w:val="00C004C7"/>
    <w:rsid w:val="00C045AE"/>
    <w:rsid w:val="00C059F6"/>
    <w:rsid w:val="00C063F2"/>
    <w:rsid w:val="00C11635"/>
    <w:rsid w:val="00C1180E"/>
    <w:rsid w:val="00C11830"/>
    <w:rsid w:val="00C12501"/>
    <w:rsid w:val="00C14E7C"/>
    <w:rsid w:val="00C14F2D"/>
    <w:rsid w:val="00C15393"/>
    <w:rsid w:val="00C15648"/>
    <w:rsid w:val="00C15A74"/>
    <w:rsid w:val="00C15C66"/>
    <w:rsid w:val="00C16B1D"/>
    <w:rsid w:val="00C20370"/>
    <w:rsid w:val="00C20EE3"/>
    <w:rsid w:val="00C24D35"/>
    <w:rsid w:val="00C24FB1"/>
    <w:rsid w:val="00C252B7"/>
    <w:rsid w:val="00C2536E"/>
    <w:rsid w:val="00C25935"/>
    <w:rsid w:val="00C30B7B"/>
    <w:rsid w:val="00C30EB6"/>
    <w:rsid w:val="00C3118A"/>
    <w:rsid w:val="00C359D4"/>
    <w:rsid w:val="00C36098"/>
    <w:rsid w:val="00C36604"/>
    <w:rsid w:val="00C41C7B"/>
    <w:rsid w:val="00C426AA"/>
    <w:rsid w:val="00C4272E"/>
    <w:rsid w:val="00C43EB5"/>
    <w:rsid w:val="00C44854"/>
    <w:rsid w:val="00C44A9C"/>
    <w:rsid w:val="00C451FA"/>
    <w:rsid w:val="00C453D9"/>
    <w:rsid w:val="00C46FFA"/>
    <w:rsid w:val="00C507B2"/>
    <w:rsid w:val="00C528A1"/>
    <w:rsid w:val="00C5483D"/>
    <w:rsid w:val="00C57765"/>
    <w:rsid w:val="00C6179B"/>
    <w:rsid w:val="00C63A1C"/>
    <w:rsid w:val="00C63F89"/>
    <w:rsid w:val="00C64629"/>
    <w:rsid w:val="00C65771"/>
    <w:rsid w:val="00C657BB"/>
    <w:rsid w:val="00C6740F"/>
    <w:rsid w:val="00C7163D"/>
    <w:rsid w:val="00C71C2D"/>
    <w:rsid w:val="00C72659"/>
    <w:rsid w:val="00C7285B"/>
    <w:rsid w:val="00C73AF1"/>
    <w:rsid w:val="00C7521F"/>
    <w:rsid w:val="00C76F1F"/>
    <w:rsid w:val="00C81EBD"/>
    <w:rsid w:val="00C834A8"/>
    <w:rsid w:val="00C855FD"/>
    <w:rsid w:val="00C86370"/>
    <w:rsid w:val="00C86776"/>
    <w:rsid w:val="00C86860"/>
    <w:rsid w:val="00C87A88"/>
    <w:rsid w:val="00C97376"/>
    <w:rsid w:val="00CA0EBF"/>
    <w:rsid w:val="00CA1092"/>
    <w:rsid w:val="00CA3912"/>
    <w:rsid w:val="00CA458A"/>
    <w:rsid w:val="00CA632F"/>
    <w:rsid w:val="00CA7DDC"/>
    <w:rsid w:val="00CB0E06"/>
    <w:rsid w:val="00CB1413"/>
    <w:rsid w:val="00CB6496"/>
    <w:rsid w:val="00CB7537"/>
    <w:rsid w:val="00CC069E"/>
    <w:rsid w:val="00CC1C9F"/>
    <w:rsid w:val="00CC27D9"/>
    <w:rsid w:val="00CC3A03"/>
    <w:rsid w:val="00CC43E5"/>
    <w:rsid w:val="00CC44D8"/>
    <w:rsid w:val="00CC48E7"/>
    <w:rsid w:val="00CC63EC"/>
    <w:rsid w:val="00CC78FF"/>
    <w:rsid w:val="00CD06FA"/>
    <w:rsid w:val="00CD31F9"/>
    <w:rsid w:val="00CD3376"/>
    <w:rsid w:val="00CD4E5E"/>
    <w:rsid w:val="00CD612A"/>
    <w:rsid w:val="00CD61F9"/>
    <w:rsid w:val="00CD7D74"/>
    <w:rsid w:val="00CE075A"/>
    <w:rsid w:val="00CE0C1D"/>
    <w:rsid w:val="00CE1C4F"/>
    <w:rsid w:val="00CE2BE5"/>
    <w:rsid w:val="00CE33D8"/>
    <w:rsid w:val="00CE36AE"/>
    <w:rsid w:val="00CE3B7E"/>
    <w:rsid w:val="00CE4113"/>
    <w:rsid w:val="00CE5140"/>
    <w:rsid w:val="00CE5880"/>
    <w:rsid w:val="00CE7919"/>
    <w:rsid w:val="00CE7C5E"/>
    <w:rsid w:val="00CF086C"/>
    <w:rsid w:val="00CF12F2"/>
    <w:rsid w:val="00CF1990"/>
    <w:rsid w:val="00CF279F"/>
    <w:rsid w:val="00CF393A"/>
    <w:rsid w:val="00CF43A4"/>
    <w:rsid w:val="00CF5E34"/>
    <w:rsid w:val="00CF7FEE"/>
    <w:rsid w:val="00D034BE"/>
    <w:rsid w:val="00D04EDA"/>
    <w:rsid w:val="00D05BFF"/>
    <w:rsid w:val="00D06E3F"/>
    <w:rsid w:val="00D075CD"/>
    <w:rsid w:val="00D12DA4"/>
    <w:rsid w:val="00D13652"/>
    <w:rsid w:val="00D139CE"/>
    <w:rsid w:val="00D14FFD"/>
    <w:rsid w:val="00D15C79"/>
    <w:rsid w:val="00D21F92"/>
    <w:rsid w:val="00D23F6D"/>
    <w:rsid w:val="00D24335"/>
    <w:rsid w:val="00D243E9"/>
    <w:rsid w:val="00D25347"/>
    <w:rsid w:val="00D25E7B"/>
    <w:rsid w:val="00D25F0E"/>
    <w:rsid w:val="00D30434"/>
    <w:rsid w:val="00D312CA"/>
    <w:rsid w:val="00D33BB2"/>
    <w:rsid w:val="00D343D9"/>
    <w:rsid w:val="00D34E98"/>
    <w:rsid w:val="00D36D38"/>
    <w:rsid w:val="00D40963"/>
    <w:rsid w:val="00D40C78"/>
    <w:rsid w:val="00D411AE"/>
    <w:rsid w:val="00D41E2D"/>
    <w:rsid w:val="00D42215"/>
    <w:rsid w:val="00D430E1"/>
    <w:rsid w:val="00D4735E"/>
    <w:rsid w:val="00D51A8C"/>
    <w:rsid w:val="00D566A4"/>
    <w:rsid w:val="00D574A6"/>
    <w:rsid w:val="00D607FE"/>
    <w:rsid w:val="00D60CB1"/>
    <w:rsid w:val="00D64AA7"/>
    <w:rsid w:val="00D64C3B"/>
    <w:rsid w:val="00D66E04"/>
    <w:rsid w:val="00D67703"/>
    <w:rsid w:val="00D71586"/>
    <w:rsid w:val="00D73089"/>
    <w:rsid w:val="00D7316B"/>
    <w:rsid w:val="00D740FF"/>
    <w:rsid w:val="00D75FAB"/>
    <w:rsid w:val="00D77B80"/>
    <w:rsid w:val="00D80FEB"/>
    <w:rsid w:val="00D8133E"/>
    <w:rsid w:val="00D81615"/>
    <w:rsid w:val="00D81E01"/>
    <w:rsid w:val="00D823F4"/>
    <w:rsid w:val="00D823FA"/>
    <w:rsid w:val="00D82AF6"/>
    <w:rsid w:val="00D8545F"/>
    <w:rsid w:val="00D85833"/>
    <w:rsid w:val="00D87D88"/>
    <w:rsid w:val="00D951D9"/>
    <w:rsid w:val="00D960EB"/>
    <w:rsid w:val="00DA0438"/>
    <w:rsid w:val="00DA0A83"/>
    <w:rsid w:val="00DA1000"/>
    <w:rsid w:val="00DA138A"/>
    <w:rsid w:val="00DA4684"/>
    <w:rsid w:val="00DA4D71"/>
    <w:rsid w:val="00DA643D"/>
    <w:rsid w:val="00DA7874"/>
    <w:rsid w:val="00DA7A47"/>
    <w:rsid w:val="00DB55B1"/>
    <w:rsid w:val="00DB59B1"/>
    <w:rsid w:val="00DB63B1"/>
    <w:rsid w:val="00DC04C5"/>
    <w:rsid w:val="00DC2E67"/>
    <w:rsid w:val="00DC4294"/>
    <w:rsid w:val="00DC696D"/>
    <w:rsid w:val="00DC728A"/>
    <w:rsid w:val="00DC780F"/>
    <w:rsid w:val="00DD006B"/>
    <w:rsid w:val="00DD0F8E"/>
    <w:rsid w:val="00DD1772"/>
    <w:rsid w:val="00DD1C66"/>
    <w:rsid w:val="00DD25AA"/>
    <w:rsid w:val="00DD4608"/>
    <w:rsid w:val="00DD5B3C"/>
    <w:rsid w:val="00DE239D"/>
    <w:rsid w:val="00DE25E1"/>
    <w:rsid w:val="00DE39B8"/>
    <w:rsid w:val="00DE3A3D"/>
    <w:rsid w:val="00DE45ED"/>
    <w:rsid w:val="00DE5E2C"/>
    <w:rsid w:val="00DF140B"/>
    <w:rsid w:val="00DF181D"/>
    <w:rsid w:val="00DF2536"/>
    <w:rsid w:val="00DF3389"/>
    <w:rsid w:val="00DF39B5"/>
    <w:rsid w:val="00DF3FEA"/>
    <w:rsid w:val="00DF5D28"/>
    <w:rsid w:val="00DF6899"/>
    <w:rsid w:val="00E00387"/>
    <w:rsid w:val="00E00E37"/>
    <w:rsid w:val="00E01886"/>
    <w:rsid w:val="00E022A4"/>
    <w:rsid w:val="00E02AB3"/>
    <w:rsid w:val="00E03A14"/>
    <w:rsid w:val="00E04069"/>
    <w:rsid w:val="00E04A59"/>
    <w:rsid w:val="00E050F5"/>
    <w:rsid w:val="00E065E6"/>
    <w:rsid w:val="00E071FB"/>
    <w:rsid w:val="00E07A0D"/>
    <w:rsid w:val="00E07AC5"/>
    <w:rsid w:val="00E14D9C"/>
    <w:rsid w:val="00E15E24"/>
    <w:rsid w:val="00E17269"/>
    <w:rsid w:val="00E203B5"/>
    <w:rsid w:val="00E20C6E"/>
    <w:rsid w:val="00E23D35"/>
    <w:rsid w:val="00E2511D"/>
    <w:rsid w:val="00E253B2"/>
    <w:rsid w:val="00E257E9"/>
    <w:rsid w:val="00E25CFB"/>
    <w:rsid w:val="00E2768E"/>
    <w:rsid w:val="00E2784C"/>
    <w:rsid w:val="00E30C69"/>
    <w:rsid w:val="00E31A0F"/>
    <w:rsid w:val="00E31D77"/>
    <w:rsid w:val="00E3210F"/>
    <w:rsid w:val="00E32587"/>
    <w:rsid w:val="00E34028"/>
    <w:rsid w:val="00E35A5B"/>
    <w:rsid w:val="00E363FE"/>
    <w:rsid w:val="00E36B9A"/>
    <w:rsid w:val="00E37035"/>
    <w:rsid w:val="00E371FB"/>
    <w:rsid w:val="00E37F05"/>
    <w:rsid w:val="00E40063"/>
    <w:rsid w:val="00E401F2"/>
    <w:rsid w:val="00E50282"/>
    <w:rsid w:val="00E51031"/>
    <w:rsid w:val="00E5191E"/>
    <w:rsid w:val="00E528AD"/>
    <w:rsid w:val="00E547BE"/>
    <w:rsid w:val="00E54957"/>
    <w:rsid w:val="00E54BA3"/>
    <w:rsid w:val="00E5603E"/>
    <w:rsid w:val="00E6003D"/>
    <w:rsid w:val="00E61EA7"/>
    <w:rsid w:val="00E653A7"/>
    <w:rsid w:val="00E659D5"/>
    <w:rsid w:val="00E666AC"/>
    <w:rsid w:val="00E7030B"/>
    <w:rsid w:val="00E70857"/>
    <w:rsid w:val="00E709C3"/>
    <w:rsid w:val="00E71326"/>
    <w:rsid w:val="00E7289A"/>
    <w:rsid w:val="00E72DDC"/>
    <w:rsid w:val="00E7599E"/>
    <w:rsid w:val="00E759DF"/>
    <w:rsid w:val="00E76B4E"/>
    <w:rsid w:val="00E76E06"/>
    <w:rsid w:val="00E8078B"/>
    <w:rsid w:val="00E83DF9"/>
    <w:rsid w:val="00E8429D"/>
    <w:rsid w:val="00E8461C"/>
    <w:rsid w:val="00E85444"/>
    <w:rsid w:val="00E856F4"/>
    <w:rsid w:val="00E877B5"/>
    <w:rsid w:val="00E87B0A"/>
    <w:rsid w:val="00E87C50"/>
    <w:rsid w:val="00E93410"/>
    <w:rsid w:val="00E93742"/>
    <w:rsid w:val="00E95B08"/>
    <w:rsid w:val="00E960CB"/>
    <w:rsid w:val="00E96670"/>
    <w:rsid w:val="00E967C0"/>
    <w:rsid w:val="00E97B33"/>
    <w:rsid w:val="00E97DA1"/>
    <w:rsid w:val="00EA1BC7"/>
    <w:rsid w:val="00EA21D1"/>
    <w:rsid w:val="00EA31DC"/>
    <w:rsid w:val="00EA5A1A"/>
    <w:rsid w:val="00EA6732"/>
    <w:rsid w:val="00EA77E1"/>
    <w:rsid w:val="00EA7BC0"/>
    <w:rsid w:val="00EB26B5"/>
    <w:rsid w:val="00EB40AE"/>
    <w:rsid w:val="00EB7351"/>
    <w:rsid w:val="00EC082A"/>
    <w:rsid w:val="00EC0CE2"/>
    <w:rsid w:val="00EC0F9B"/>
    <w:rsid w:val="00EC1B10"/>
    <w:rsid w:val="00EC3163"/>
    <w:rsid w:val="00EC6C56"/>
    <w:rsid w:val="00EC70CD"/>
    <w:rsid w:val="00EC7F79"/>
    <w:rsid w:val="00ED1208"/>
    <w:rsid w:val="00ED321F"/>
    <w:rsid w:val="00ED362C"/>
    <w:rsid w:val="00ED3942"/>
    <w:rsid w:val="00ED48F1"/>
    <w:rsid w:val="00ED58A9"/>
    <w:rsid w:val="00ED69C0"/>
    <w:rsid w:val="00ED6C27"/>
    <w:rsid w:val="00EE1D40"/>
    <w:rsid w:val="00EE51DC"/>
    <w:rsid w:val="00EE57AC"/>
    <w:rsid w:val="00EE5EE9"/>
    <w:rsid w:val="00EE7DF1"/>
    <w:rsid w:val="00EF2491"/>
    <w:rsid w:val="00EF2E5D"/>
    <w:rsid w:val="00EF33E3"/>
    <w:rsid w:val="00EF3907"/>
    <w:rsid w:val="00EF3C68"/>
    <w:rsid w:val="00EF5672"/>
    <w:rsid w:val="00EF68DF"/>
    <w:rsid w:val="00F00C37"/>
    <w:rsid w:val="00F0621D"/>
    <w:rsid w:val="00F0663E"/>
    <w:rsid w:val="00F10639"/>
    <w:rsid w:val="00F10D7D"/>
    <w:rsid w:val="00F1211C"/>
    <w:rsid w:val="00F132B0"/>
    <w:rsid w:val="00F13C61"/>
    <w:rsid w:val="00F22DC2"/>
    <w:rsid w:val="00F2343D"/>
    <w:rsid w:val="00F26796"/>
    <w:rsid w:val="00F26812"/>
    <w:rsid w:val="00F30C0A"/>
    <w:rsid w:val="00F318EF"/>
    <w:rsid w:val="00F32DA8"/>
    <w:rsid w:val="00F340CC"/>
    <w:rsid w:val="00F340DB"/>
    <w:rsid w:val="00F36516"/>
    <w:rsid w:val="00F41565"/>
    <w:rsid w:val="00F423F3"/>
    <w:rsid w:val="00F43FFF"/>
    <w:rsid w:val="00F4557E"/>
    <w:rsid w:val="00F4578B"/>
    <w:rsid w:val="00F46E5E"/>
    <w:rsid w:val="00F511CE"/>
    <w:rsid w:val="00F51300"/>
    <w:rsid w:val="00F524E4"/>
    <w:rsid w:val="00F52686"/>
    <w:rsid w:val="00F53ABB"/>
    <w:rsid w:val="00F53C1C"/>
    <w:rsid w:val="00F53CF6"/>
    <w:rsid w:val="00F5428F"/>
    <w:rsid w:val="00F545DB"/>
    <w:rsid w:val="00F549B1"/>
    <w:rsid w:val="00F56A9B"/>
    <w:rsid w:val="00F573D3"/>
    <w:rsid w:val="00F62523"/>
    <w:rsid w:val="00F62A5C"/>
    <w:rsid w:val="00F649A5"/>
    <w:rsid w:val="00F64C5A"/>
    <w:rsid w:val="00F70174"/>
    <w:rsid w:val="00F703DA"/>
    <w:rsid w:val="00F71A50"/>
    <w:rsid w:val="00F71F98"/>
    <w:rsid w:val="00F72173"/>
    <w:rsid w:val="00F72C0B"/>
    <w:rsid w:val="00F72D01"/>
    <w:rsid w:val="00F747A5"/>
    <w:rsid w:val="00F74E9B"/>
    <w:rsid w:val="00F753DA"/>
    <w:rsid w:val="00F7744F"/>
    <w:rsid w:val="00F81058"/>
    <w:rsid w:val="00F8265C"/>
    <w:rsid w:val="00F86B6C"/>
    <w:rsid w:val="00F86C6E"/>
    <w:rsid w:val="00F87980"/>
    <w:rsid w:val="00F90263"/>
    <w:rsid w:val="00F92440"/>
    <w:rsid w:val="00F92F09"/>
    <w:rsid w:val="00F95ECF"/>
    <w:rsid w:val="00FA3763"/>
    <w:rsid w:val="00FA49D3"/>
    <w:rsid w:val="00FA5B9B"/>
    <w:rsid w:val="00FA60EF"/>
    <w:rsid w:val="00FB1FD6"/>
    <w:rsid w:val="00FB3406"/>
    <w:rsid w:val="00FB4780"/>
    <w:rsid w:val="00FB4A2E"/>
    <w:rsid w:val="00FB4AA6"/>
    <w:rsid w:val="00FB5F01"/>
    <w:rsid w:val="00FB760E"/>
    <w:rsid w:val="00FB76E2"/>
    <w:rsid w:val="00FC0147"/>
    <w:rsid w:val="00FC3200"/>
    <w:rsid w:val="00FC3426"/>
    <w:rsid w:val="00FC3F6B"/>
    <w:rsid w:val="00FC4E25"/>
    <w:rsid w:val="00FC6E63"/>
    <w:rsid w:val="00FD0482"/>
    <w:rsid w:val="00FD314B"/>
    <w:rsid w:val="00FD3164"/>
    <w:rsid w:val="00FD5AEB"/>
    <w:rsid w:val="00FD5E28"/>
    <w:rsid w:val="00FD7736"/>
    <w:rsid w:val="00FE2611"/>
    <w:rsid w:val="00FE2A45"/>
    <w:rsid w:val="00FE31DA"/>
    <w:rsid w:val="00FE40D1"/>
    <w:rsid w:val="00FF06AB"/>
    <w:rsid w:val="00FF0DDF"/>
    <w:rsid w:val="00FF2EED"/>
    <w:rsid w:val="00FF3746"/>
    <w:rsid w:val="00FF3C28"/>
    <w:rsid w:val="00FF52C1"/>
    <w:rsid w:val="00FF52C4"/>
    <w:rsid w:val="00FF6E44"/>
    <w:rsid w:val="02B76C7D"/>
    <w:rsid w:val="046E0F2F"/>
    <w:rsid w:val="0B471443"/>
    <w:rsid w:val="0C0D6EF9"/>
    <w:rsid w:val="0D6622E3"/>
    <w:rsid w:val="0E157DD5"/>
    <w:rsid w:val="10446A84"/>
    <w:rsid w:val="146C2E86"/>
    <w:rsid w:val="16555A97"/>
    <w:rsid w:val="178517C9"/>
    <w:rsid w:val="19316F03"/>
    <w:rsid w:val="23C41A45"/>
    <w:rsid w:val="2C9A6F6D"/>
    <w:rsid w:val="2EB86906"/>
    <w:rsid w:val="31277FC3"/>
    <w:rsid w:val="31786473"/>
    <w:rsid w:val="319A0340"/>
    <w:rsid w:val="33B573FF"/>
    <w:rsid w:val="33C474DD"/>
    <w:rsid w:val="346643AC"/>
    <w:rsid w:val="3A8655F3"/>
    <w:rsid w:val="3C425031"/>
    <w:rsid w:val="3C713E3D"/>
    <w:rsid w:val="3C9D5175"/>
    <w:rsid w:val="3DC6320C"/>
    <w:rsid w:val="3E6D1A7C"/>
    <w:rsid w:val="3F0B1B5B"/>
    <w:rsid w:val="3F340662"/>
    <w:rsid w:val="471A1C45"/>
    <w:rsid w:val="4A1962B3"/>
    <w:rsid w:val="4FF31631"/>
    <w:rsid w:val="502F64BD"/>
    <w:rsid w:val="51295BF6"/>
    <w:rsid w:val="52FF7D41"/>
    <w:rsid w:val="53634160"/>
    <w:rsid w:val="53AD7CDA"/>
    <w:rsid w:val="550E087B"/>
    <w:rsid w:val="578E4942"/>
    <w:rsid w:val="5BC1388C"/>
    <w:rsid w:val="5BE256D5"/>
    <w:rsid w:val="60471B32"/>
    <w:rsid w:val="611D2B72"/>
    <w:rsid w:val="65BA54E7"/>
    <w:rsid w:val="689C2F24"/>
    <w:rsid w:val="69676DA1"/>
    <w:rsid w:val="69EC20FB"/>
    <w:rsid w:val="69F47724"/>
    <w:rsid w:val="6B1D5924"/>
    <w:rsid w:val="6C575974"/>
    <w:rsid w:val="6E0C3000"/>
    <w:rsid w:val="6FCC5BB0"/>
    <w:rsid w:val="724516B5"/>
    <w:rsid w:val="726B1F38"/>
    <w:rsid w:val="74727814"/>
    <w:rsid w:val="76114C42"/>
    <w:rsid w:val="7B6B5022"/>
    <w:rsid w:val="7C443EEA"/>
    <w:rsid w:val="7DB9085D"/>
    <w:rsid w:val="7F986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2"/>
    <w:unhideWhenUsed/>
    <w:qFormat/>
    <w:uiPriority w:val="99"/>
    <w:pPr>
      <w:jc w:val="left"/>
    </w:pPr>
  </w:style>
  <w:style w:type="paragraph" w:styleId="3">
    <w:name w:val="Body Text"/>
    <w:basedOn w:val="1"/>
    <w:qFormat/>
    <w:uiPriority w:val="0"/>
    <w:pPr>
      <w:spacing w:line="420" w:lineRule="exact"/>
    </w:pPr>
    <w:rPr>
      <w:rFonts w:ascii="楷体_GB2312" w:eastAsia="楷体_GB2312"/>
      <w:color w:val="000000"/>
      <w:sz w:val="32"/>
      <w:szCs w:val="30"/>
    </w:rPr>
  </w:style>
  <w:style w:type="paragraph" w:styleId="4">
    <w:name w:val="Body Text Indent"/>
    <w:basedOn w:val="1"/>
    <w:qFormat/>
    <w:uiPriority w:val="0"/>
    <w:pPr>
      <w:ind w:firstLine="640" w:firstLineChars="200"/>
    </w:pPr>
    <w:rPr>
      <w:rFonts w:ascii="仿宋_GB2312" w:eastAsia="仿宋_GB2312"/>
      <w:bCs/>
      <w:sz w:val="32"/>
    </w:rPr>
  </w:style>
  <w:style w:type="paragraph" w:styleId="5">
    <w:name w:val="Date"/>
    <w:basedOn w:val="1"/>
    <w:next w:val="1"/>
    <w:link w:val="20"/>
    <w:qFormat/>
    <w:uiPriority w:val="0"/>
    <w:pPr>
      <w:ind w:left="100" w:leftChars="2500"/>
    </w:pPr>
  </w:style>
  <w:style w:type="paragraph" w:styleId="6">
    <w:name w:val="Body Text Indent 2"/>
    <w:basedOn w:val="1"/>
    <w:qFormat/>
    <w:uiPriority w:val="0"/>
    <w:pPr>
      <w:spacing w:line="420" w:lineRule="exact"/>
      <w:ind w:firstLine="640" w:firstLineChars="200"/>
    </w:pPr>
    <w:rPr>
      <w:rFonts w:ascii="楷体_GB2312" w:eastAsia="楷体_GB2312"/>
      <w:color w:val="000000"/>
      <w:sz w:val="32"/>
      <w:szCs w:val="30"/>
    </w:rPr>
  </w:style>
  <w:style w:type="paragraph" w:styleId="7">
    <w:name w:val="Balloon Text"/>
    <w:basedOn w:val="1"/>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rPr>
      <w:rFonts w:ascii="Calibri" w:hAnsi="Calibri"/>
      <w:szCs w:val="21"/>
    </w:rPr>
  </w:style>
  <w:style w:type="paragraph" w:styleId="11">
    <w:name w:val="Body Text Indent 3"/>
    <w:basedOn w:val="1"/>
    <w:link w:val="26"/>
    <w:semiHidden/>
    <w:unhideWhenUsed/>
    <w:qFormat/>
    <w:uiPriority w:val="99"/>
    <w:pPr>
      <w:spacing w:after="120"/>
      <w:ind w:left="420" w:leftChars="200"/>
    </w:pPr>
    <w:rPr>
      <w:sz w:val="16"/>
      <w:szCs w:val="16"/>
    </w:rPr>
  </w:style>
  <w:style w:type="paragraph" w:styleId="12">
    <w:name w:val="toc 2"/>
    <w:basedOn w:val="1"/>
    <w:next w:val="1"/>
    <w:qFormat/>
    <w:uiPriority w:val="0"/>
    <w:pPr>
      <w:ind w:left="420" w:leftChars="200"/>
    </w:pPr>
    <w:rPr>
      <w:rFonts w:ascii="Calibri" w:hAnsi="Calibri"/>
      <w:szCs w:val="21"/>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2"/>
    <w:next w:val="2"/>
    <w:link w:val="24"/>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qFormat/>
    <w:uiPriority w:val="0"/>
    <w:rPr>
      <w:color w:val="0000FF"/>
      <w:u w:val="single"/>
    </w:rPr>
  </w:style>
  <w:style w:type="character" w:styleId="19">
    <w:name w:val="annotation reference"/>
    <w:unhideWhenUsed/>
    <w:qFormat/>
    <w:uiPriority w:val="99"/>
    <w:rPr>
      <w:sz w:val="21"/>
      <w:szCs w:val="21"/>
    </w:rPr>
  </w:style>
  <w:style w:type="character" w:customStyle="1" w:styleId="20">
    <w:name w:val="日期 Char"/>
    <w:link w:val="5"/>
    <w:qFormat/>
    <w:uiPriority w:val="0"/>
    <w:rPr>
      <w:kern w:val="2"/>
      <w:sz w:val="21"/>
      <w:szCs w:val="24"/>
    </w:rPr>
  </w:style>
  <w:style w:type="character" w:customStyle="1" w:styleId="21">
    <w:name w:val="页眉 Char"/>
    <w:link w:val="9"/>
    <w:qFormat/>
    <w:uiPriority w:val="99"/>
    <w:rPr>
      <w:kern w:val="2"/>
      <w:sz w:val="18"/>
      <w:szCs w:val="18"/>
    </w:rPr>
  </w:style>
  <w:style w:type="character" w:customStyle="1" w:styleId="22">
    <w:name w:val="批注文字 Char"/>
    <w:link w:val="2"/>
    <w:semiHidden/>
    <w:qFormat/>
    <w:uiPriority w:val="99"/>
    <w:rPr>
      <w:kern w:val="2"/>
      <w:sz w:val="21"/>
      <w:szCs w:val="24"/>
    </w:rPr>
  </w:style>
  <w:style w:type="character" w:customStyle="1" w:styleId="23">
    <w:name w:val="页脚 Char"/>
    <w:link w:val="8"/>
    <w:qFormat/>
    <w:uiPriority w:val="99"/>
    <w:rPr>
      <w:kern w:val="2"/>
      <w:sz w:val="18"/>
      <w:szCs w:val="18"/>
    </w:rPr>
  </w:style>
  <w:style w:type="character" w:customStyle="1" w:styleId="24">
    <w:name w:val="批注主题 Char"/>
    <w:link w:val="14"/>
    <w:semiHidden/>
    <w:qFormat/>
    <w:uiPriority w:val="99"/>
    <w:rPr>
      <w:b/>
      <w:bCs/>
      <w:kern w:val="2"/>
      <w:sz w:val="21"/>
      <w:szCs w:val="24"/>
    </w:rPr>
  </w:style>
  <w:style w:type="character" w:customStyle="1" w:styleId="25">
    <w:name w:val="_Style 22"/>
    <w:semiHidden/>
    <w:unhideWhenUsed/>
    <w:qFormat/>
    <w:uiPriority w:val="99"/>
    <w:rPr>
      <w:color w:val="605E5C"/>
      <w:shd w:val="clear" w:color="auto" w:fill="E1DFDD"/>
    </w:rPr>
  </w:style>
  <w:style w:type="character" w:customStyle="1" w:styleId="26">
    <w:name w:val="正文文本缩进 3 Char"/>
    <w:link w:val="11"/>
    <w:semiHidden/>
    <w:qFormat/>
    <w:uiPriority w:val="99"/>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Root xmlns="http://www.founder.com/ProofFile">
  <Root proofFileId="6d3cf585-2c5c-4ced-812a-dca3d1f1d0ac" proofVersionId="2"/>
</Root>
</file>

<file path=customXml/item3.xml><?xml version="1.0" encoding="utf-8"?>
<Root xmlns="http://www.founder.com/ReferenceTask">
  <Root taskID="91a4621c-8ebd-4263-b0c3-8cbba05dcc8e"/>
</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2CCBCA-A8DB-4A7B-8BF6-DA4FAE9F6816}">
  <ds:schemaRefs/>
</ds:datastoreItem>
</file>

<file path=customXml/itemProps3.xml><?xml version="1.0" encoding="utf-8"?>
<ds:datastoreItem xmlns:ds="http://schemas.openxmlformats.org/officeDocument/2006/customXml" ds:itemID="{C4698001-2D05-4393-875D-FF19C016DAE3}">
  <ds:schemaRefs/>
</ds:datastoreItem>
</file>

<file path=docProps/app.xml><?xml version="1.0" encoding="utf-8"?>
<Properties xmlns="http://schemas.openxmlformats.org/officeDocument/2006/extended-properties" xmlns:vt="http://schemas.openxmlformats.org/officeDocument/2006/docPropsVTypes">
  <Template>Normal</Template>
  <Company>net</Company>
  <Pages>1</Pages>
  <Words>1391</Words>
  <Characters>7932</Characters>
  <Lines>66</Lines>
  <Paragraphs>18</Paragraphs>
  <TotalTime>21</TotalTime>
  <ScaleCrop>false</ScaleCrop>
  <LinksUpToDate>false</LinksUpToDate>
  <CharactersWithSpaces>9305</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2026-04-08T01:21:00Z</dcterms:created>
  <dc:creator>sf</dc:creator>
  <cp:lastModifiedBy>王玉</cp:lastModifiedBy>
  <cp:lastPrinted>2026-04-17T07:41:00Z</cp:lastPrinted>
  <dcterms:modified xsi:type="dcterms:W3CDTF">2026-05-25T10:22:41Z</dcterms:modified>
  <dc:title>教电馆[2007]  号</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KSOTemplateDocerSaveRecord">
    <vt:lpwstr>eyJoZGlkIjoiNWQxOTRhZDQwMTJlZWU2MjkwYzVmODQzNGI4NGQ0MjkiLCJ1c2VySWQiOiI1NzI2NTkyNzIifQ==</vt:lpwstr>
  </property>
  <property fmtid="{D5CDD505-2E9C-101B-9397-08002B2CF9AE}" pid="4" name="ICV">
    <vt:lpwstr>C38306CC564F424F8AADE097E06384AA_13</vt:lpwstr>
  </property>
</Properties>
</file>