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6583C">
      <w:pPr>
        <w:pStyle w:val="19"/>
        <w:widowControl/>
        <w:rPr>
          <w:rFonts w:hint="eastAsia" w:eastAsia="黑体"/>
          <w:lang w:eastAsia="zh-CN"/>
        </w:rPr>
      </w:pPr>
      <w:r>
        <w:t>附件</w:t>
      </w:r>
      <w:r>
        <w:rPr>
          <w:rFonts w:hint="eastAsia"/>
          <w:lang w:val="en-US" w:eastAsia="zh-CN"/>
        </w:rPr>
        <w:t>4</w:t>
      </w:r>
    </w:p>
    <w:p w14:paraId="73F65AEE">
      <w:pPr>
        <w:pStyle w:val="15"/>
        <w:widowControl/>
      </w:pPr>
      <w:r>
        <w:t>“校园阅读推广人（活动）”征集评选</w:t>
      </w:r>
    </w:p>
    <w:p w14:paraId="1B544304">
      <w:pPr>
        <w:pStyle w:val="2"/>
        <w:widowControl/>
        <w:numPr>
          <w:ilvl w:val="0"/>
          <w:numId w:val="0"/>
        </w:numPr>
        <w:topLinePunct w:val="0"/>
        <w:ind w:left="0" w:leftChars="0" w:firstLine="640"/>
        <w:rPr>
          <w:b w:val="0"/>
        </w:rPr>
      </w:pPr>
      <w:r>
        <w:rPr>
          <w:rFonts w:hint="eastAsia"/>
          <w:lang w:eastAsia="zh-CN"/>
        </w:rPr>
        <w:t>一、</w:t>
      </w:r>
      <w:r>
        <w:t>推荐对象</w:t>
      </w:r>
    </w:p>
    <w:p w14:paraId="35D1AE30">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为更好发挥校园阅读的典型作用，建立健全校园阅读长效机制，</w:t>
      </w:r>
      <w:r>
        <w:rPr>
          <w:rFonts w:hint="eastAsia" w:cs="仿宋_GB2312"/>
          <w:color w:val="000000"/>
          <w:sz w:val="32"/>
          <w:szCs w:val="32"/>
          <w:lang w:val="en-US" w:eastAsia="zh-CN"/>
        </w:rPr>
        <w:t>市</w:t>
      </w:r>
      <w:r>
        <w:rPr>
          <w:rFonts w:ascii="Times New Roman" w:hAnsi="Times New Roman" w:eastAsia="仿宋_GB2312" w:cs="仿宋_GB2312"/>
          <w:color w:val="000000"/>
          <w:sz w:val="32"/>
          <w:szCs w:val="32"/>
        </w:rPr>
        <w:t>组委会将面向全</w:t>
      </w:r>
      <w:r>
        <w:rPr>
          <w:rFonts w:hint="eastAsia" w:cs="仿宋_GB2312"/>
          <w:color w:val="000000"/>
          <w:sz w:val="32"/>
          <w:szCs w:val="32"/>
          <w:lang w:val="en-US" w:eastAsia="zh-CN"/>
        </w:rPr>
        <w:t>市各县、区，</w:t>
      </w:r>
      <w:r>
        <w:rPr>
          <w:rFonts w:ascii="Times New Roman" w:hAnsi="Times New Roman" w:eastAsia="仿宋_GB2312" w:cs="仿宋_GB2312"/>
          <w:color w:val="000000"/>
          <w:sz w:val="32"/>
          <w:szCs w:val="32"/>
        </w:rPr>
        <w:t>各校征集评选</w:t>
      </w:r>
      <w:r>
        <w:rPr>
          <w:rFonts w:hint="eastAsia" w:cs="仿宋_GB2312"/>
          <w:color w:val="000000"/>
          <w:sz w:val="32"/>
          <w:szCs w:val="32"/>
          <w:lang w:eastAsia="zh-CN"/>
        </w:rPr>
        <w:t>“</w:t>
      </w:r>
      <w:r>
        <w:rPr>
          <w:rFonts w:ascii="Times New Roman" w:hAnsi="Times New Roman" w:eastAsia="仿宋_GB2312" w:cs="仿宋_GB2312"/>
          <w:color w:val="000000"/>
          <w:sz w:val="32"/>
          <w:szCs w:val="32"/>
        </w:rPr>
        <w:t>校园阅读推广人</w:t>
      </w:r>
      <w:r>
        <w:rPr>
          <w:rFonts w:hint="eastAsia" w:cs="仿宋_GB2312"/>
          <w:color w:val="000000"/>
          <w:sz w:val="32"/>
          <w:szCs w:val="32"/>
          <w:lang w:eastAsia="zh-CN"/>
        </w:rPr>
        <w:t>”</w:t>
      </w:r>
      <w:r>
        <w:rPr>
          <w:rFonts w:hint="eastAsia" w:cs="仿宋_GB2312"/>
          <w:color w:val="000000"/>
          <w:sz w:val="32"/>
          <w:szCs w:val="32"/>
          <w:lang w:val="en-US" w:eastAsia="zh-CN"/>
        </w:rPr>
        <w:t>8</w:t>
      </w:r>
      <w:r>
        <w:rPr>
          <w:rFonts w:ascii="Times New Roman" w:hAnsi="Times New Roman" w:eastAsia="仿宋_GB2312" w:cs="仿宋_GB2312"/>
          <w:color w:val="000000"/>
          <w:sz w:val="32"/>
          <w:szCs w:val="32"/>
        </w:rPr>
        <w:t>名、</w:t>
      </w:r>
      <w:r>
        <w:rPr>
          <w:rFonts w:hint="eastAsia" w:cs="仿宋_GB2312"/>
          <w:color w:val="000000"/>
          <w:sz w:val="32"/>
          <w:szCs w:val="32"/>
          <w:lang w:eastAsia="zh-CN"/>
        </w:rPr>
        <w:t>“</w:t>
      </w:r>
      <w:r>
        <w:rPr>
          <w:rFonts w:ascii="Times New Roman" w:hAnsi="Times New Roman" w:eastAsia="仿宋_GB2312" w:cs="仿宋_GB2312"/>
          <w:color w:val="000000"/>
          <w:sz w:val="32"/>
          <w:szCs w:val="32"/>
        </w:rPr>
        <w:t>校园阅读推广活动</w:t>
      </w:r>
      <w:r>
        <w:rPr>
          <w:rFonts w:hint="eastAsia" w:cs="仿宋_GB2312"/>
          <w:color w:val="000000"/>
          <w:sz w:val="32"/>
          <w:szCs w:val="32"/>
          <w:lang w:eastAsia="zh-CN"/>
        </w:rPr>
        <w:t>”</w:t>
      </w:r>
      <w:r>
        <w:rPr>
          <w:rFonts w:hint="eastAsia" w:cs="仿宋_GB2312"/>
          <w:color w:val="000000"/>
          <w:sz w:val="32"/>
          <w:szCs w:val="32"/>
          <w:lang w:val="en-US" w:eastAsia="zh-CN"/>
        </w:rPr>
        <w:t>8</w:t>
      </w:r>
      <w:r>
        <w:rPr>
          <w:rFonts w:ascii="Times New Roman" w:hAnsi="Times New Roman" w:eastAsia="仿宋_GB2312" w:cs="仿宋_GB2312"/>
          <w:color w:val="000000"/>
          <w:sz w:val="32"/>
          <w:szCs w:val="32"/>
        </w:rPr>
        <w:t>个。具体评审标准参照《全国青少年学生读书行动实施方案》及教育部相关要求。</w:t>
      </w:r>
    </w:p>
    <w:p w14:paraId="713ABB9A">
      <w:pPr>
        <w:pStyle w:val="2"/>
        <w:widowControl/>
        <w:numPr>
          <w:ilvl w:val="0"/>
          <w:numId w:val="0"/>
        </w:numPr>
        <w:topLinePunct w:val="0"/>
        <w:ind w:left="0" w:leftChars="0" w:firstLine="640"/>
        <w:rPr>
          <w:b w:val="0"/>
        </w:rPr>
      </w:pPr>
      <w:r>
        <w:rPr>
          <w:rFonts w:hint="eastAsia"/>
          <w:lang w:eastAsia="zh-CN"/>
        </w:rPr>
        <w:t>二、</w:t>
      </w:r>
      <w:r>
        <w:t>工作安排</w:t>
      </w:r>
    </w:p>
    <w:p w14:paraId="2C169FB4">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由各</w:t>
      </w:r>
      <w:r>
        <w:rPr>
          <w:rFonts w:hint="eastAsia" w:cs="仿宋_GB2312"/>
          <w:color w:val="000000"/>
          <w:sz w:val="32"/>
          <w:szCs w:val="32"/>
          <w:lang w:val="en-US" w:eastAsia="zh-CN"/>
        </w:rPr>
        <w:t>县、区</w:t>
      </w:r>
      <w:r>
        <w:rPr>
          <w:rFonts w:ascii="Times New Roman" w:hAnsi="Times New Roman" w:eastAsia="仿宋_GB2312" w:cs="仿宋_GB2312"/>
          <w:color w:val="000000"/>
          <w:sz w:val="32"/>
          <w:szCs w:val="32"/>
        </w:rPr>
        <w:t>教育局、</w:t>
      </w:r>
      <w:r>
        <w:rPr>
          <w:rFonts w:ascii="Times New Roman" w:hAnsi="Times New Roman" w:eastAsia="仿宋_GB2312" w:cs="仿宋_GB2312"/>
          <w:sz w:val="32"/>
          <w:szCs w:val="32"/>
        </w:rPr>
        <w:t>市直各学校、淮师大附属中小学</w:t>
      </w:r>
      <w:r>
        <w:rPr>
          <w:rFonts w:ascii="Times New Roman" w:hAnsi="Times New Roman" w:eastAsia="仿宋_GB2312" w:cs="仿宋_GB2312"/>
          <w:color w:val="000000"/>
          <w:sz w:val="32"/>
          <w:szCs w:val="32"/>
        </w:rPr>
        <w:t>组委会组织推荐。活动分</w:t>
      </w:r>
      <w:r>
        <w:rPr>
          <w:rFonts w:hint="eastAsia" w:cs="仿宋_GB2312"/>
          <w:color w:val="000000"/>
          <w:sz w:val="32"/>
          <w:szCs w:val="32"/>
          <w:lang w:eastAsia="zh-CN"/>
        </w:rPr>
        <w:t>两个阶段</w:t>
      </w:r>
      <w:r>
        <w:rPr>
          <w:rFonts w:ascii="Times New Roman" w:hAnsi="Times New Roman" w:eastAsia="仿宋_GB2312" w:cs="仿宋_GB2312"/>
          <w:color w:val="000000"/>
          <w:sz w:val="32"/>
          <w:szCs w:val="32"/>
        </w:rPr>
        <w:t>：</w:t>
      </w:r>
    </w:p>
    <w:p w14:paraId="286DA697">
      <w:pPr>
        <w:pStyle w:val="11"/>
        <w:widowControl/>
        <w:rPr>
          <w:rFonts w:ascii="Times New Roman" w:hAnsi="Times New Roman" w:eastAsia="仿宋_GB2312" w:cs="仿宋_GB2312"/>
          <w:color w:val="000000"/>
          <w:sz w:val="32"/>
          <w:szCs w:val="32"/>
        </w:rPr>
      </w:pPr>
      <w:r>
        <w:rPr>
          <w:rStyle w:val="20"/>
        </w:rPr>
        <w:t>第一阶段</w:t>
      </w:r>
      <w:r>
        <w:rPr>
          <w:rFonts w:ascii="Times New Roman" w:hAnsi="Times New Roman" w:eastAsia="仿宋_GB2312" w:cs="仿宋_GB2312"/>
          <w:color w:val="000000"/>
          <w:sz w:val="32"/>
          <w:szCs w:val="32"/>
        </w:rPr>
        <w:t>：推荐（2026年7月</w:t>
      </w:r>
      <w:r>
        <w:rPr>
          <w:rFonts w:hint="eastAsia" w:cs="仿宋_GB2312"/>
          <w:color w:val="000000"/>
          <w:sz w:val="32"/>
          <w:szCs w:val="32"/>
          <w:lang w:val="en-US" w:eastAsia="zh-CN"/>
        </w:rPr>
        <w:t>15</w:t>
      </w:r>
      <w:r>
        <w:rPr>
          <w:rFonts w:ascii="Times New Roman" w:hAnsi="Times New Roman" w:eastAsia="仿宋_GB2312" w:cs="仿宋_GB2312"/>
          <w:color w:val="000000"/>
          <w:sz w:val="32"/>
          <w:szCs w:val="32"/>
        </w:rPr>
        <w:t>日前）。各推荐单位依据推荐条件，结合实际情况，报送候选</w:t>
      </w:r>
      <w:r>
        <w:rPr>
          <w:rFonts w:hint="eastAsia" w:cs="仿宋_GB2312"/>
          <w:color w:val="000000"/>
          <w:sz w:val="32"/>
          <w:szCs w:val="32"/>
          <w:lang w:eastAsia="zh-CN"/>
        </w:rPr>
        <w:t>“</w:t>
      </w:r>
      <w:r>
        <w:rPr>
          <w:rFonts w:ascii="Times New Roman" w:hAnsi="Times New Roman" w:eastAsia="仿宋_GB2312" w:cs="仿宋_GB2312"/>
          <w:color w:val="000000"/>
          <w:sz w:val="32"/>
          <w:szCs w:val="32"/>
        </w:rPr>
        <w:t>校园阅读推广人</w:t>
      </w:r>
      <w:r>
        <w:rPr>
          <w:rFonts w:hint="eastAsia" w:cs="仿宋_GB2312"/>
          <w:color w:val="000000"/>
          <w:sz w:val="32"/>
          <w:szCs w:val="32"/>
          <w:lang w:eastAsia="zh-CN"/>
        </w:rPr>
        <w:t>”“</w:t>
      </w:r>
      <w:r>
        <w:rPr>
          <w:rFonts w:ascii="Times New Roman" w:hAnsi="Times New Roman" w:eastAsia="仿宋_GB2312" w:cs="仿宋_GB2312"/>
          <w:color w:val="000000"/>
          <w:sz w:val="32"/>
          <w:szCs w:val="32"/>
        </w:rPr>
        <w:t>校园阅</w:t>
      </w:r>
      <w:bookmarkStart w:id="0" w:name="_GoBack"/>
      <w:bookmarkEnd w:id="0"/>
      <w:r>
        <w:rPr>
          <w:rFonts w:ascii="Times New Roman" w:hAnsi="Times New Roman" w:eastAsia="仿宋_GB2312" w:cs="仿宋_GB2312"/>
          <w:color w:val="000000"/>
          <w:sz w:val="32"/>
          <w:szCs w:val="32"/>
        </w:rPr>
        <w:t>读推广活动</w:t>
      </w:r>
      <w:r>
        <w:rPr>
          <w:rFonts w:hint="eastAsia" w:cs="仿宋_GB2312"/>
          <w:color w:val="000000"/>
          <w:sz w:val="32"/>
          <w:szCs w:val="32"/>
          <w:lang w:eastAsia="zh-CN"/>
        </w:rPr>
        <w:t>”。“</w:t>
      </w:r>
      <w:r>
        <w:rPr>
          <w:rFonts w:hint="eastAsia" w:cs="仿宋_GB2312"/>
          <w:color w:val="000000"/>
          <w:sz w:val="32"/>
          <w:szCs w:val="32"/>
          <w:lang w:val="en-US" w:eastAsia="zh-CN"/>
        </w:rPr>
        <w:t>校园阅读推广人</w:t>
      </w:r>
      <w:r>
        <w:rPr>
          <w:rFonts w:hint="eastAsia" w:cs="仿宋_GB2312"/>
          <w:color w:val="000000"/>
          <w:sz w:val="32"/>
          <w:szCs w:val="32"/>
          <w:lang w:eastAsia="zh-CN"/>
        </w:rPr>
        <w:t>”</w:t>
      </w:r>
      <w:r>
        <w:rPr>
          <w:rFonts w:hint="eastAsia" w:cs="仿宋_GB2312"/>
          <w:color w:val="000000"/>
          <w:sz w:val="32"/>
          <w:szCs w:val="32"/>
          <w:lang w:val="en-US" w:eastAsia="zh-CN"/>
        </w:rPr>
        <w:t>濉溪县</w:t>
      </w:r>
      <w:r>
        <w:rPr>
          <w:rFonts w:ascii="Times New Roman" w:hAnsi="Times New Roman" w:eastAsia="仿宋_GB2312" w:cs="仿宋_GB2312"/>
          <w:color w:val="000000"/>
          <w:sz w:val="32"/>
          <w:szCs w:val="32"/>
        </w:rPr>
        <w:t>不超过</w:t>
      </w:r>
      <w:r>
        <w:rPr>
          <w:rFonts w:hint="eastAsia" w:cs="仿宋_GB2312"/>
          <w:color w:val="000000"/>
          <w:sz w:val="32"/>
          <w:szCs w:val="32"/>
          <w:lang w:val="en-US" w:eastAsia="zh-CN"/>
        </w:rPr>
        <w:t>5人</w:t>
      </w:r>
      <w:r>
        <w:rPr>
          <w:rFonts w:hint="eastAsia" w:cs="仿宋_GB2312"/>
          <w:color w:val="000000"/>
          <w:sz w:val="32"/>
          <w:szCs w:val="32"/>
          <w:lang w:eastAsia="zh-CN"/>
        </w:rPr>
        <w:t>，</w:t>
      </w:r>
      <w:r>
        <w:rPr>
          <w:rFonts w:hint="eastAsia" w:cs="仿宋_GB2312"/>
          <w:color w:val="000000"/>
          <w:sz w:val="32"/>
          <w:szCs w:val="32"/>
          <w:lang w:val="en-US" w:eastAsia="zh-CN"/>
        </w:rPr>
        <w:t>市直学校不超过5人，相山区、烈山区、杜集区各不超过2人；“校园阅读推广活动”濉溪县</w:t>
      </w:r>
      <w:r>
        <w:rPr>
          <w:rFonts w:ascii="Times New Roman" w:hAnsi="Times New Roman" w:eastAsia="仿宋_GB2312" w:cs="仿宋_GB2312"/>
          <w:color w:val="000000"/>
          <w:sz w:val="32"/>
          <w:szCs w:val="32"/>
        </w:rPr>
        <w:t>不超过</w:t>
      </w:r>
      <w:r>
        <w:rPr>
          <w:rFonts w:hint="eastAsia" w:cs="仿宋_GB2312"/>
          <w:color w:val="000000"/>
          <w:sz w:val="32"/>
          <w:szCs w:val="32"/>
          <w:lang w:val="en-US" w:eastAsia="zh-CN"/>
        </w:rPr>
        <w:t>2个</w:t>
      </w:r>
      <w:r>
        <w:rPr>
          <w:rFonts w:hint="eastAsia" w:cs="仿宋_GB2312"/>
          <w:color w:val="000000"/>
          <w:sz w:val="32"/>
          <w:szCs w:val="32"/>
          <w:lang w:eastAsia="zh-CN"/>
        </w:rPr>
        <w:t>，</w:t>
      </w:r>
      <w:r>
        <w:rPr>
          <w:rFonts w:hint="eastAsia" w:cs="仿宋_GB2312"/>
          <w:color w:val="000000"/>
          <w:sz w:val="32"/>
          <w:szCs w:val="32"/>
          <w:lang w:val="en-US" w:eastAsia="zh-CN"/>
        </w:rPr>
        <w:t>市直学校不超过2个，相山区、烈山区、杜集区各不超过1个</w:t>
      </w:r>
      <w:r>
        <w:rPr>
          <w:rFonts w:ascii="Times New Roman" w:hAnsi="Times New Roman" w:eastAsia="仿宋_GB2312" w:cs="仿宋_GB2312"/>
          <w:color w:val="000000"/>
          <w:sz w:val="32"/>
          <w:szCs w:val="32"/>
        </w:rPr>
        <w:t>，并将申报材料报送至</w:t>
      </w:r>
      <w:r>
        <w:rPr>
          <w:rFonts w:hint="eastAsia" w:cs="仿宋_GB2312"/>
          <w:color w:val="000000"/>
          <w:sz w:val="32"/>
          <w:szCs w:val="32"/>
          <w:lang w:val="en-US" w:eastAsia="zh-CN"/>
        </w:rPr>
        <w:t>市</w:t>
      </w:r>
      <w:r>
        <w:rPr>
          <w:rFonts w:ascii="Times New Roman" w:hAnsi="Times New Roman" w:eastAsia="仿宋_GB2312" w:cs="仿宋_GB2312"/>
          <w:color w:val="000000"/>
          <w:sz w:val="32"/>
          <w:szCs w:val="32"/>
        </w:rPr>
        <w:t>组委会办公室。</w:t>
      </w:r>
    </w:p>
    <w:p w14:paraId="0998C997">
      <w:pPr>
        <w:pStyle w:val="11"/>
        <w:widowControl/>
        <w:rPr>
          <w:rFonts w:ascii="Times New Roman" w:hAnsi="Times New Roman" w:eastAsia="仿宋_GB2312" w:cs="仿宋_GB2312"/>
          <w:color w:val="000000"/>
          <w:sz w:val="32"/>
          <w:szCs w:val="32"/>
        </w:rPr>
      </w:pPr>
      <w:r>
        <w:rPr>
          <w:rStyle w:val="20"/>
        </w:rPr>
        <w:t>第二阶段</w:t>
      </w:r>
      <w:r>
        <w:rPr>
          <w:rFonts w:ascii="Times New Roman" w:hAnsi="Times New Roman" w:eastAsia="仿宋_GB2312" w:cs="仿宋_GB2312"/>
          <w:color w:val="000000"/>
          <w:sz w:val="32"/>
          <w:szCs w:val="32"/>
        </w:rPr>
        <w:t>：评审（2026年</w:t>
      </w:r>
      <w:r>
        <w:rPr>
          <w:rFonts w:hint="eastAsia" w:cs="仿宋_GB2312"/>
          <w:color w:val="000000"/>
          <w:sz w:val="32"/>
          <w:szCs w:val="32"/>
          <w:lang w:val="en-US" w:eastAsia="zh-CN"/>
        </w:rPr>
        <w:t>8</w:t>
      </w:r>
      <w:r>
        <w:rPr>
          <w:rFonts w:ascii="Times New Roman" w:hAnsi="Times New Roman" w:eastAsia="仿宋_GB2312" w:cs="仿宋_GB2312"/>
          <w:color w:val="000000"/>
          <w:sz w:val="32"/>
          <w:szCs w:val="32"/>
        </w:rPr>
        <w:t>月</w:t>
      </w:r>
      <w:r>
        <w:rPr>
          <w:rFonts w:hint="eastAsia" w:cs="仿宋_GB2312"/>
          <w:color w:val="000000"/>
          <w:sz w:val="32"/>
          <w:szCs w:val="32"/>
          <w:lang w:val="en-US" w:eastAsia="zh-CN"/>
        </w:rPr>
        <w:t>6</w:t>
      </w:r>
      <w:r>
        <w:rPr>
          <w:rFonts w:ascii="Times New Roman" w:hAnsi="Times New Roman" w:eastAsia="仿宋_GB2312" w:cs="仿宋_GB2312"/>
          <w:color w:val="000000"/>
          <w:sz w:val="32"/>
          <w:szCs w:val="32"/>
        </w:rPr>
        <w:t>日前）。对各推荐单位报送的推荐材料进行评审，经公示无异议后，公布获奖名单。公示期间有异议并经核实的，将取消获奖资格。</w:t>
      </w:r>
    </w:p>
    <w:p w14:paraId="69228795">
      <w:pPr>
        <w:pStyle w:val="2"/>
        <w:widowControl/>
        <w:numPr>
          <w:ilvl w:val="0"/>
          <w:numId w:val="0"/>
        </w:numPr>
        <w:topLinePunct w:val="0"/>
        <w:ind w:left="0" w:leftChars="0" w:firstLine="640"/>
        <w:rPr>
          <w:b w:val="0"/>
        </w:rPr>
      </w:pPr>
      <w:r>
        <w:rPr>
          <w:rFonts w:hint="eastAsia"/>
          <w:lang w:eastAsia="zh-CN"/>
        </w:rPr>
        <w:t>三、</w:t>
      </w:r>
      <w:r>
        <w:t>推荐条件</w:t>
      </w:r>
    </w:p>
    <w:p w14:paraId="0264E737">
      <w:pPr>
        <w:pStyle w:val="3"/>
        <w:widowControl/>
        <w:numPr>
          <w:ilvl w:val="0"/>
          <w:numId w:val="0"/>
        </w:numPr>
        <w:topLinePunct w:val="0"/>
        <w:ind w:left="0" w:leftChars="0" w:firstLine="640"/>
        <w:rPr>
          <w:b/>
          <w:bCs/>
        </w:rPr>
      </w:pPr>
      <w:r>
        <w:rPr>
          <w:rFonts w:hint="eastAsia"/>
          <w:b/>
          <w:bCs/>
          <w:lang w:eastAsia="zh-CN"/>
        </w:rPr>
        <w:t>（一）“</w:t>
      </w:r>
      <w:r>
        <w:rPr>
          <w:b/>
          <w:bCs/>
        </w:rPr>
        <w:t>校园阅读推广人</w:t>
      </w:r>
      <w:r>
        <w:rPr>
          <w:rFonts w:hint="eastAsia"/>
          <w:b/>
          <w:bCs/>
          <w:lang w:eastAsia="zh-CN"/>
        </w:rPr>
        <w:t>”</w:t>
      </w:r>
      <w:r>
        <w:rPr>
          <w:b/>
          <w:bCs/>
        </w:rPr>
        <w:t>推荐条件</w:t>
      </w:r>
    </w:p>
    <w:p w14:paraId="78D02DC8">
      <w:pPr>
        <w:pStyle w:val="11"/>
        <w:widowControl/>
        <w:rPr>
          <w:rFonts w:ascii="Times New Roman" w:hAnsi="Times New Roman" w:eastAsia="仿宋_GB2312" w:cs="仿宋_GB2312"/>
          <w:color w:val="000000"/>
          <w:sz w:val="32"/>
          <w:szCs w:val="32"/>
        </w:rPr>
      </w:pPr>
      <w:r>
        <w:rPr>
          <w:rFonts w:hint="eastAsia" w:cs="仿宋_GB2312"/>
          <w:color w:val="000000"/>
          <w:sz w:val="32"/>
          <w:szCs w:val="32"/>
          <w:lang w:eastAsia="zh-CN"/>
        </w:rPr>
        <w:t>“</w:t>
      </w:r>
      <w:r>
        <w:rPr>
          <w:rFonts w:ascii="Times New Roman" w:hAnsi="Times New Roman" w:eastAsia="仿宋_GB2312" w:cs="仿宋_GB2312"/>
          <w:color w:val="000000"/>
          <w:sz w:val="32"/>
          <w:szCs w:val="32"/>
        </w:rPr>
        <w:t>校园阅读推广人</w:t>
      </w:r>
      <w:r>
        <w:rPr>
          <w:rFonts w:hint="eastAsia" w:cs="仿宋_GB2312"/>
          <w:color w:val="000000"/>
          <w:sz w:val="32"/>
          <w:szCs w:val="32"/>
          <w:lang w:eastAsia="zh-CN"/>
        </w:rPr>
        <w:t>”</w:t>
      </w:r>
      <w:r>
        <w:rPr>
          <w:rFonts w:ascii="Times New Roman" w:hAnsi="Times New Roman" w:eastAsia="仿宋_GB2312" w:cs="仿宋_GB2312"/>
          <w:color w:val="000000"/>
          <w:sz w:val="32"/>
          <w:szCs w:val="32"/>
        </w:rPr>
        <w:t>面向在校园读书创作活动中甘于奉献、起到重要引领作用的先进模范人物。要求热爱读书、热心校园阅读推广或长期组织区域阅读推广工作的教育工作者，积极弘扬中华优秀传统文化，践行社会主义核心价值观，热心推动中华优秀传统文化传播，有强烈的社会责任感和奉献精神。积极向青少年及全社会传递正确的读书观念。在推广校园阅读的公益活动中有探索、有行动、有成效、有影响。</w:t>
      </w:r>
    </w:p>
    <w:p w14:paraId="1BF12AFE">
      <w:pPr>
        <w:pStyle w:val="3"/>
        <w:widowControl/>
        <w:numPr>
          <w:ilvl w:val="0"/>
          <w:numId w:val="0"/>
        </w:numPr>
        <w:topLinePunct w:val="0"/>
        <w:ind w:left="0" w:leftChars="0" w:firstLine="640"/>
        <w:rPr>
          <w:b/>
          <w:bCs/>
        </w:rPr>
      </w:pPr>
      <w:r>
        <w:rPr>
          <w:rFonts w:hint="eastAsia"/>
          <w:b/>
          <w:bCs/>
          <w:lang w:eastAsia="zh-CN"/>
        </w:rPr>
        <w:t>（二）“</w:t>
      </w:r>
      <w:r>
        <w:rPr>
          <w:b/>
          <w:bCs/>
        </w:rPr>
        <w:t>校园阅读推广活动</w:t>
      </w:r>
      <w:r>
        <w:rPr>
          <w:rFonts w:hint="eastAsia"/>
          <w:b/>
          <w:bCs/>
          <w:lang w:eastAsia="zh-CN"/>
        </w:rPr>
        <w:t>”</w:t>
      </w:r>
      <w:r>
        <w:rPr>
          <w:b/>
          <w:bCs/>
        </w:rPr>
        <w:t>推荐条件</w:t>
      </w:r>
    </w:p>
    <w:p w14:paraId="27302171">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要求是各级各类学校所开展的具备一定社会影响力和知名度的阅读推广活动，持续开展三年以上并具有品牌潜力或已成为所在地区知名校园阅读品牌。活动要具备真实性、创新性、实践性，要创新思想方法、工作方法，要善用教育规律、阅读规律谋事、干事，在立德树人方面成效显著。</w:t>
      </w:r>
    </w:p>
    <w:p w14:paraId="60E47A9E">
      <w:pPr>
        <w:pStyle w:val="2"/>
        <w:widowControl/>
        <w:numPr>
          <w:ilvl w:val="0"/>
          <w:numId w:val="0"/>
        </w:numPr>
        <w:topLinePunct w:val="0"/>
        <w:ind w:left="0" w:leftChars="0" w:firstLine="640"/>
        <w:rPr>
          <w:b w:val="0"/>
        </w:rPr>
      </w:pPr>
      <w:r>
        <w:rPr>
          <w:rFonts w:hint="eastAsia"/>
          <w:lang w:eastAsia="zh-CN"/>
        </w:rPr>
        <w:t>四、</w:t>
      </w:r>
      <w:r>
        <w:t>评选和推介</w:t>
      </w:r>
    </w:p>
    <w:p w14:paraId="354F56ED">
      <w:pPr>
        <w:pStyle w:val="11"/>
        <w:widowControl/>
        <w:rPr>
          <w:rFonts w:ascii="Times New Roman" w:hAnsi="Times New Roman" w:eastAsia="仿宋_GB2312" w:cs="仿宋_GB2312"/>
          <w:color w:val="000000"/>
          <w:sz w:val="32"/>
          <w:szCs w:val="32"/>
        </w:rPr>
      </w:pPr>
      <w:r>
        <w:rPr>
          <w:rFonts w:hint="eastAsia" w:cs="仿宋_GB2312"/>
          <w:color w:val="000000"/>
          <w:sz w:val="32"/>
          <w:szCs w:val="32"/>
          <w:lang w:val="en-US" w:eastAsia="zh-CN"/>
        </w:rPr>
        <w:t>市</w:t>
      </w:r>
      <w:r>
        <w:rPr>
          <w:rFonts w:ascii="Times New Roman" w:hAnsi="Times New Roman" w:eastAsia="仿宋_GB2312" w:cs="仿宋_GB2312"/>
          <w:color w:val="000000"/>
          <w:sz w:val="32"/>
          <w:szCs w:val="32"/>
        </w:rPr>
        <w:t>组委会将为入选学校、组织及个人颁发获奖证书；在阅读课程开发、阅读资源和测评系统建设、师资培训等方面提供必要的支持；推荐部分优秀组织及个人参加交流推广和培训总结活动；组织有关媒体进行调研采访及宣传推介，扩大阅读推广活动的影响力。</w:t>
      </w:r>
    </w:p>
    <w:p w14:paraId="1E06F28A">
      <w:pPr>
        <w:pStyle w:val="2"/>
        <w:widowControl/>
        <w:numPr>
          <w:ilvl w:val="0"/>
          <w:numId w:val="0"/>
        </w:numPr>
        <w:topLinePunct w:val="0"/>
        <w:ind w:left="0" w:leftChars="0" w:firstLine="640"/>
        <w:rPr>
          <w:b w:val="0"/>
        </w:rPr>
      </w:pPr>
      <w:r>
        <w:rPr>
          <w:rFonts w:hint="eastAsia"/>
          <w:lang w:eastAsia="zh-CN"/>
        </w:rPr>
        <w:t>五、</w:t>
      </w:r>
      <w:r>
        <w:t>报送方式和时间</w:t>
      </w:r>
    </w:p>
    <w:p w14:paraId="3EBFDF9C">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各推荐单位须根据明确的征集要求，分项目、分单位（人）报送纸质装订材料一份，评审以纸质材料为准。相关项目推荐表电子版及汇总名单发送至</w:t>
      </w:r>
      <w:r>
        <w:rPr>
          <w:rFonts w:hint="default" w:ascii="Times New Roman" w:hAnsi="Times New Roman" w:eastAsia="方正仿宋_GB2312" w:cs="Times New Roman"/>
          <w:spacing w:val="-6"/>
          <w:sz w:val="32"/>
          <w:szCs w:val="32"/>
        </w:rPr>
        <w:t>hbjyxck＠126.com</w:t>
      </w:r>
      <w:r>
        <w:rPr>
          <w:rFonts w:ascii="Times New Roman" w:hAnsi="Times New Roman" w:eastAsia="仿宋_GB2312" w:cs="仿宋_GB2312"/>
          <w:color w:val="000000"/>
          <w:sz w:val="32"/>
          <w:szCs w:val="32"/>
        </w:rPr>
        <w:t>。</w:t>
      </w:r>
    </w:p>
    <w:p w14:paraId="5603FA3F">
      <w:pPr>
        <w:widowControl/>
        <w:spacing w:line="560" w:lineRule="exact"/>
        <w:ind w:firstLine="616" w:firstLineChars="20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报送截止时间：202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7</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15</w:t>
      </w:r>
      <w:r>
        <w:rPr>
          <w:rFonts w:hint="eastAsia" w:ascii="仿宋_GB2312" w:hAnsi="仿宋_GB2312" w:eastAsia="仿宋_GB2312" w:cs="仿宋_GB2312"/>
          <w:spacing w:val="-6"/>
          <w:sz w:val="32"/>
          <w:szCs w:val="32"/>
        </w:rPr>
        <w:t>日；报送地址：淮北市烈山区花庄路2号淮北市教育局信息中心；联系人：刁一林，电话：0561－3880738。</w:t>
      </w:r>
    </w:p>
    <w:p w14:paraId="5B1D4A22">
      <w:pPr>
        <w:pStyle w:val="2"/>
        <w:widowControl/>
        <w:numPr>
          <w:ilvl w:val="0"/>
          <w:numId w:val="0"/>
        </w:numPr>
        <w:topLinePunct w:val="0"/>
        <w:ind w:left="0" w:leftChars="0" w:firstLine="640"/>
        <w:rPr>
          <w:b w:val="0"/>
        </w:rPr>
      </w:pPr>
      <w:r>
        <w:rPr>
          <w:rFonts w:hint="eastAsia"/>
          <w:lang w:eastAsia="zh-CN"/>
        </w:rPr>
        <w:t>六、</w:t>
      </w:r>
      <w:r>
        <w:t>工作要求</w:t>
      </w:r>
    </w:p>
    <w:p w14:paraId="422EE336">
      <w:pPr>
        <w:pStyle w:val="3"/>
        <w:widowControl/>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（一）</w:t>
      </w:r>
      <w:r>
        <w:t>高度重视，精心组织</w:t>
      </w:r>
    </w:p>
    <w:p w14:paraId="3A18CA49">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本次推广征集是各地各校展示阅读推广成效和</w:t>
      </w:r>
      <w:r>
        <w:rPr>
          <w:rFonts w:hint="eastAsia" w:cs="仿宋_GB2312"/>
          <w:color w:val="000000"/>
          <w:sz w:val="32"/>
          <w:szCs w:val="32"/>
          <w:lang w:eastAsia="zh-CN"/>
        </w:rPr>
        <w:t>“</w:t>
      </w:r>
      <w:r>
        <w:rPr>
          <w:rFonts w:ascii="Times New Roman" w:hAnsi="Times New Roman" w:eastAsia="仿宋_GB2312" w:cs="仿宋_GB2312"/>
          <w:color w:val="000000"/>
          <w:sz w:val="32"/>
          <w:szCs w:val="32"/>
        </w:rPr>
        <w:t>书香校园</w:t>
      </w:r>
      <w:r>
        <w:rPr>
          <w:rFonts w:hint="eastAsia" w:cs="仿宋_GB2312"/>
          <w:color w:val="000000"/>
          <w:sz w:val="32"/>
          <w:szCs w:val="32"/>
          <w:lang w:eastAsia="zh-CN"/>
        </w:rPr>
        <w:t>”</w:t>
      </w:r>
      <w:r>
        <w:rPr>
          <w:rFonts w:ascii="Times New Roman" w:hAnsi="Times New Roman" w:eastAsia="仿宋_GB2312" w:cs="仿宋_GB2312"/>
          <w:color w:val="000000"/>
          <w:sz w:val="32"/>
          <w:szCs w:val="32"/>
        </w:rPr>
        <w:t>建设情况的重要途径。各单位要高度重视、精心组织实施，结合本地的实际情况，对照标准要求，推选出真正有代表性、有示范性的阅读典型，助推各地阅读活动持续深入开展。</w:t>
      </w:r>
    </w:p>
    <w:p w14:paraId="1F28E852">
      <w:pPr>
        <w:pStyle w:val="3"/>
        <w:widowControl/>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（二）</w:t>
      </w:r>
      <w:r>
        <w:t>加强审核，保证质量</w:t>
      </w:r>
    </w:p>
    <w:p w14:paraId="6F0EBDAA">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各单位要在广泛征集、认真组织的基础上，加强对拟选送项目质量的审核把关。坚持真实、特色、创新的原则，确保推荐的各候选单位、个人有典型性和代表性，具有广泛的社会影响力。</w:t>
      </w:r>
    </w:p>
    <w:p w14:paraId="11878A02">
      <w:pPr>
        <w:spacing w:line="259" w:lineRule="auto"/>
        <w:sectPr>
          <w:footerReference r:id="rId3" w:type="even"/>
          <w:pgSz w:w="11906" w:h="16838"/>
          <w:pgMar w:top="2098" w:right="1474" w:bottom="1984" w:left="1587" w:header="851" w:footer="1417" w:gutter="0"/>
          <w:pgNumType w:fmt="decimal"/>
          <w:cols w:space="720" w:num="1"/>
          <w:docGrid w:type="linesAndChars" w:linePitch="579" w:charSpace="15"/>
        </w:sectPr>
      </w:pPr>
    </w:p>
    <w:p w14:paraId="77031804">
      <w:pPr>
        <w:pStyle w:val="15"/>
        <w:bidi w:val="0"/>
      </w:pPr>
      <w:r>
        <w:t>“校园阅读推广人（活动）”申报表</w:t>
      </w:r>
    </w:p>
    <w:p w14:paraId="4F6F0FE6">
      <w:pPr>
        <w:pStyle w:val="11"/>
        <w:widowControl/>
        <w:rPr>
          <w:rFonts w:ascii="Times New Roman" w:hAnsi="Times New Roman" w:eastAsia="仿宋_GB2312" w:cs="仿宋_GB2312"/>
          <w:color w:val="000000"/>
          <w:sz w:val="32"/>
          <w:szCs w:val="32"/>
        </w:rPr>
      </w:pPr>
    </w:p>
    <w:tbl>
      <w:tblPr>
        <w:tblStyle w:val="18"/>
        <w:tblpPr w:leftFromText="180" w:rightFromText="180" w:vertAnchor="page" w:horzAnchor="page" w:tblpX="2088" w:tblpY="3475"/>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81"/>
        <w:gridCol w:w="2745"/>
        <w:gridCol w:w="1486"/>
        <w:gridCol w:w="2100"/>
      </w:tblGrid>
      <w:tr w14:paraId="2D7AA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blHeader/>
        </w:trPr>
        <w:tc>
          <w:tcPr>
            <w:tcW w:w="1981" w:type="dxa"/>
            <w:vAlign w:val="top"/>
          </w:tcPr>
          <w:p w14:paraId="35C9C90D">
            <w:pPr>
              <w:widowControl/>
              <w:tabs>
                <w:tab w:val="left" w:pos="809"/>
              </w:tabs>
              <w:kinsoku w:val="0"/>
              <w:autoSpaceDE w:val="0"/>
              <w:autoSpaceDN w:val="0"/>
              <w:adjustRightInd w:val="0"/>
              <w:snapToGrid w:val="0"/>
              <w:spacing w:before="99" w:line="205" w:lineRule="auto"/>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3"/>
                <w:kern w:val="0"/>
                <w:sz w:val="24"/>
                <w:szCs w:val="24"/>
                <w:lang w:eastAsia="en-US"/>
              </w:rPr>
              <w:t>申报项目</w:t>
            </w:r>
          </w:p>
        </w:tc>
        <w:tc>
          <w:tcPr>
            <w:tcW w:w="6331" w:type="dxa"/>
            <w:gridSpan w:val="3"/>
            <w:vAlign w:val="top"/>
          </w:tcPr>
          <w:p w14:paraId="37B9941A">
            <w:pPr>
              <w:widowControl/>
              <w:kinsoku w:val="0"/>
              <w:autoSpaceDE w:val="0"/>
              <w:autoSpaceDN w:val="0"/>
              <w:adjustRightInd w:val="0"/>
              <w:snapToGrid w:val="0"/>
              <w:spacing w:before="99" w:line="206" w:lineRule="auto"/>
              <w:ind w:left="761"/>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14"/>
                <w:kern w:val="0"/>
                <w:sz w:val="24"/>
                <w:szCs w:val="24"/>
                <w:lang w:eastAsia="en-US"/>
              </w:rPr>
              <w:t>□校园阅读推广人□校园阅读推广活动</w:t>
            </w:r>
          </w:p>
        </w:tc>
      </w:tr>
      <w:tr w14:paraId="254CA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blHeader/>
        </w:trPr>
        <w:tc>
          <w:tcPr>
            <w:tcW w:w="1981" w:type="dxa"/>
            <w:vAlign w:val="top"/>
          </w:tcPr>
          <w:p w14:paraId="6FB14FAC">
            <w:pPr>
              <w:widowControl/>
              <w:kinsoku w:val="0"/>
              <w:autoSpaceDE w:val="0"/>
              <w:autoSpaceDN w:val="0"/>
              <w:adjustRightInd w:val="0"/>
              <w:snapToGrid w:val="0"/>
              <w:spacing w:before="126" w:line="201" w:lineRule="auto"/>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3"/>
                <w:kern w:val="0"/>
                <w:sz w:val="24"/>
                <w:szCs w:val="24"/>
                <w:lang w:eastAsia="en-US"/>
              </w:rPr>
              <w:t>申报单位（人）</w:t>
            </w:r>
          </w:p>
        </w:tc>
        <w:tc>
          <w:tcPr>
            <w:tcW w:w="6331" w:type="dxa"/>
            <w:gridSpan w:val="3"/>
            <w:vAlign w:val="top"/>
          </w:tcPr>
          <w:p w14:paraId="0EBBA931">
            <w:pPr>
              <w:kinsoku w:val="0"/>
              <w:autoSpaceDE w:val="0"/>
              <w:autoSpaceDN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tc>
      </w:tr>
      <w:tr w14:paraId="3AAAA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blHeader/>
        </w:trPr>
        <w:tc>
          <w:tcPr>
            <w:tcW w:w="1981" w:type="dxa"/>
            <w:vAlign w:val="top"/>
          </w:tcPr>
          <w:p w14:paraId="42FD4FFC">
            <w:pPr>
              <w:widowControl/>
              <w:kinsoku w:val="0"/>
              <w:autoSpaceDE w:val="0"/>
              <w:autoSpaceDN w:val="0"/>
              <w:adjustRightInd w:val="0"/>
              <w:snapToGrid w:val="0"/>
              <w:spacing w:before="40" w:line="181" w:lineRule="auto"/>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6"/>
                <w:kern w:val="0"/>
                <w:sz w:val="24"/>
                <w:szCs w:val="24"/>
                <w:lang w:eastAsia="en-US"/>
              </w:rPr>
              <w:t>通讯地址</w:t>
            </w:r>
          </w:p>
        </w:tc>
        <w:tc>
          <w:tcPr>
            <w:tcW w:w="2745" w:type="dxa"/>
            <w:vAlign w:val="top"/>
          </w:tcPr>
          <w:p w14:paraId="0FFA98C3">
            <w:pPr>
              <w:kinsoku w:val="0"/>
              <w:autoSpaceDE w:val="0"/>
              <w:autoSpaceDN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tc>
        <w:tc>
          <w:tcPr>
            <w:tcW w:w="1486" w:type="dxa"/>
            <w:vAlign w:val="top"/>
          </w:tcPr>
          <w:p w14:paraId="36FE9FCD">
            <w:pPr>
              <w:widowControl/>
              <w:kinsoku w:val="0"/>
              <w:autoSpaceDE w:val="0"/>
              <w:autoSpaceDN w:val="0"/>
              <w:adjustRightInd w:val="0"/>
              <w:snapToGrid w:val="0"/>
              <w:spacing w:before="40" w:line="181" w:lineRule="auto"/>
              <w:ind w:left="139"/>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1"/>
                <w:kern w:val="0"/>
                <w:sz w:val="24"/>
                <w:szCs w:val="24"/>
                <w:lang w:eastAsia="en-US"/>
              </w:rPr>
              <w:t>邮政编码</w:t>
            </w:r>
          </w:p>
        </w:tc>
        <w:tc>
          <w:tcPr>
            <w:tcW w:w="2100" w:type="dxa"/>
            <w:vAlign w:val="top"/>
          </w:tcPr>
          <w:p w14:paraId="31443704">
            <w:pPr>
              <w:kinsoku w:val="0"/>
              <w:autoSpaceDE w:val="0"/>
              <w:autoSpaceDN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tc>
      </w:tr>
      <w:tr w14:paraId="36313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tblHeader/>
        </w:trPr>
        <w:tc>
          <w:tcPr>
            <w:tcW w:w="1981" w:type="dxa"/>
            <w:vMerge w:val="restart"/>
            <w:tcBorders>
              <w:bottom w:val="nil"/>
            </w:tcBorders>
            <w:vAlign w:val="top"/>
          </w:tcPr>
          <w:p w14:paraId="753D7DED">
            <w:pPr>
              <w:widowControl/>
              <w:kinsoku w:val="0"/>
              <w:autoSpaceDE w:val="0"/>
              <w:autoSpaceDN w:val="0"/>
              <w:adjustRightInd w:val="0"/>
              <w:snapToGrid w:val="0"/>
              <w:spacing w:before="99" w:line="206" w:lineRule="auto"/>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1"/>
                <w:kern w:val="0"/>
                <w:sz w:val="24"/>
                <w:szCs w:val="24"/>
                <w:lang w:eastAsia="en-US"/>
              </w:rPr>
              <w:t>申报人信息</w:t>
            </w:r>
          </w:p>
        </w:tc>
        <w:tc>
          <w:tcPr>
            <w:tcW w:w="2745" w:type="dxa"/>
            <w:vAlign w:val="top"/>
          </w:tcPr>
          <w:p w14:paraId="054AFDFF">
            <w:pPr>
              <w:widowControl/>
              <w:kinsoku w:val="0"/>
              <w:autoSpaceDE w:val="0"/>
              <w:autoSpaceDN w:val="0"/>
              <w:adjustRightInd w:val="0"/>
              <w:snapToGrid w:val="0"/>
              <w:spacing w:before="40" w:line="181" w:lineRule="auto"/>
              <w:ind w:left="651"/>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2"/>
                <w:kern w:val="0"/>
                <w:sz w:val="24"/>
                <w:szCs w:val="24"/>
                <w:lang w:eastAsia="en-US"/>
              </w:rPr>
              <w:t>姓名</w:t>
            </w:r>
          </w:p>
        </w:tc>
        <w:tc>
          <w:tcPr>
            <w:tcW w:w="1486" w:type="dxa"/>
            <w:vAlign w:val="top"/>
          </w:tcPr>
          <w:p w14:paraId="56156D77">
            <w:pPr>
              <w:widowControl/>
              <w:kinsoku w:val="0"/>
              <w:autoSpaceDE w:val="0"/>
              <w:autoSpaceDN w:val="0"/>
              <w:adjustRightInd w:val="0"/>
              <w:snapToGrid w:val="0"/>
              <w:spacing w:before="40" w:line="181" w:lineRule="auto"/>
              <w:ind w:left="367"/>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1"/>
                <w:kern w:val="0"/>
                <w:sz w:val="24"/>
                <w:szCs w:val="24"/>
                <w:lang w:eastAsia="en-US"/>
              </w:rPr>
              <w:t>职务</w:t>
            </w:r>
          </w:p>
        </w:tc>
        <w:tc>
          <w:tcPr>
            <w:tcW w:w="2100" w:type="dxa"/>
            <w:vAlign w:val="top"/>
          </w:tcPr>
          <w:p w14:paraId="74A61401">
            <w:pPr>
              <w:widowControl/>
              <w:kinsoku w:val="0"/>
              <w:autoSpaceDE w:val="0"/>
              <w:autoSpaceDN w:val="0"/>
              <w:adjustRightInd w:val="0"/>
              <w:snapToGrid w:val="0"/>
              <w:spacing w:before="40" w:line="181" w:lineRule="auto"/>
              <w:ind w:left="1031"/>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5"/>
                <w:kern w:val="0"/>
                <w:sz w:val="24"/>
                <w:szCs w:val="24"/>
                <w:lang w:eastAsia="en-US"/>
              </w:rPr>
              <w:t>手机号码</w:t>
            </w:r>
          </w:p>
        </w:tc>
      </w:tr>
      <w:tr w14:paraId="61E30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6" w:hRule="atLeast"/>
          <w:tblHeader/>
        </w:trPr>
        <w:tc>
          <w:tcPr>
            <w:tcW w:w="1981" w:type="dxa"/>
            <w:vMerge w:val="continue"/>
            <w:tcBorders>
              <w:top w:val="nil"/>
            </w:tcBorders>
            <w:vAlign w:val="top"/>
          </w:tcPr>
          <w:p w14:paraId="6D8A3C40">
            <w:pPr>
              <w:kinsoku w:val="0"/>
              <w:autoSpaceDE w:val="0"/>
              <w:autoSpaceDN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tc>
        <w:tc>
          <w:tcPr>
            <w:tcW w:w="2745" w:type="dxa"/>
            <w:vAlign w:val="top"/>
          </w:tcPr>
          <w:p w14:paraId="176E2E4D">
            <w:pPr>
              <w:kinsoku w:val="0"/>
              <w:autoSpaceDE w:val="0"/>
              <w:autoSpaceDN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tc>
        <w:tc>
          <w:tcPr>
            <w:tcW w:w="1486" w:type="dxa"/>
            <w:vAlign w:val="top"/>
          </w:tcPr>
          <w:p w14:paraId="1A869C4E">
            <w:pPr>
              <w:kinsoku w:val="0"/>
              <w:autoSpaceDE w:val="0"/>
              <w:autoSpaceDN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tc>
        <w:tc>
          <w:tcPr>
            <w:tcW w:w="2100" w:type="dxa"/>
            <w:vAlign w:val="top"/>
          </w:tcPr>
          <w:p w14:paraId="32A08787">
            <w:pPr>
              <w:kinsoku w:val="0"/>
              <w:autoSpaceDE w:val="0"/>
              <w:autoSpaceDN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tc>
      </w:tr>
      <w:tr w14:paraId="6350A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4" w:hRule="atLeast"/>
          <w:tblHeader/>
        </w:trPr>
        <w:tc>
          <w:tcPr>
            <w:tcW w:w="1981" w:type="dxa"/>
            <w:vAlign w:val="top"/>
          </w:tcPr>
          <w:p w14:paraId="45455857">
            <w:pPr>
              <w:widowControl/>
              <w:kinsoku w:val="0"/>
              <w:autoSpaceDE w:val="0"/>
              <w:autoSpaceDN w:val="0"/>
              <w:adjustRightInd w:val="0"/>
              <w:snapToGrid w:val="0"/>
              <w:spacing w:before="99" w:line="206" w:lineRule="auto"/>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3"/>
                <w:kern w:val="0"/>
                <w:sz w:val="24"/>
                <w:szCs w:val="24"/>
                <w:lang w:eastAsia="en-US"/>
              </w:rPr>
              <w:t>申报理由</w:t>
            </w:r>
          </w:p>
        </w:tc>
        <w:tc>
          <w:tcPr>
            <w:tcW w:w="6331" w:type="dxa"/>
            <w:gridSpan w:val="3"/>
            <w:vAlign w:val="top"/>
          </w:tcPr>
          <w:p w14:paraId="3B06F9CD">
            <w:pPr>
              <w:kinsoku w:val="0"/>
              <w:autoSpaceDE w:val="0"/>
              <w:autoSpaceDN w:val="0"/>
              <w:adjustRightInd w:val="0"/>
              <w:snapToGrid w:val="0"/>
              <w:spacing w:line="254"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68266378">
            <w:pPr>
              <w:kinsoku w:val="0"/>
              <w:autoSpaceDE w:val="0"/>
              <w:autoSpaceDN w:val="0"/>
              <w:adjustRightInd w:val="0"/>
              <w:snapToGrid w:val="0"/>
              <w:spacing w:line="254"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50C7C81B">
            <w:pPr>
              <w:kinsoku w:val="0"/>
              <w:autoSpaceDE w:val="0"/>
              <w:autoSpaceDN w:val="0"/>
              <w:adjustRightInd w:val="0"/>
              <w:snapToGrid w:val="0"/>
              <w:spacing w:line="255"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41016D7E">
            <w:pPr>
              <w:kinsoku w:val="0"/>
              <w:autoSpaceDE w:val="0"/>
              <w:autoSpaceDN w:val="0"/>
              <w:adjustRightInd w:val="0"/>
              <w:snapToGrid w:val="0"/>
              <w:spacing w:line="255"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6865862A">
            <w:pPr>
              <w:kinsoku w:val="0"/>
              <w:autoSpaceDE w:val="0"/>
              <w:autoSpaceDN w:val="0"/>
              <w:adjustRightInd w:val="0"/>
              <w:snapToGrid w:val="0"/>
              <w:spacing w:line="255"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7AC61BB4">
            <w:pPr>
              <w:widowControl/>
              <w:kinsoku w:val="0"/>
              <w:wordWrap w:val="0"/>
              <w:autoSpaceDE w:val="0"/>
              <w:autoSpaceDN w:val="0"/>
              <w:adjustRightInd w:val="0"/>
              <w:snapToGrid w:val="0"/>
              <w:spacing w:before="99" w:line="201"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zh-CN"/>
              </w:rPr>
            </w:pPr>
            <w:r>
              <w:rPr>
                <w:rFonts w:hint="eastAsia" w:ascii="方正仿宋_GB2312" w:hAnsi="方正仿宋_GB2312" w:eastAsia="方正仿宋_GB2312" w:cs="方正仿宋_GB2312"/>
                <w:snapToGrid w:val="0"/>
                <w:color w:val="000000"/>
                <w:spacing w:val="11"/>
                <w:kern w:val="0"/>
                <w:sz w:val="24"/>
                <w:szCs w:val="24"/>
                <w:lang w:eastAsia="en-US"/>
              </w:rPr>
              <w:t>（申报单位盖章）</w:t>
            </w:r>
            <w:r>
              <w:rPr>
                <w:rFonts w:hint="eastAsia" w:ascii="方正仿宋_GB2312" w:hAnsi="方正仿宋_GB2312" w:eastAsia="方正仿宋_GB2312" w:cs="方正仿宋_GB2312"/>
                <w:snapToGrid w:val="0"/>
                <w:color w:val="000000"/>
                <w:spacing w:val="11"/>
                <w:kern w:val="0"/>
                <w:sz w:val="24"/>
                <w:szCs w:val="24"/>
                <w:lang w:val="en-US" w:eastAsia="zh-CN"/>
              </w:rPr>
              <w:t xml:space="preserve">  </w:t>
            </w:r>
          </w:p>
          <w:p w14:paraId="7C3E6BCF">
            <w:pPr>
              <w:widowControl/>
              <w:kinsoku w:val="0"/>
              <w:wordWrap w:val="0"/>
              <w:autoSpaceDE w:val="0"/>
              <w:autoSpaceDN w:val="0"/>
              <w:adjustRightInd w:val="0"/>
              <w:snapToGrid w:val="0"/>
              <w:spacing w:before="11" w:line="205" w:lineRule="auto"/>
              <w:ind w:left="0" w:leftChars="0" w:firstLine="0" w:firstLineChars="0"/>
              <w:jc w:val="right"/>
              <w:textAlignment w:val="baseline"/>
              <w:rPr>
                <w:rFonts w:hint="default" w:ascii="方正仿宋_GB2312" w:hAnsi="方正仿宋_GB2312" w:eastAsia="方正仿宋_GB2312" w:cs="方正仿宋_GB2312"/>
                <w:snapToGrid w:val="0"/>
                <w:color w:val="000000"/>
                <w:kern w:val="0"/>
                <w:sz w:val="24"/>
                <w:szCs w:val="24"/>
                <w:lang w:val="en-US" w:eastAsia="zh-CN"/>
              </w:rPr>
            </w:pPr>
            <w:r>
              <w:rPr>
                <w:rFonts w:hint="eastAsia" w:ascii="方正仿宋_GB2312" w:hAnsi="方正仿宋_GB2312" w:eastAsia="方正仿宋_GB2312" w:cs="方正仿宋_GB2312"/>
                <w:snapToGrid w:val="0"/>
                <w:color w:val="000000"/>
                <w:spacing w:val="-6"/>
                <w:kern w:val="0"/>
                <w:sz w:val="24"/>
                <w:szCs w:val="24"/>
                <w:lang w:eastAsia="en-US"/>
              </w:rPr>
              <w:t>年</w:t>
            </w:r>
            <w:r>
              <w:rPr>
                <w:rFonts w:hint="eastAsia" w:ascii="方正仿宋_GB2312" w:hAnsi="方正仿宋_GB2312" w:eastAsia="方正仿宋_GB2312" w:cs="方正仿宋_GB2312"/>
                <w:snapToGrid w:val="0"/>
                <w:color w:val="000000"/>
                <w:spacing w:val="-6"/>
                <w:kern w:val="0"/>
                <w:sz w:val="24"/>
                <w:szCs w:val="24"/>
                <w:lang w:val="en-US" w:eastAsia="zh-CN"/>
              </w:rPr>
              <w:t xml:space="preserve">   </w:t>
            </w:r>
            <w:r>
              <w:rPr>
                <w:rFonts w:hint="eastAsia" w:ascii="方正仿宋_GB2312" w:hAnsi="方正仿宋_GB2312" w:eastAsia="方正仿宋_GB2312" w:cs="方正仿宋_GB2312"/>
                <w:snapToGrid w:val="0"/>
                <w:color w:val="000000"/>
                <w:spacing w:val="-6"/>
                <w:kern w:val="0"/>
                <w:sz w:val="24"/>
                <w:szCs w:val="24"/>
                <w:lang w:eastAsia="en-US"/>
              </w:rPr>
              <w:t>月</w:t>
            </w:r>
            <w:r>
              <w:rPr>
                <w:rFonts w:hint="eastAsia" w:ascii="方正仿宋_GB2312" w:hAnsi="方正仿宋_GB2312" w:eastAsia="方正仿宋_GB2312" w:cs="方正仿宋_GB2312"/>
                <w:snapToGrid w:val="0"/>
                <w:color w:val="000000"/>
                <w:spacing w:val="-6"/>
                <w:kern w:val="0"/>
                <w:sz w:val="24"/>
                <w:szCs w:val="24"/>
                <w:lang w:val="en-US" w:eastAsia="zh-CN"/>
              </w:rPr>
              <w:t xml:space="preserve">   </w:t>
            </w:r>
            <w:r>
              <w:rPr>
                <w:rFonts w:hint="eastAsia" w:ascii="方正仿宋_GB2312" w:hAnsi="方正仿宋_GB2312" w:eastAsia="方正仿宋_GB2312" w:cs="方正仿宋_GB2312"/>
                <w:snapToGrid w:val="0"/>
                <w:color w:val="000000"/>
                <w:spacing w:val="-6"/>
                <w:kern w:val="0"/>
                <w:sz w:val="24"/>
                <w:szCs w:val="24"/>
                <w:lang w:eastAsia="en-US"/>
              </w:rPr>
              <w:t>日</w:t>
            </w:r>
            <w:r>
              <w:rPr>
                <w:rFonts w:hint="eastAsia" w:ascii="方正仿宋_GB2312" w:hAnsi="方正仿宋_GB2312" w:eastAsia="方正仿宋_GB2312" w:cs="方正仿宋_GB2312"/>
                <w:snapToGrid w:val="0"/>
                <w:color w:val="000000"/>
                <w:spacing w:val="-6"/>
                <w:kern w:val="0"/>
                <w:sz w:val="24"/>
                <w:szCs w:val="24"/>
                <w:lang w:val="en-US" w:eastAsia="zh-CN"/>
              </w:rPr>
              <w:t xml:space="preserve">    </w:t>
            </w:r>
          </w:p>
        </w:tc>
      </w:tr>
      <w:tr w14:paraId="0C08E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4" w:hRule="atLeast"/>
          <w:tblHeader/>
        </w:trPr>
        <w:tc>
          <w:tcPr>
            <w:tcW w:w="1981" w:type="dxa"/>
            <w:vAlign w:val="top"/>
          </w:tcPr>
          <w:p w14:paraId="5C291020">
            <w:pPr>
              <w:widowControl/>
              <w:kinsoku w:val="0"/>
              <w:autoSpaceDE w:val="0"/>
              <w:autoSpaceDN w:val="0"/>
              <w:adjustRightInd w:val="0"/>
              <w:snapToGrid w:val="0"/>
              <w:spacing w:before="74" w:line="225" w:lineRule="auto"/>
              <w:ind w:left="130"/>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2"/>
                <w:kern w:val="0"/>
                <w:sz w:val="24"/>
                <w:szCs w:val="24"/>
                <w:lang w:eastAsia="en-US"/>
              </w:rPr>
              <w:t>县（市、区）组委会意</w:t>
            </w:r>
            <w:r>
              <w:rPr>
                <w:rFonts w:hint="eastAsia" w:ascii="方正仿宋_GB2312" w:hAnsi="方正仿宋_GB2312" w:eastAsia="方正仿宋_GB2312" w:cs="方正仿宋_GB2312"/>
                <w:snapToGrid w:val="0"/>
                <w:color w:val="000000"/>
                <w:kern w:val="0"/>
                <w:sz w:val="24"/>
                <w:szCs w:val="24"/>
                <w:lang w:eastAsia="en-US"/>
              </w:rPr>
              <w:t>见</w:t>
            </w:r>
          </w:p>
        </w:tc>
        <w:tc>
          <w:tcPr>
            <w:tcW w:w="6331" w:type="dxa"/>
            <w:gridSpan w:val="3"/>
            <w:vAlign w:val="top"/>
          </w:tcPr>
          <w:p w14:paraId="235C4712">
            <w:pPr>
              <w:kinsoku w:val="0"/>
              <w:autoSpaceDE w:val="0"/>
              <w:autoSpaceDN w:val="0"/>
              <w:adjustRightInd w:val="0"/>
              <w:snapToGrid w:val="0"/>
              <w:spacing w:line="265"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0E269328">
            <w:pPr>
              <w:kinsoku w:val="0"/>
              <w:autoSpaceDE w:val="0"/>
              <w:autoSpaceDN w:val="0"/>
              <w:adjustRightInd w:val="0"/>
              <w:snapToGrid w:val="0"/>
              <w:spacing w:line="265"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1959C69A">
            <w:pPr>
              <w:kinsoku w:val="0"/>
              <w:autoSpaceDE w:val="0"/>
              <w:autoSpaceDN w:val="0"/>
              <w:adjustRightInd w:val="0"/>
              <w:snapToGrid w:val="0"/>
              <w:spacing w:line="265"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173D8B35">
            <w:pPr>
              <w:kinsoku w:val="0"/>
              <w:autoSpaceDE w:val="0"/>
              <w:autoSpaceDN w:val="0"/>
              <w:adjustRightInd w:val="0"/>
              <w:snapToGrid w:val="0"/>
              <w:spacing w:line="265"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5330CD6A">
            <w:pPr>
              <w:widowControl/>
              <w:kinsoku w:val="0"/>
              <w:wordWrap w:val="0"/>
              <w:autoSpaceDE w:val="0"/>
              <w:autoSpaceDN w:val="0"/>
              <w:adjustRightInd w:val="0"/>
              <w:snapToGrid w:val="0"/>
              <w:spacing w:before="75" w:line="225" w:lineRule="auto"/>
              <w:ind w:left="0" w:leftChars="0" w:firstLine="0" w:firstLineChars="0"/>
              <w:jc w:val="right"/>
              <w:textAlignment w:val="baseline"/>
              <w:rPr>
                <w:rFonts w:hint="default" w:ascii="方正仿宋_GB2312" w:hAnsi="方正仿宋_GB2312" w:eastAsia="方正仿宋_GB2312" w:cs="方正仿宋_GB2312"/>
                <w:snapToGrid w:val="0"/>
                <w:color w:val="000000"/>
                <w:spacing w:val="-8"/>
                <w:kern w:val="0"/>
                <w:sz w:val="24"/>
                <w:szCs w:val="24"/>
                <w:lang w:val="en-US" w:eastAsia="zh-CN"/>
              </w:rPr>
            </w:pPr>
            <w:r>
              <w:rPr>
                <w:rFonts w:hint="eastAsia" w:ascii="方正仿宋_GB2312" w:hAnsi="方正仿宋_GB2312" w:eastAsia="方正仿宋_GB2312" w:cs="方正仿宋_GB2312"/>
                <w:snapToGrid w:val="0"/>
                <w:color w:val="000000"/>
                <w:spacing w:val="-8"/>
                <w:kern w:val="0"/>
                <w:sz w:val="24"/>
                <w:szCs w:val="24"/>
                <w:lang w:eastAsia="en-US"/>
              </w:rPr>
              <w:t>（盖章</w:t>
            </w:r>
            <w:r>
              <w:rPr>
                <w:rFonts w:hint="eastAsia" w:ascii="方正仿宋_GB2312" w:hAnsi="方正仿宋_GB2312" w:eastAsia="方正仿宋_GB2312" w:cs="方正仿宋_GB2312"/>
                <w:snapToGrid w:val="0"/>
                <w:color w:val="000000"/>
                <w:spacing w:val="-25"/>
                <w:kern w:val="0"/>
                <w:sz w:val="24"/>
                <w:szCs w:val="24"/>
                <w:lang w:eastAsia="en-US"/>
              </w:rPr>
              <w:t>）（</w:t>
            </w:r>
            <w:r>
              <w:rPr>
                <w:rFonts w:hint="eastAsia" w:ascii="方正仿宋_GB2312" w:hAnsi="方正仿宋_GB2312" w:eastAsia="方正仿宋_GB2312" w:cs="方正仿宋_GB2312"/>
                <w:snapToGrid w:val="0"/>
                <w:color w:val="000000"/>
                <w:spacing w:val="-8"/>
                <w:kern w:val="0"/>
                <w:sz w:val="24"/>
                <w:szCs w:val="24"/>
                <w:lang w:eastAsia="en-US"/>
              </w:rPr>
              <w:t>代）</w:t>
            </w:r>
            <w:r>
              <w:rPr>
                <w:rFonts w:hint="eastAsia" w:ascii="方正仿宋_GB2312" w:hAnsi="方正仿宋_GB2312" w:eastAsia="方正仿宋_GB2312" w:cs="方正仿宋_GB2312"/>
                <w:snapToGrid w:val="0"/>
                <w:color w:val="000000"/>
                <w:spacing w:val="-8"/>
                <w:kern w:val="0"/>
                <w:sz w:val="24"/>
                <w:szCs w:val="24"/>
                <w:lang w:val="en-US" w:eastAsia="zh-CN"/>
              </w:rPr>
              <w:t xml:space="preserve">     </w:t>
            </w:r>
          </w:p>
          <w:p w14:paraId="7E75FC01">
            <w:pPr>
              <w:widowControl/>
              <w:kinsoku w:val="0"/>
              <w:wordWrap w:val="0"/>
              <w:autoSpaceDE w:val="0"/>
              <w:autoSpaceDN w:val="0"/>
              <w:adjustRightInd w:val="0"/>
              <w:snapToGrid w:val="0"/>
              <w:spacing w:before="75" w:line="225" w:lineRule="auto"/>
              <w:ind w:left="0" w:leftChars="0" w:firstLine="0" w:firstLineChars="0"/>
              <w:jc w:val="right"/>
              <w:textAlignment w:val="baseline"/>
              <w:rPr>
                <w:rFonts w:hint="default" w:ascii="方正仿宋_GB2312" w:hAnsi="方正仿宋_GB2312" w:eastAsia="方正仿宋_GB2312" w:cs="方正仿宋_GB2312"/>
                <w:snapToGrid w:val="0"/>
                <w:color w:val="000000"/>
                <w:kern w:val="0"/>
                <w:sz w:val="24"/>
                <w:szCs w:val="24"/>
                <w:lang w:val="en-US" w:eastAsia="zh-CN"/>
              </w:rPr>
            </w:pPr>
            <w:r>
              <w:rPr>
                <w:rFonts w:hint="eastAsia" w:ascii="方正仿宋_GB2312" w:hAnsi="方正仿宋_GB2312" w:eastAsia="方正仿宋_GB2312" w:cs="方正仿宋_GB2312"/>
                <w:snapToGrid w:val="0"/>
                <w:color w:val="000000"/>
                <w:spacing w:val="-8"/>
                <w:kern w:val="0"/>
                <w:sz w:val="24"/>
                <w:szCs w:val="24"/>
                <w:lang w:eastAsia="en-US"/>
              </w:rPr>
              <w:t>年</w:t>
            </w:r>
            <w:r>
              <w:rPr>
                <w:rFonts w:hint="eastAsia" w:ascii="方正仿宋_GB2312" w:hAnsi="方正仿宋_GB2312" w:eastAsia="方正仿宋_GB2312" w:cs="方正仿宋_GB2312"/>
                <w:snapToGrid w:val="0"/>
                <w:color w:val="000000"/>
                <w:spacing w:val="-8"/>
                <w:kern w:val="0"/>
                <w:sz w:val="24"/>
                <w:szCs w:val="24"/>
                <w:lang w:val="en-US" w:eastAsia="zh-CN"/>
              </w:rPr>
              <w:t xml:space="preserve">   </w:t>
            </w:r>
            <w:r>
              <w:rPr>
                <w:rFonts w:hint="eastAsia" w:ascii="方正仿宋_GB2312" w:hAnsi="方正仿宋_GB2312" w:eastAsia="方正仿宋_GB2312" w:cs="方正仿宋_GB2312"/>
                <w:snapToGrid w:val="0"/>
                <w:color w:val="000000"/>
                <w:spacing w:val="-8"/>
                <w:kern w:val="0"/>
                <w:sz w:val="24"/>
                <w:szCs w:val="24"/>
                <w:lang w:eastAsia="en-US"/>
              </w:rPr>
              <w:t>月</w:t>
            </w:r>
            <w:r>
              <w:rPr>
                <w:rFonts w:hint="eastAsia" w:ascii="方正仿宋_GB2312" w:hAnsi="方正仿宋_GB2312" w:eastAsia="方正仿宋_GB2312" w:cs="方正仿宋_GB2312"/>
                <w:snapToGrid w:val="0"/>
                <w:color w:val="000000"/>
                <w:spacing w:val="-8"/>
                <w:kern w:val="0"/>
                <w:sz w:val="24"/>
                <w:szCs w:val="24"/>
                <w:lang w:val="en-US" w:eastAsia="zh-CN"/>
              </w:rPr>
              <w:t xml:space="preserve">   </w:t>
            </w:r>
            <w:r>
              <w:rPr>
                <w:rFonts w:hint="eastAsia" w:ascii="方正仿宋_GB2312" w:hAnsi="方正仿宋_GB2312" w:eastAsia="方正仿宋_GB2312" w:cs="方正仿宋_GB2312"/>
                <w:snapToGrid w:val="0"/>
                <w:color w:val="000000"/>
                <w:spacing w:val="-8"/>
                <w:kern w:val="0"/>
                <w:sz w:val="24"/>
                <w:szCs w:val="24"/>
                <w:lang w:eastAsia="en-US"/>
              </w:rPr>
              <w:t>日</w:t>
            </w:r>
            <w:r>
              <w:rPr>
                <w:rFonts w:hint="eastAsia" w:ascii="方正仿宋_GB2312" w:hAnsi="方正仿宋_GB2312" w:eastAsia="方正仿宋_GB2312" w:cs="方正仿宋_GB2312"/>
                <w:snapToGrid w:val="0"/>
                <w:color w:val="000000"/>
                <w:spacing w:val="-8"/>
                <w:kern w:val="0"/>
                <w:sz w:val="24"/>
                <w:szCs w:val="24"/>
                <w:lang w:val="en-US" w:eastAsia="zh-CN"/>
              </w:rPr>
              <w:t xml:space="preserve">     </w:t>
            </w:r>
          </w:p>
        </w:tc>
      </w:tr>
      <w:tr w14:paraId="650E4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73" w:hRule="atLeast"/>
          <w:tblHeader/>
        </w:trPr>
        <w:tc>
          <w:tcPr>
            <w:tcW w:w="1981" w:type="dxa"/>
            <w:vAlign w:val="top"/>
          </w:tcPr>
          <w:p w14:paraId="7289C148">
            <w:pPr>
              <w:widowControl/>
              <w:kinsoku w:val="0"/>
              <w:autoSpaceDE w:val="0"/>
              <w:autoSpaceDN w:val="0"/>
              <w:adjustRightInd w:val="0"/>
              <w:snapToGrid w:val="0"/>
              <w:spacing w:before="99" w:line="218" w:lineRule="auto"/>
              <w:ind w:left="137" w:right="116"/>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8"/>
                <w:kern w:val="0"/>
                <w:sz w:val="24"/>
                <w:szCs w:val="24"/>
                <w:lang w:eastAsia="en-US"/>
              </w:rPr>
              <w:t>市组委会意见、高校或省技工院校组委会意见</w:t>
            </w:r>
          </w:p>
        </w:tc>
        <w:tc>
          <w:tcPr>
            <w:tcW w:w="6331" w:type="dxa"/>
            <w:gridSpan w:val="3"/>
            <w:vAlign w:val="top"/>
          </w:tcPr>
          <w:p w14:paraId="61DB1955">
            <w:pPr>
              <w:kinsoku w:val="0"/>
              <w:autoSpaceDE w:val="0"/>
              <w:autoSpaceDN w:val="0"/>
              <w:adjustRightInd w:val="0"/>
              <w:snapToGrid w:val="0"/>
              <w:spacing w:line="262"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22370D39">
            <w:pPr>
              <w:kinsoku w:val="0"/>
              <w:autoSpaceDE w:val="0"/>
              <w:autoSpaceDN w:val="0"/>
              <w:adjustRightInd w:val="0"/>
              <w:snapToGrid w:val="0"/>
              <w:spacing w:line="262"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3DCCA00D">
            <w:pPr>
              <w:kinsoku w:val="0"/>
              <w:autoSpaceDE w:val="0"/>
              <w:autoSpaceDN w:val="0"/>
              <w:adjustRightInd w:val="0"/>
              <w:snapToGrid w:val="0"/>
              <w:spacing w:line="263" w:lineRule="auto"/>
              <w:ind w:left="0" w:leftChars="0" w:firstLine="0" w:firstLineChars="0"/>
              <w:jc w:val="right"/>
              <w:textAlignment w:val="baseline"/>
              <w:rPr>
                <w:rFonts w:hint="eastAsia" w:ascii="方正仿宋_GB2312" w:hAnsi="方正仿宋_GB2312" w:eastAsia="方正仿宋_GB2312" w:cs="方正仿宋_GB2312"/>
                <w:snapToGrid w:val="0"/>
                <w:color w:val="000000"/>
                <w:kern w:val="0"/>
                <w:sz w:val="24"/>
                <w:szCs w:val="24"/>
                <w:lang w:val="en-US" w:eastAsia="en-US" w:bidi="ar-SA"/>
              </w:rPr>
            </w:pPr>
          </w:p>
          <w:p w14:paraId="305E150D">
            <w:pPr>
              <w:widowControl/>
              <w:kinsoku w:val="0"/>
              <w:wordWrap w:val="0"/>
              <w:autoSpaceDE w:val="0"/>
              <w:autoSpaceDN w:val="0"/>
              <w:adjustRightInd w:val="0"/>
              <w:snapToGrid w:val="0"/>
              <w:spacing w:before="74" w:line="225" w:lineRule="auto"/>
              <w:ind w:left="0" w:leftChars="0" w:firstLine="0" w:firstLineChars="0"/>
              <w:jc w:val="right"/>
              <w:textAlignment w:val="baseline"/>
              <w:rPr>
                <w:rFonts w:hint="default" w:ascii="方正仿宋_GB2312" w:hAnsi="方正仿宋_GB2312" w:eastAsia="方正仿宋_GB2312" w:cs="方正仿宋_GB2312"/>
                <w:snapToGrid w:val="0"/>
                <w:color w:val="000000"/>
                <w:spacing w:val="-8"/>
                <w:kern w:val="0"/>
                <w:sz w:val="24"/>
                <w:szCs w:val="24"/>
                <w:lang w:val="en-US" w:eastAsia="zh-CN"/>
              </w:rPr>
            </w:pPr>
            <w:r>
              <w:rPr>
                <w:rFonts w:hint="eastAsia" w:ascii="方正仿宋_GB2312" w:hAnsi="方正仿宋_GB2312" w:eastAsia="方正仿宋_GB2312" w:cs="方正仿宋_GB2312"/>
                <w:snapToGrid w:val="0"/>
                <w:color w:val="000000"/>
                <w:spacing w:val="-8"/>
                <w:kern w:val="0"/>
                <w:sz w:val="24"/>
                <w:szCs w:val="24"/>
                <w:lang w:eastAsia="en-US"/>
              </w:rPr>
              <w:t>（盖章</w:t>
            </w:r>
            <w:r>
              <w:rPr>
                <w:rFonts w:hint="eastAsia" w:ascii="方正仿宋_GB2312" w:hAnsi="方正仿宋_GB2312" w:eastAsia="方正仿宋_GB2312" w:cs="方正仿宋_GB2312"/>
                <w:snapToGrid w:val="0"/>
                <w:color w:val="000000"/>
                <w:spacing w:val="-25"/>
                <w:kern w:val="0"/>
                <w:sz w:val="24"/>
                <w:szCs w:val="24"/>
                <w:lang w:eastAsia="en-US"/>
              </w:rPr>
              <w:t>）（</w:t>
            </w:r>
            <w:r>
              <w:rPr>
                <w:rFonts w:hint="eastAsia" w:ascii="方正仿宋_GB2312" w:hAnsi="方正仿宋_GB2312" w:eastAsia="方正仿宋_GB2312" w:cs="方正仿宋_GB2312"/>
                <w:snapToGrid w:val="0"/>
                <w:color w:val="000000"/>
                <w:spacing w:val="-8"/>
                <w:kern w:val="0"/>
                <w:sz w:val="24"/>
                <w:szCs w:val="24"/>
                <w:lang w:eastAsia="en-US"/>
              </w:rPr>
              <w:t>代）</w:t>
            </w:r>
            <w:r>
              <w:rPr>
                <w:rFonts w:hint="eastAsia" w:ascii="方正仿宋_GB2312" w:hAnsi="方正仿宋_GB2312" w:eastAsia="方正仿宋_GB2312" w:cs="方正仿宋_GB2312"/>
                <w:snapToGrid w:val="0"/>
                <w:color w:val="000000"/>
                <w:spacing w:val="-8"/>
                <w:kern w:val="0"/>
                <w:sz w:val="24"/>
                <w:szCs w:val="24"/>
                <w:lang w:val="en-US" w:eastAsia="zh-CN"/>
              </w:rPr>
              <w:t xml:space="preserve">     </w:t>
            </w:r>
          </w:p>
          <w:p w14:paraId="0A3BADC2">
            <w:pPr>
              <w:widowControl/>
              <w:kinsoku w:val="0"/>
              <w:wordWrap w:val="0"/>
              <w:autoSpaceDE w:val="0"/>
              <w:autoSpaceDN w:val="0"/>
              <w:adjustRightInd w:val="0"/>
              <w:snapToGrid w:val="0"/>
              <w:spacing w:before="74" w:line="225" w:lineRule="auto"/>
              <w:ind w:left="0" w:leftChars="0" w:firstLine="0" w:firstLineChars="0"/>
              <w:jc w:val="right"/>
              <w:textAlignment w:val="baseline"/>
              <w:rPr>
                <w:rFonts w:hint="default" w:ascii="方正仿宋_GB2312" w:hAnsi="方正仿宋_GB2312" w:eastAsia="方正仿宋_GB2312" w:cs="方正仿宋_GB2312"/>
                <w:snapToGrid w:val="0"/>
                <w:color w:val="000000"/>
                <w:kern w:val="0"/>
                <w:sz w:val="24"/>
                <w:szCs w:val="24"/>
                <w:lang w:val="en-US" w:eastAsia="zh-CN"/>
              </w:rPr>
            </w:pPr>
            <w:r>
              <w:rPr>
                <w:rFonts w:hint="eastAsia" w:ascii="方正仿宋_GB2312" w:hAnsi="方正仿宋_GB2312" w:eastAsia="方正仿宋_GB2312" w:cs="方正仿宋_GB2312"/>
                <w:snapToGrid w:val="0"/>
                <w:color w:val="000000"/>
                <w:spacing w:val="-8"/>
                <w:kern w:val="0"/>
                <w:sz w:val="24"/>
                <w:szCs w:val="24"/>
                <w:lang w:eastAsia="en-US"/>
              </w:rPr>
              <w:t>年</w:t>
            </w:r>
            <w:r>
              <w:rPr>
                <w:rFonts w:hint="eastAsia" w:ascii="方正仿宋_GB2312" w:hAnsi="方正仿宋_GB2312" w:eastAsia="方正仿宋_GB2312" w:cs="方正仿宋_GB2312"/>
                <w:snapToGrid w:val="0"/>
                <w:color w:val="000000"/>
                <w:spacing w:val="-8"/>
                <w:kern w:val="0"/>
                <w:sz w:val="24"/>
                <w:szCs w:val="24"/>
                <w:lang w:val="en-US" w:eastAsia="zh-CN"/>
              </w:rPr>
              <w:t xml:space="preserve">    </w:t>
            </w:r>
            <w:r>
              <w:rPr>
                <w:rFonts w:hint="eastAsia" w:ascii="方正仿宋_GB2312" w:hAnsi="方正仿宋_GB2312" w:eastAsia="方正仿宋_GB2312" w:cs="方正仿宋_GB2312"/>
                <w:snapToGrid w:val="0"/>
                <w:color w:val="000000"/>
                <w:spacing w:val="-8"/>
                <w:kern w:val="0"/>
                <w:sz w:val="24"/>
                <w:szCs w:val="24"/>
                <w:lang w:eastAsia="en-US"/>
              </w:rPr>
              <w:t>月</w:t>
            </w:r>
            <w:r>
              <w:rPr>
                <w:rFonts w:hint="eastAsia" w:ascii="方正仿宋_GB2312" w:hAnsi="方正仿宋_GB2312" w:eastAsia="方正仿宋_GB2312" w:cs="方正仿宋_GB2312"/>
                <w:snapToGrid w:val="0"/>
                <w:color w:val="000000"/>
                <w:spacing w:val="-8"/>
                <w:kern w:val="0"/>
                <w:sz w:val="24"/>
                <w:szCs w:val="24"/>
                <w:lang w:val="en-US" w:eastAsia="zh-CN"/>
              </w:rPr>
              <w:t xml:space="preserve">   </w:t>
            </w:r>
            <w:r>
              <w:rPr>
                <w:rFonts w:hint="eastAsia" w:ascii="方正仿宋_GB2312" w:hAnsi="方正仿宋_GB2312" w:eastAsia="方正仿宋_GB2312" w:cs="方正仿宋_GB2312"/>
                <w:snapToGrid w:val="0"/>
                <w:color w:val="000000"/>
                <w:spacing w:val="-8"/>
                <w:kern w:val="0"/>
                <w:sz w:val="24"/>
                <w:szCs w:val="24"/>
                <w:lang w:eastAsia="en-US"/>
              </w:rPr>
              <w:t>日</w:t>
            </w:r>
            <w:r>
              <w:rPr>
                <w:rFonts w:hint="eastAsia" w:ascii="方正仿宋_GB2312" w:hAnsi="方正仿宋_GB2312" w:eastAsia="方正仿宋_GB2312" w:cs="方正仿宋_GB2312"/>
                <w:snapToGrid w:val="0"/>
                <w:color w:val="000000"/>
                <w:spacing w:val="-8"/>
                <w:kern w:val="0"/>
                <w:sz w:val="24"/>
                <w:szCs w:val="24"/>
                <w:lang w:val="en-US" w:eastAsia="zh-CN"/>
              </w:rPr>
              <w:t xml:space="preserve">     </w:t>
            </w:r>
          </w:p>
        </w:tc>
      </w:tr>
    </w:tbl>
    <w:p w14:paraId="61D1B204">
      <w:pPr>
        <w:pStyle w:val="11"/>
        <w:widowControl/>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（详见填表说明）</w:t>
      </w:r>
    </w:p>
    <w:p w14:paraId="7CCFC193">
      <w:pPr>
        <w:spacing w:line="200" w:lineRule="auto"/>
        <w:rPr>
          <w:sz w:val="29"/>
          <w:szCs w:val="29"/>
        </w:rPr>
        <w:sectPr>
          <w:footerReference r:id="rId4" w:type="default"/>
          <w:pgSz w:w="11906" w:h="16838"/>
          <w:pgMar w:top="2098" w:right="1474" w:bottom="1984" w:left="1587" w:header="851" w:footer="1417" w:gutter="0"/>
          <w:pgNumType w:fmt="decimal"/>
          <w:cols w:space="720" w:num="1"/>
        </w:sectPr>
      </w:pPr>
    </w:p>
    <w:p w14:paraId="40559E22">
      <w:pPr>
        <w:pStyle w:val="11"/>
        <w:widowControl/>
        <w:ind w:left="2156" w:hanging="1540" w:firstLineChars="0"/>
        <w:rPr>
          <w:rFonts w:ascii="Times New Roman" w:hAnsi="Times New Roman" w:eastAsia="仿宋_GB2312" w:cs="仿宋_GB2312"/>
          <w:color w:val="000000"/>
          <w:sz w:val="32"/>
          <w:szCs w:val="32"/>
        </w:rPr>
      </w:pPr>
      <w:r>
        <w:rPr>
          <w:rFonts w:ascii="Times New Roman" w:hAnsi="Times New Roman" w:eastAsia="仿宋_GB2312" w:cs="仿宋_GB2312"/>
          <w:color w:val="000000"/>
          <w:spacing w:val="0"/>
          <w:kern w:val="0"/>
          <w:sz w:val="32"/>
          <w:szCs w:val="32"/>
          <w:fitText w:val="1280" w:id="806889563"/>
        </w:rPr>
        <w:t>填表说明</w:t>
      </w:r>
      <w:r>
        <w:rPr>
          <w:rFonts w:ascii="Times New Roman" w:hAnsi="Times New Roman" w:eastAsia="仿宋_GB2312" w:cs="仿宋_GB2312"/>
          <w:color w:val="000000"/>
          <w:sz w:val="32"/>
          <w:szCs w:val="32"/>
        </w:rPr>
        <w:t>：</w:t>
      </w:r>
    </w:p>
    <w:p w14:paraId="636A7E4B">
      <w:pPr>
        <w:pStyle w:val="11"/>
        <w:widowControl/>
        <w:numPr>
          <w:ilvl w:val="0"/>
          <w:numId w:val="0"/>
        </w:numPr>
        <w:ind w:firstLine="616" w:firstLineChars="200"/>
        <w:rPr>
          <w:rFonts w:ascii="Times New Roman" w:hAnsi="Times New Roman" w:eastAsia="仿宋_GB2312" w:cs="仿宋_GB2312"/>
          <w:b w:val="0"/>
          <w:color w:val="000000"/>
          <w:sz w:val="32"/>
          <w:szCs w:val="32"/>
        </w:rPr>
      </w:pPr>
      <w:r>
        <w:rPr>
          <w:rFonts w:hint="eastAsia" w:cs="仿宋_GB2312"/>
          <w:color w:val="000000"/>
          <w:sz w:val="32"/>
          <w:szCs w:val="32"/>
          <w:lang w:eastAsia="zh-CN"/>
        </w:rPr>
        <w:t>1.</w:t>
      </w:r>
      <w:r>
        <w:rPr>
          <w:rFonts w:hint="eastAsia" w:ascii="仿宋" w:hAnsi="仿宋" w:eastAsia="仿宋" w:cs="仿宋"/>
          <w:color w:val="000000"/>
          <w:spacing w:val="-6"/>
          <w:sz w:val="32"/>
          <w:szCs w:val="32"/>
          <w:lang w:eastAsia="zh-CN"/>
        </w:rPr>
        <w:t xml:space="preserve"> </w:t>
      </w:r>
      <w:r>
        <w:rPr>
          <w:rFonts w:ascii="Times New Roman" w:hAnsi="Times New Roman" w:eastAsia="仿宋_GB2312" w:cs="仿宋_GB2312"/>
          <w:color w:val="000000"/>
          <w:spacing w:val="0"/>
          <w:kern w:val="0"/>
          <w:sz w:val="32"/>
          <w:szCs w:val="32"/>
          <w:fitText w:val="1280" w:id="917004158"/>
        </w:rPr>
        <w:t>申报项目</w:t>
      </w:r>
      <w:r>
        <w:rPr>
          <w:rFonts w:ascii="Times New Roman" w:hAnsi="Times New Roman" w:eastAsia="仿宋_GB2312" w:cs="仿宋_GB2312"/>
          <w:color w:val="000000"/>
          <w:sz w:val="32"/>
          <w:szCs w:val="32"/>
        </w:rPr>
        <w:t>：一张表仅限填报一个项目，须在对应的项目前打“√”。</w:t>
      </w:r>
    </w:p>
    <w:p w14:paraId="3F1FC26A">
      <w:pPr>
        <w:pStyle w:val="11"/>
        <w:widowControl/>
        <w:numPr>
          <w:ilvl w:val="0"/>
          <w:numId w:val="0"/>
        </w:numPr>
        <w:ind w:firstLine="616" w:firstLineChars="200"/>
        <w:rPr>
          <w:rFonts w:ascii="Times New Roman" w:hAnsi="Times New Roman" w:eastAsia="仿宋_GB2312" w:cs="仿宋_GB2312"/>
          <w:b w:val="0"/>
          <w:color w:val="000000"/>
          <w:sz w:val="32"/>
          <w:szCs w:val="32"/>
        </w:rPr>
      </w:pPr>
      <w:r>
        <w:rPr>
          <w:rFonts w:hint="eastAsia" w:cs="仿宋_GB2312"/>
          <w:color w:val="000000"/>
          <w:sz w:val="32"/>
          <w:szCs w:val="32"/>
          <w:lang w:eastAsia="zh-CN"/>
        </w:rPr>
        <w:t>2.</w:t>
      </w:r>
      <w:r>
        <w:rPr>
          <w:rFonts w:hint="eastAsia" w:ascii="仿宋" w:hAnsi="仿宋" w:eastAsia="仿宋" w:cs="仿宋"/>
          <w:color w:val="000000"/>
          <w:spacing w:val="-6"/>
          <w:sz w:val="32"/>
          <w:szCs w:val="32"/>
          <w:lang w:eastAsia="zh-CN"/>
        </w:rPr>
        <w:t xml:space="preserve"> </w:t>
      </w:r>
      <w:r>
        <w:rPr>
          <w:rFonts w:ascii="Times New Roman" w:hAnsi="Times New Roman" w:eastAsia="仿宋_GB2312" w:cs="仿宋_GB2312"/>
          <w:color w:val="000000"/>
          <w:spacing w:val="0"/>
          <w:kern w:val="0"/>
          <w:sz w:val="32"/>
          <w:szCs w:val="32"/>
          <w:fitText w:val="1280" w:id="464279093"/>
        </w:rPr>
        <w:t>申报单位</w:t>
      </w:r>
      <w:r>
        <w:rPr>
          <w:rFonts w:ascii="Times New Roman" w:hAnsi="Times New Roman" w:eastAsia="仿宋_GB2312" w:cs="仿宋_GB2312"/>
          <w:color w:val="000000"/>
          <w:sz w:val="32"/>
          <w:szCs w:val="32"/>
        </w:rPr>
        <w:t>：涉及个人、学校、项目信息须填写完整。</w:t>
      </w:r>
    </w:p>
    <w:p w14:paraId="28B5A6D8">
      <w:pPr>
        <w:pStyle w:val="11"/>
        <w:widowControl/>
        <w:numPr>
          <w:ilvl w:val="0"/>
          <w:numId w:val="0"/>
        </w:numPr>
        <w:ind w:firstLine="616" w:firstLineChars="200"/>
        <w:rPr>
          <w:rFonts w:ascii="Times New Roman" w:hAnsi="Times New Roman" w:eastAsia="仿宋_GB2312" w:cs="仿宋_GB2312"/>
          <w:b w:val="0"/>
          <w:color w:val="000000"/>
          <w:sz w:val="32"/>
          <w:szCs w:val="32"/>
        </w:rPr>
      </w:pPr>
      <w:r>
        <w:rPr>
          <w:rFonts w:hint="eastAsia" w:cs="仿宋_GB2312"/>
          <w:color w:val="000000"/>
          <w:sz w:val="32"/>
          <w:szCs w:val="32"/>
          <w:lang w:eastAsia="zh-CN"/>
        </w:rPr>
        <w:t>3.</w:t>
      </w:r>
      <w:r>
        <w:rPr>
          <w:rFonts w:hint="eastAsia" w:ascii="仿宋" w:hAnsi="仿宋" w:eastAsia="仿宋" w:cs="仿宋"/>
          <w:color w:val="000000"/>
          <w:spacing w:val="-6"/>
          <w:sz w:val="32"/>
          <w:szCs w:val="32"/>
          <w:lang w:eastAsia="zh-CN"/>
        </w:rPr>
        <w:t xml:space="preserve"> </w:t>
      </w:r>
      <w:r>
        <w:rPr>
          <w:rFonts w:ascii="Times New Roman" w:hAnsi="Times New Roman" w:eastAsia="仿宋_GB2312" w:cs="仿宋_GB2312"/>
          <w:color w:val="000000"/>
          <w:spacing w:val="0"/>
          <w:kern w:val="0"/>
          <w:sz w:val="32"/>
          <w:szCs w:val="32"/>
          <w:fitText w:val="1280" w:id="290982179"/>
        </w:rPr>
        <w:t>申报理由</w:t>
      </w:r>
      <w:r>
        <w:rPr>
          <w:rFonts w:ascii="Times New Roman" w:hAnsi="Times New Roman" w:eastAsia="仿宋_GB2312" w:cs="仿宋_GB2312"/>
          <w:color w:val="000000"/>
          <w:sz w:val="32"/>
          <w:szCs w:val="32"/>
        </w:rPr>
        <w:t>：请依据推荐条件简要描述，不超过300字。其他支撑材料请另附。申报单位盖章为所在学校或学院印章。</w:t>
      </w:r>
    </w:p>
    <w:p w14:paraId="122B7861">
      <w:pPr>
        <w:pStyle w:val="11"/>
        <w:widowControl/>
        <w:numPr>
          <w:ilvl w:val="0"/>
          <w:numId w:val="0"/>
        </w:numPr>
        <w:ind w:firstLine="616" w:firstLineChars="200"/>
        <w:rPr>
          <w:rFonts w:ascii="Times New Roman" w:hAnsi="Times New Roman" w:eastAsia="仿宋_GB2312" w:cs="仿宋_GB2312"/>
          <w:b w:val="0"/>
          <w:color w:val="000000"/>
          <w:sz w:val="32"/>
          <w:szCs w:val="32"/>
        </w:rPr>
      </w:pPr>
      <w:r>
        <w:rPr>
          <w:rFonts w:hint="eastAsia" w:cs="仿宋_GB2312"/>
          <w:color w:val="000000"/>
          <w:sz w:val="32"/>
          <w:szCs w:val="32"/>
          <w:lang w:eastAsia="zh-CN"/>
        </w:rPr>
        <w:t>4.</w:t>
      </w:r>
      <w:r>
        <w:rPr>
          <w:rFonts w:hint="eastAsia" w:ascii="仿宋" w:hAnsi="仿宋" w:eastAsia="仿宋" w:cs="仿宋"/>
          <w:color w:val="000000"/>
          <w:spacing w:val="-6"/>
          <w:sz w:val="32"/>
          <w:szCs w:val="32"/>
          <w:lang w:eastAsia="zh-CN"/>
        </w:rPr>
        <w:t xml:space="preserve"> </w:t>
      </w:r>
      <w:r>
        <w:rPr>
          <w:rFonts w:ascii="Times New Roman" w:hAnsi="Times New Roman" w:eastAsia="仿宋_GB2312" w:cs="仿宋_GB2312"/>
          <w:color w:val="000000"/>
          <w:sz w:val="32"/>
          <w:szCs w:val="32"/>
        </w:rPr>
        <w:t>“县（市、区）组委会意见”为各申报单位（人）所在县（市、区）教育主管部门推荐意见（各地市直属学校、各高校不需要填写）。“市组委会意见”为各申报单位（人）所在地市教育主管部门推荐意见。</w:t>
      </w:r>
    </w:p>
    <w:p w14:paraId="2B922C5C">
      <w:pPr>
        <w:pStyle w:val="11"/>
        <w:widowControl/>
        <w:numPr>
          <w:ilvl w:val="0"/>
          <w:numId w:val="0"/>
        </w:numPr>
        <w:ind w:firstLine="616" w:firstLineChars="200"/>
        <w:rPr>
          <w:rFonts w:ascii="Times New Roman" w:hAnsi="Times New Roman" w:eastAsia="仿宋_GB2312" w:cs="仿宋_GB2312"/>
          <w:b w:val="0"/>
          <w:color w:val="000000"/>
          <w:sz w:val="32"/>
          <w:szCs w:val="32"/>
        </w:rPr>
      </w:pPr>
      <w:r>
        <w:rPr>
          <w:rFonts w:hint="eastAsia" w:cs="仿宋_GB2312"/>
          <w:color w:val="000000"/>
          <w:sz w:val="32"/>
          <w:szCs w:val="32"/>
          <w:lang w:eastAsia="zh-CN"/>
        </w:rPr>
        <w:t>5.</w:t>
      </w:r>
      <w:r>
        <w:rPr>
          <w:rFonts w:hint="eastAsia" w:ascii="仿宋" w:hAnsi="仿宋" w:eastAsia="仿宋" w:cs="仿宋"/>
          <w:color w:val="000000"/>
          <w:spacing w:val="-6"/>
          <w:sz w:val="32"/>
          <w:szCs w:val="32"/>
          <w:lang w:eastAsia="zh-CN"/>
        </w:rPr>
        <w:t xml:space="preserve"> </w:t>
      </w:r>
      <w:r>
        <w:rPr>
          <w:rFonts w:ascii="Times New Roman" w:hAnsi="Times New Roman" w:eastAsia="仿宋_GB2312" w:cs="仿宋_GB2312"/>
          <w:color w:val="000000"/>
          <w:sz w:val="32"/>
          <w:szCs w:val="32"/>
        </w:rPr>
        <w:t>申报“校园阅读推广活动”须以学校名义出具主持人（1名）及活动成员（不超过3名）的相关证明材料，证明材料请另附纸张提交。</w:t>
      </w:r>
    </w:p>
    <w:p w14:paraId="6C0DA17D">
      <w:pPr>
        <w:pStyle w:val="11"/>
        <w:widowControl/>
        <w:numPr>
          <w:ilvl w:val="0"/>
          <w:numId w:val="0"/>
        </w:numPr>
        <w:ind w:firstLine="616" w:firstLineChars="200"/>
        <w:rPr>
          <w:rFonts w:ascii="Times New Roman" w:hAnsi="Times New Roman" w:eastAsia="仿宋_GB2312" w:cs="仿宋_GB2312"/>
          <w:color w:val="000000"/>
          <w:sz w:val="32"/>
          <w:szCs w:val="32"/>
        </w:rPr>
      </w:pPr>
      <w:r>
        <w:rPr>
          <w:rFonts w:hint="eastAsia" w:cs="仿宋_GB2312"/>
          <w:color w:val="000000"/>
          <w:sz w:val="32"/>
          <w:szCs w:val="32"/>
          <w:lang w:eastAsia="zh-CN"/>
        </w:rPr>
        <w:t>6.</w:t>
      </w:r>
      <w:r>
        <w:rPr>
          <w:rFonts w:hint="eastAsia" w:ascii="仿宋" w:hAnsi="仿宋" w:eastAsia="仿宋" w:cs="仿宋"/>
          <w:color w:val="000000"/>
          <w:spacing w:val="-6"/>
          <w:sz w:val="32"/>
          <w:szCs w:val="32"/>
          <w:lang w:eastAsia="zh-CN"/>
        </w:rPr>
        <w:t xml:space="preserve"> </w:t>
      </w:r>
      <w:r>
        <w:rPr>
          <w:rFonts w:ascii="Times New Roman" w:hAnsi="Times New Roman" w:eastAsia="仿宋_GB2312" w:cs="仿宋_GB2312"/>
          <w:color w:val="000000"/>
          <w:sz w:val="32"/>
          <w:szCs w:val="32"/>
        </w:rPr>
        <w:t>所有申报表格须与相关申报材料一并装订整齐、汇编成册，确保材料完整规范。</w:t>
      </w:r>
    </w:p>
    <w:p w14:paraId="00ED8A69">
      <w:pPr>
        <w:pStyle w:val="11"/>
        <w:bidi w:val="0"/>
      </w:pPr>
    </w:p>
    <w:sectPr>
      <w:footerReference r:id="rId5" w:type="default"/>
      <w:pgSz w:w="11906" w:h="16838"/>
      <w:pgMar w:top="2098" w:right="1474" w:bottom="1984" w:left="1587" w:header="851" w:footer="1417" w:gutter="0"/>
      <w:pgNumType w:fmt="decimal"/>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351DB4-5F24-4CF2-AE13-BB6E056ADD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965F09-30A3-488F-85FA-1F5BE53B55A6}"/>
  </w:font>
  <w:font w:name="楷体_GB2312">
    <w:panose1 w:val="02010609030101010101"/>
    <w:charset w:val="86"/>
    <w:family w:val="auto"/>
    <w:pitch w:val="default"/>
    <w:sig w:usb0="00000001" w:usb1="080E0000" w:usb2="00000000" w:usb3="00000000" w:csb0="00040000" w:csb1="00000000"/>
    <w:embedRegular r:id="rId3" w:fontKey="{EF28927D-96FD-44FB-B38E-8C23309AA574}"/>
  </w:font>
  <w:font w:name="仿宋_GB2312">
    <w:panose1 w:val="02010609030101010101"/>
    <w:charset w:val="86"/>
    <w:family w:val="auto"/>
    <w:pitch w:val="default"/>
    <w:sig w:usb0="00000001" w:usb1="080E0000" w:usb2="00000000" w:usb3="00000000" w:csb0="00040000" w:csb1="00000000"/>
    <w:embedRegular r:id="rId4" w:fontKey="{AB249FDD-2FA1-44B9-AA79-C55CD490DE4D}"/>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FBDF2503-0F2C-4056-BB06-ED632A1BEB8E}"/>
  </w:font>
  <w:font w:name="仿宋">
    <w:panose1 w:val="02010609060101010101"/>
    <w:charset w:val="86"/>
    <w:family w:val="auto"/>
    <w:pitch w:val="default"/>
    <w:sig w:usb0="800002BF" w:usb1="38CF7CFA" w:usb2="00000016" w:usb3="00000000" w:csb0="00040001" w:csb1="00000000"/>
    <w:embedRegular r:id="rId6" w:fontKey="{85D32325-B2A4-41EB-842E-D1AEB612F0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044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A6892"/>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376A689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79A0">
    <w:pPr>
      <w:pStyle w:val="12"/>
      <w:rPr>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41C4">
    <w:pPr>
      <w:widowControl/>
      <w:kinsoku w:val="0"/>
      <w:autoSpaceDE w:val="0"/>
      <w:autoSpaceDN w:val="0"/>
      <w:adjustRightInd w:val="0"/>
      <w:snapToGrid w:val="0"/>
      <w:spacing w:line="234" w:lineRule="auto"/>
      <w:jc w:val="right"/>
      <w:textAlignment w:val="baseline"/>
      <w:rPr>
        <w:rFonts w:ascii="宋体" w:hAnsi="宋体" w:eastAsia="宋体" w:cs="宋体"/>
        <w:snapToGrid w:val="0"/>
        <w:color w:val="000000"/>
        <w:kern w:val="0"/>
        <w:sz w:val="28"/>
        <w:szCs w:val="28"/>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77A9C"/>
    <w:rsid w:val="0D1B6FC2"/>
    <w:rsid w:val="21D77A9C"/>
    <w:rsid w:val="24494831"/>
    <w:rsid w:val="36566E50"/>
    <w:rsid w:val="385A0D10"/>
    <w:rsid w:val="5AF9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0"/>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20">
    <w:name w:val="标题 2 Char"/>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8dbe9-dbfa-4395-94e8-d3b518e3ccf1}">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1672</Words>
  <Characters>1714</Characters>
  <Lines>0</Lines>
  <Paragraphs>0</Paragraphs>
  <TotalTime>287</TotalTime>
  <ScaleCrop>false</ScaleCrop>
  <LinksUpToDate>false</LinksUpToDate>
  <CharactersWithSpaces>1765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2026-04-26T12:58:00Z</dcterms:created>
  <dc:creator>刁一林</dc:creator>
  <cp:lastModifiedBy>刁一林</cp:lastModifiedBy>
  <dcterms:modified xsi:type="dcterms:W3CDTF">2026-05-06T07:02:04Z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30B888B948AF49B69E8A39551378A67B_11</vt:lpwstr>
  </property>
  <property fmtid="{D5CDD505-2E9C-101B-9397-08002B2CF9AE}" pid="4" name="KSOTemplateDocerSaveRecord">
    <vt:lpwstr>eyJoZGlkIjoiOGNkYzU3NzI0ZTEyOTlmYjk2Njc2ZTc1ZDE2ODk0NzEiLCJ1c2VySWQiOiIyODU0MjcxNDIifQ==</vt:lpwstr>
  </property>
</Properties>
</file>