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AB44E">
      <w:pPr>
        <w:pStyle w:val="19"/>
        <w:widowControl/>
      </w:pPr>
      <w:r>
        <w:t>附件3</w:t>
      </w:r>
    </w:p>
    <w:p w14:paraId="2720C3B1">
      <w:pPr>
        <w:pStyle w:val="15"/>
        <w:widowControl/>
      </w:pPr>
      <w:r>
        <w:t>安徽省中学语文整本书阅读优秀案例评比</w:t>
      </w:r>
    </w:p>
    <w:p w14:paraId="4D02EB9C">
      <w:pPr>
        <w:pStyle w:val="2"/>
        <w:widowControl/>
        <w:numPr>
          <w:ilvl w:val="0"/>
          <w:numId w:val="0"/>
        </w:numPr>
        <w:topLinePunct w:val="0"/>
        <w:ind w:left="0" w:leftChars="0" w:firstLine="640"/>
        <w:rPr>
          <w:b w:val="0"/>
        </w:rPr>
      </w:pPr>
      <w:r>
        <w:rPr>
          <w:rFonts w:hint="eastAsia"/>
          <w:lang w:eastAsia="zh-CN"/>
        </w:rPr>
        <w:t>一、</w:t>
      </w:r>
      <w:r>
        <w:t>参评人员</w:t>
      </w:r>
    </w:p>
    <w:p w14:paraId="4DEFE534">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全</w:t>
      </w:r>
      <w:r>
        <w:rPr>
          <w:rFonts w:hint="eastAsia" w:cs="仿宋_GB2312"/>
          <w:color w:val="000000"/>
          <w:sz w:val="32"/>
          <w:szCs w:val="32"/>
          <w:lang w:val="en-US" w:eastAsia="zh-CN"/>
        </w:rPr>
        <w:t>市</w:t>
      </w:r>
      <w:r>
        <w:rPr>
          <w:rFonts w:ascii="Times New Roman" w:hAnsi="Times New Roman" w:eastAsia="仿宋_GB2312" w:cs="仿宋_GB2312"/>
          <w:color w:val="000000"/>
          <w:sz w:val="32"/>
          <w:szCs w:val="32"/>
        </w:rPr>
        <w:t>普通高中在职一线语文教师，热爱教育教学工作，具有正确的教育思想和教育理念；能够认真履行教师职责，爱岗敬业，落实立德树人根本任务。</w:t>
      </w:r>
    </w:p>
    <w:p w14:paraId="1F61940B">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以个人或学校团队形式参赛均可。以个人形式参赛的，指导教师不超过2位；以学校团队形式参赛的，团队成员包括1名上课视频录制教师和不超过2名教学设计教师。</w:t>
      </w:r>
    </w:p>
    <w:p w14:paraId="40A6EEBA">
      <w:pPr>
        <w:pStyle w:val="2"/>
        <w:widowControl/>
        <w:numPr>
          <w:ilvl w:val="0"/>
          <w:numId w:val="0"/>
        </w:numPr>
        <w:topLinePunct w:val="0"/>
        <w:ind w:left="0" w:leftChars="0" w:firstLine="640"/>
        <w:rPr>
          <w:b w:val="0"/>
        </w:rPr>
      </w:pPr>
      <w:r>
        <w:rPr>
          <w:rFonts w:hint="eastAsia"/>
          <w:lang w:eastAsia="zh-CN"/>
        </w:rPr>
        <w:t>二、</w:t>
      </w:r>
      <w:r>
        <w:t>主题设置</w:t>
      </w:r>
    </w:p>
    <w:p w14:paraId="72382594">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2026年为普通高中语文学段参评，以</w:t>
      </w:r>
      <w:r>
        <w:rPr>
          <w:rFonts w:hint="eastAsia" w:cs="仿宋_GB2312"/>
          <w:color w:val="000000"/>
          <w:sz w:val="32"/>
          <w:szCs w:val="32"/>
          <w:lang w:eastAsia="zh-CN"/>
        </w:rPr>
        <w:t>“</w:t>
      </w:r>
      <w:r>
        <w:rPr>
          <w:rFonts w:ascii="Times New Roman" w:hAnsi="Times New Roman" w:eastAsia="仿宋_GB2312" w:cs="仿宋_GB2312"/>
          <w:color w:val="000000"/>
          <w:sz w:val="32"/>
          <w:szCs w:val="32"/>
        </w:rPr>
        <w:t>整本书阅读——语文学科育人创新实践</w:t>
      </w:r>
      <w:r>
        <w:rPr>
          <w:rFonts w:hint="eastAsia" w:cs="仿宋_GB2312"/>
          <w:color w:val="000000"/>
          <w:sz w:val="32"/>
          <w:szCs w:val="32"/>
          <w:lang w:eastAsia="zh-CN"/>
        </w:rPr>
        <w:t>”</w:t>
      </w:r>
      <w:r>
        <w:rPr>
          <w:rFonts w:ascii="Times New Roman" w:hAnsi="Times New Roman" w:eastAsia="仿宋_GB2312" w:cs="仿宋_GB2312"/>
          <w:color w:val="000000"/>
          <w:sz w:val="32"/>
          <w:szCs w:val="32"/>
        </w:rPr>
        <w:t>为主题。</w:t>
      </w:r>
    </w:p>
    <w:p w14:paraId="6B713676">
      <w:pPr>
        <w:pStyle w:val="2"/>
        <w:widowControl/>
        <w:numPr>
          <w:ilvl w:val="0"/>
          <w:numId w:val="0"/>
        </w:numPr>
        <w:topLinePunct w:val="0"/>
        <w:ind w:left="0" w:leftChars="0" w:firstLine="640"/>
        <w:rPr>
          <w:b w:val="0"/>
        </w:rPr>
      </w:pPr>
      <w:r>
        <w:rPr>
          <w:rFonts w:hint="eastAsia"/>
          <w:lang w:eastAsia="zh-CN"/>
        </w:rPr>
        <w:t>三、</w:t>
      </w:r>
      <w:r>
        <w:t>参评案例要求</w:t>
      </w:r>
    </w:p>
    <w:p w14:paraId="60E058FC">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安徽省中学语文整本书阅读优秀案例评比材料主要包括教学设计和教学视频两部分：</w:t>
      </w:r>
    </w:p>
    <w:p w14:paraId="1AC0931D">
      <w:pPr>
        <w:pStyle w:val="11"/>
        <w:widowControl/>
        <w:numPr>
          <w:ilvl w:val="0"/>
          <w:numId w:val="0"/>
        </w:numPr>
        <w:topLinePunct w:val="0"/>
        <w:ind w:left="0" w:leftChars="0" w:firstLine="616"/>
        <w:rPr>
          <w:rFonts w:ascii="Times New Roman" w:hAnsi="Times New Roman" w:eastAsia="仿宋_GB2312" w:cs="仿宋_GB2312"/>
          <w:b w:val="0"/>
          <w:color w:val="auto"/>
          <w:sz w:val="32"/>
          <w:szCs w:val="32"/>
        </w:rPr>
      </w:pPr>
      <w:r>
        <w:rPr>
          <w:rStyle w:val="20"/>
          <w:rFonts w:hint="eastAsia" w:eastAsia="楷体_GB2312"/>
          <w:lang w:eastAsia="zh-CN"/>
        </w:rPr>
        <w:t>（一）</w:t>
      </w:r>
      <w:r>
        <w:rPr>
          <w:rStyle w:val="20"/>
        </w:rPr>
        <w:t>教学设计</w:t>
      </w:r>
      <w:r>
        <w:rPr>
          <w:rFonts w:ascii="Times New Roman" w:hAnsi="Times New Roman" w:eastAsia="仿宋_GB2312" w:cs="仿宋_GB2312"/>
          <w:color w:val="000000"/>
          <w:sz w:val="32"/>
          <w:szCs w:val="32"/>
        </w:rPr>
        <w:t>。参赛教师自行选择高中语文统编教材和《普通高中语文课程标准日常修订版（2017年版2025年修订）》中推荐的整本书，按每本书6—9课时的容量，提交包含学前任务单、教案、学案、作业和评价量表等教学设计，文档格式为.doc或.docx；其中，录制成教学视频的教学设计要求为详案，其他课时设计可为简案；文档大小在10M以内。</w:t>
      </w:r>
    </w:p>
    <w:p w14:paraId="700A9306">
      <w:pPr>
        <w:pStyle w:val="11"/>
        <w:widowControl/>
        <w:numPr>
          <w:ilvl w:val="0"/>
          <w:numId w:val="0"/>
        </w:numPr>
        <w:topLinePunct w:val="0"/>
        <w:ind w:left="0" w:leftChars="0" w:firstLine="616"/>
        <w:rPr>
          <w:rFonts w:ascii="Times New Roman" w:hAnsi="Times New Roman" w:eastAsia="仿宋_GB2312" w:cs="仿宋_GB2312"/>
          <w:color w:val="000000"/>
          <w:sz w:val="32"/>
          <w:szCs w:val="32"/>
        </w:rPr>
      </w:pPr>
      <w:r>
        <w:rPr>
          <w:rStyle w:val="20"/>
          <w:rFonts w:hint="eastAsia" w:eastAsia="楷体_GB2312"/>
          <w:lang w:eastAsia="zh-CN"/>
        </w:rPr>
        <w:t>（二）</w:t>
      </w:r>
      <w:r>
        <w:rPr>
          <w:rStyle w:val="20"/>
        </w:rPr>
        <w:t>教学视频</w:t>
      </w:r>
      <w:r>
        <w:rPr>
          <w:rFonts w:ascii="Times New Roman" w:hAnsi="Times New Roman" w:eastAsia="仿宋_GB2312" w:cs="仿宋_GB2312"/>
          <w:color w:val="000000"/>
          <w:sz w:val="32"/>
          <w:szCs w:val="32"/>
        </w:rPr>
        <w:t>。参赛教师在上述教学设计中，自行选择一课时录制成视频：课时长为40—45分钟，声音清楚、画面清晰。格式以MP4文件为主，3gpp、asf／wmv、avi、flv／f4v、mov／mp4／m4a、mp3／mp2、mpeg／mpr、ts／ogg、mts、wmv／wma、rm／rmvb、webm等其他主流视频格式亦可；原片分辨率在720＊576或以上，码流0.5—1Mbps；视频数据小于500M。</w:t>
      </w:r>
    </w:p>
    <w:p w14:paraId="4D40B248">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教学设计和教学视频要求必须是原创，提交案例材料需同时填报原创声明。</w:t>
      </w:r>
    </w:p>
    <w:p w14:paraId="4BD7D6CC">
      <w:pPr>
        <w:pStyle w:val="2"/>
        <w:widowControl/>
        <w:numPr>
          <w:ilvl w:val="0"/>
          <w:numId w:val="0"/>
        </w:numPr>
        <w:topLinePunct w:val="0"/>
        <w:ind w:left="0" w:leftChars="0" w:firstLine="640"/>
        <w:rPr>
          <w:b w:val="0"/>
        </w:rPr>
      </w:pPr>
      <w:r>
        <w:rPr>
          <w:rFonts w:hint="eastAsia"/>
          <w:lang w:eastAsia="zh-CN"/>
        </w:rPr>
        <w:t>四、</w:t>
      </w:r>
      <w:r>
        <w:t>案例报送</w:t>
      </w:r>
    </w:p>
    <w:p w14:paraId="30EAD27C">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各</w:t>
      </w:r>
      <w:r>
        <w:rPr>
          <w:rFonts w:hint="eastAsia" w:cs="仿宋_GB2312"/>
          <w:color w:val="000000"/>
          <w:sz w:val="32"/>
          <w:szCs w:val="32"/>
          <w:lang w:val="en-US" w:eastAsia="zh-CN"/>
        </w:rPr>
        <w:t>县、区</w:t>
      </w:r>
      <w:r>
        <w:rPr>
          <w:rFonts w:ascii="Times New Roman" w:hAnsi="Times New Roman" w:eastAsia="仿宋_GB2312" w:cs="仿宋_GB2312"/>
          <w:color w:val="000000"/>
          <w:sz w:val="32"/>
          <w:szCs w:val="32"/>
        </w:rPr>
        <w:t>教育局统一组织评审选拔出案例</w:t>
      </w:r>
      <w:r>
        <w:rPr>
          <w:rFonts w:hint="eastAsia" w:cs="仿宋_GB2312"/>
          <w:color w:val="000000"/>
          <w:sz w:val="32"/>
          <w:szCs w:val="32"/>
          <w:lang w:eastAsia="zh-CN"/>
        </w:rPr>
        <w:t>（</w:t>
      </w:r>
      <w:r>
        <w:rPr>
          <w:rFonts w:hint="eastAsia" w:cs="仿宋_GB2312"/>
          <w:color w:val="000000"/>
          <w:sz w:val="32"/>
          <w:szCs w:val="32"/>
          <w:lang w:val="en-US" w:eastAsia="zh-CN"/>
        </w:rPr>
        <w:t>市直学校各一个，濉溪县四个，三区各一个</w:t>
      </w:r>
      <w:r>
        <w:rPr>
          <w:rFonts w:hint="eastAsia" w:cs="仿宋_GB2312"/>
          <w:color w:val="000000"/>
          <w:sz w:val="32"/>
          <w:szCs w:val="32"/>
          <w:lang w:eastAsia="zh-CN"/>
        </w:rPr>
        <w:t>）</w:t>
      </w:r>
      <w:r>
        <w:rPr>
          <w:rFonts w:ascii="Times New Roman" w:hAnsi="Times New Roman" w:eastAsia="仿宋_GB2312" w:cs="仿宋_GB2312"/>
          <w:color w:val="000000"/>
          <w:sz w:val="32"/>
          <w:szCs w:val="32"/>
        </w:rPr>
        <w:t>，并报送</w:t>
      </w:r>
      <w:r>
        <w:rPr>
          <w:rFonts w:hint="eastAsia" w:cs="仿宋_GB2312"/>
          <w:color w:val="000000"/>
          <w:sz w:val="32"/>
          <w:szCs w:val="32"/>
          <w:lang w:val="en-US" w:eastAsia="zh-CN"/>
        </w:rPr>
        <w:t>淮北</w:t>
      </w:r>
      <w:r>
        <w:rPr>
          <w:rFonts w:ascii="Times New Roman" w:hAnsi="Times New Roman" w:eastAsia="仿宋_GB2312" w:cs="仿宋_GB2312"/>
          <w:color w:val="000000"/>
          <w:sz w:val="32"/>
          <w:szCs w:val="32"/>
        </w:rPr>
        <w:t>市中学语文整本书阅读优秀案例推荐表、选拔出的教学案例和参赛案例原创声明等相关材料到指定邮箱：</w:t>
      </w:r>
      <w:r>
        <w:rPr>
          <w:rFonts w:hint="default" w:ascii="Times New Roman" w:hAnsi="Times New Roman" w:eastAsia="方正仿宋_GB2312" w:cs="Times New Roman"/>
          <w:spacing w:val="-6"/>
          <w:sz w:val="32"/>
          <w:szCs w:val="32"/>
        </w:rPr>
        <w:t>6156545＠qq.com，联系人：王娟。联系电话：</w:t>
      </w:r>
      <w:r>
        <w:rPr>
          <w:rFonts w:hint="eastAsia" w:ascii="Times New Roman" w:hAnsi="Times New Roman" w:cs="Times New Roman"/>
          <w:spacing w:val="-6"/>
          <w:sz w:val="32"/>
          <w:szCs w:val="32"/>
          <w:lang w:val="en-US" w:eastAsia="zh-CN"/>
        </w:rPr>
        <w:t>0561-2109021</w:t>
      </w:r>
      <w:r>
        <w:rPr>
          <w:rFonts w:ascii="Times New Roman" w:hAnsi="Times New Roman" w:eastAsia="仿宋_GB2312" w:cs="仿宋_GB2312"/>
          <w:color w:val="000000"/>
          <w:sz w:val="32"/>
          <w:szCs w:val="32"/>
        </w:rPr>
        <w:t>。电子盖印扫描材料统一报送截止时间：2026年</w:t>
      </w:r>
      <w:r>
        <w:rPr>
          <w:rFonts w:hint="eastAsia" w:cs="仿宋_GB2312"/>
          <w:color w:val="000000"/>
          <w:sz w:val="32"/>
          <w:szCs w:val="32"/>
          <w:lang w:val="en-US" w:eastAsia="zh-CN"/>
        </w:rPr>
        <w:t>6</w:t>
      </w:r>
      <w:r>
        <w:rPr>
          <w:rFonts w:ascii="Times New Roman" w:hAnsi="Times New Roman" w:eastAsia="仿宋_GB2312" w:cs="仿宋_GB2312"/>
          <w:color w:val="000000"/>
          <w:sz w:val="32"/>
          <w:szCs w:val="32"/>
        </w:rPr>
        <w:t>月</w:t>
      </w:r>
      <w:r>
        <w:rPr>
          <w:rFonts w:hint="eastAsia" w:cs="仿宋_GB2312"/>
          <w:color w:val="000000"/>
          <w:sz w:val="32"/>
          <w:szCs w:val="32"/>
          <w:lang w:val="en-US" w:eastAsia="zh-CN"/>
        </w:rPr>
        <w:t>20</w:t>
      </w:r>
      <w:r>
        <w:rPr>
          <w:rFonts w:ascii="Times New Roman" w:hAnsi="Times New Roman" w:eastAsia="仿宋_GB2312" w:cs="仿宋_GB2312"/>
          <w:color w:val="000000"/>
          <w:sz w:val="32"/>
          <w:szCs w:val="32"/>
        </w:rPr>
        <w:t>日。</w:t>
      </w:r>
      <w:bookmarkStart w:id="0" w:name="_GoBack"/>
      <w:bookmarkEnd w:id="0"/>
    </w:p>
    <w:p w14:paraId="0563019C">
      <w:pPr>
        <w:pStyle w:val="2"/>
        <w:widowControl/>
        <w:numPr>
          <w:ilvl w:val="0"/>
          <w:numId w:val="0"/>
        </w:numPr>
        <w:topLinePunct w:val="0"/>
        <w:ind w:left="0" w:leftChars="0" w:firstLine="640"/>
        <w:rPr>
          <w:b w:val="0"/>
        </w:rPr>
      </w:pPr>
      <w:r>
        <w:rPr>
          <w:rFonts w:hint="eastAsia"/>
          <w:lang w:eastAsia="zh-CN"/>
        </w:rPr>
        <w:t>五、</w:t>
      </w:r>
      <w:r>
        <w:t>评审安排</w:t>
      </w:r>
    </w:p>
    <w:p w14:paraId="32F01334">
      <w:pPr>
        <w:pStyle w:val="11"/>
        <w:widowControl/>
        <w:rPr>
          <w:rFonts w:ascii="Times New Roman" w:hAnsi="Times New Roman" w:eastAsia="仿宋_GB2312" w:cs="仿宋_GB2312"/>
          <w:color w:val="000000"/>
          <w:sz w:val="32"/>
          <w:szCs w:val="32"/>
        </w:rPr>
      </w:pPr>
      <w:r>
        <w:rPr>
          <w:rStyle w:val="20"/>
        </w:rPr>
        <w:t>第一阶段</w:t>
      </w:r>
      <w:r>
        <w:rPr>
          <w:rFonts w:ascii="Times New Roman" w:hAnsi="Times New Roman" w:eastAsia="仿宋_GB2312" w:cs="仿宋_GB2312"/>
          <w:color w:val="000000"/>
          <w:sz w:val="32"/>
          <w:szCs w:val="32"/>
        </w:rPr>
        <w:t>：市级初评阶段（7月6日前）。市教育局组织本市中学语文整本书阅读优秀案例评比，并在指定时间内提交相关材料，指导参赛教师完成视频材料上报等工作。</w:t>
      </w:r>
    </w:p>
    <w:p w14:paraId="25C273EB">
      <w:pPr>
        <w:pStyle w:val="11"/>
        <w:widowControl/>
        <w:rPr>
          <w:rFonts w:ascii="Times New Roman" w:hAnsi="Times New Roman" w:eastAsia="仿宋_GB2312" w:cs="仿宋_GB2312"/>
          <w:color w:val="000000"/>
          <w:sz w:val="32"/>
          <w:szCs w:val="32"/>
        </w:rPr>
      </w:pPr>
      <w:r>
        <w:rPr>
          <w:rStyle w:val="20"/>
        </w:rPr>
        <w:t>第二阶段</w:t>
      </w:r>
      <w:r>
        <w:rPr>
          <w:rFonts w:ascii="Times New Roman" w:hAnsi="Times New Roman" w:eastAsia="仿宋_GB2312" w:cs="仿宋_GB2312"/>
          <w:color w:val="000000"/>
          <w:sz w:val="32"/>
          <w:szCs w:val="32"/>
        </w:rPr>
        <w:t>：省级终评阶段（8月底前）。对各市教育局报送的推荐案例材料进行评审和计算奖次，经公示无异议后，公布获奖名单。公示期间有异议并经核实的，将取消获奖资格。</w:t>
      </w:r>
    </w:p>
    <w:p w14:paraId="4902F05C">
      <w:pPr>
        <w:pStyle w:val="2"/>
        <w:widowControl/>
        <w:numPr>
          <w:ilvl w:val="0"/>
          <w:numId w:val="0"/>
        </w:numPr>
        <w:topLinePunct w:val="0"/>
        <w:ind w:left="0" w:leftChars="0" w:firstLine="640"/>
        <w:rPr>
          <w:b w:val="0"/>
        </w:rPr>
      </w:pPr>
      <w:r>
        <w:rPr>
          <w:rFonts w:hint="eastAsia"/>
          <w:lang w:eastAsia="zh-CN"/>
        </w:rPr>
        <w:t>六、</w:t>
      </w:r>
      <w:r>
        <w:t>评选表彰</w:t>
      </w:r>
    </w:p>
    <w:p w14:paraId="17BC716C">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t>评奖设置</w:t>
      </w:r>
    </w:p>
    <w:p w14:paraId="77F2E54C">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按照进入终评阶段的作品数量，结合教学设计和教学视频各占50分（合并总分100分）的评审标准要求，依比例设立各等级奖项。其中一等奖占比约15％，二等奖占比约30％，三等奖占比约55％。</w:t>
      </w:r>
    </w:p>
    <w:p w14:paraId="23C17D98">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组织实施</w:t>
      </w:r>
    </w:p>
    <w:p w14:paraId="3118C636">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评审工作在安徽省校园读书创作活动组委会办公室指导和监督下，由省教科院和省教育宣传中心《教育文汇》编辑部具体组织实施。</w:t>
      </w:r>
    </w:p>
    <w:p w14:paraId="03D0030A">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（三）</w:t>
      </w:r>
      <w:r>
        <w:t>成果运用</w:t>
      </w:r>
    </w:p>
    <w:p w14:paraId="07F256F0">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获奖案例将择优作为安徽省校园读书创作活动成果进行推介并开展现场展示活动；《教育文汇》将择优刊发部分获奖教学设计。</w:t>
      </w:r>
    </w:p>
    <w:p w14:paraId="4163F6CB">
      <w:pPr>
        <w:spacing w:line="259" w:lineRule="auto"/>
        <w:sectPr>
          <w:headerReference r:id="rId3" w:type="default"/>
          <w:footerReference r:id="rId4" w:type="default"/>
          <w:footerReference r:id="rId5" w:type="even"/>
          <w:pgSz w:w="11906" w:h="16838"/>
          <w:pgMar w:top="2098" w:right="1474" w:bottom="1984" w:left="1587" w:header="851" w:footer="1417" w:gutter="0"/>
          <w:pgNumType w:fmt="decimal"/>
          <w:cols w:space="720" w:num="1"/>
          <w:docGrid w:type="linesAndChars" w:linePitch="579" w:charSpace="15"/>
        </w:sectPr>
      </w:pPr>
    </w:p>
    <w:p w14:paraId="484A4E94">
      <w:pPr>
        <w:pStyle w:val="15"/>
        <w:bidi w:val="0"/>
      </w:pPr>
      <w:r>
        <w:t>XX市中学语文整本书阅读优秀案例推荐表（个人参赛）</w:t>
      </w:r>
      <w:r>
        <w:tab/>
      </w:r>
      <w:r>
        <w:t>市日期：</w:t>
      </w:r>
    </w:p>
    <w:tbl>
      <w:tblPr>
        <w:tblStyle w:val="18"/>
        <w:tblW w:w="13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088"/>
        <w:gridCol w:w="1267"/>
        <w:gridCol w:w="1267"/>
        <w:gridCol w:w="2059"/>
        <w:gridCol w:w="996"/>
        <w:gridCol w:w="1860"/>
        <w:gridCol w:w="1054"/>
        <w:gridCol w:w="2205"/>
      </w:tblGrid>
      <w:tr w14:paraId="417D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444" w:type="dxa"/>
            <w:vMerge w:val="restart"/>
            <w:tcBorders>
              <w:bottom w:val="nil"/>
            </w:tcBorders>
            <w:vAlign w:val="top"/>
          </w:tcPr>
          <w:p w14:paraId="7BBD258F">
            <w:pPr>
              <w:pStyle w:val="11"/>
              <w:bidi w:val="0"/>
              <w:spacing w:beforeAutospacing="0" w:afterAutospacing="0" w:line="300" w:lineRule="exact"/>
              <w:rPr>
                <w:lang w:val="en-US" w:eastAsia="en-US"/>
              </w:rPr>
            </w:pPr>
          </w:p>
          <w:p w14:paraId="454B0159">
            <w:pPr>
              <w:widowControl/>
              <w:kinsoku w:val="0"/>
              <w:autoSpaceDE w:val="0"/>
              <w:autoSpaceDN w:val="0"/>
              <w:adjustRightInd w:val="0"/>
              <w:snapToGrid w:val="0"/>
              <w:spacing w:before="120" w:line="200" w:lineRule="auto"/>
              <w:ind w:left="183"/>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6"/>
                <w:kern w:val="0"/>
                <w:sz w:val="28"/>
                <w:szCs w:val="28"/>
                <w:lang w:eastAsia="en-US"/>
              </w:rPr>
              <w:t>案例名称</w:t>
            </w:r>
          </w:p>
        </w:tc>
        <w:tc>
          <w:tcPr>
            <w:tcW w:w="5681" w:type="dxa"/>
            <w:gridSpan w:val="4"/>
            <w:vAlign w:val="top"/>
          </w:tcPr>
          <w:p w14:paraId="42C9E2AC">
            <w:pPr>
              <w:widowControl/>
              <w:kinsoku w:val="0"/>
              <w:autoSpaceDE w:val="0"/>
              <w:autoSpaceDN w:val="0"/>
              <w:adjustRightInd w:val="0"/>
              <w:snapToGrid w:val="0"/>
              <w:spacing w:before="167" w:line="203" w:lineRule="auto"/>
              <w:ind w:left="2571"/>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4"/>
                <w:kern w:val="0"/>
                <w:sz w:val="28"/>
                <w:szCs w:val="28"/>
                <w:lang w:eastAsia="en-US"/>
              </w:rPr>
              <w:t>选手</w:t>
            </w:r>
          </w:p>
        </w:tc>
        <w:tc>
          <w:tcPr>
            <w:tcW w:w="2856" w:type="dxa"/>
            <w:gridSpan w:val="2"/>
            <w:vAlign w:val="top"/>
          </w:tcPr>
          <w:p w14:paraId="06C73F58">
            <w:pPr>
              <w:widowControl/>
              <w:kinsoku w:val="0"/>
              <w:autoSpaceDE w:val="0"/>
              <w:autoSpaceDN w:val="0"/>
              <w:adjustRightInd w:val="0"/>
              <w:snapToGrid w:val="0"/>
              <w:spacing w:before="167" w:line="200" w:lineRule="auto"/>
              <w:ind w:left="781"/>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3"/>
                <w:kern w:val="0"/>
                <w:sz w:val="28"/>
                <w:szCs w:val="28"/>
                <w:lang w:eastAsia="en-US"/>
              </w:rPr>
              <w:t>指导教师1</w:t>
            </w:r>
          </w:p>
        </w:tc>
        <w:tc>
          <w:tcPr>
            <w:tcW w:w="3259" w:type="dxa"/>
            <w:gridSpan w:val="2"/>
            <w:vAlign w:val="top"/>
          </w:tcPr>
          <w:p w14:paraId="065E4C53">
            <w:pPr>
              <w:widowControl/>
              <w:kinsoku w:val="0"/>
              <w:autoSpaceDE w:val="0"/>
              <w:autoSpaceDN w:val="0"/>
              <w:adjustRightInd w:val="0"/>
              <w:snapToGrid w:val="0"/>
              <w:spacing w:before="167" w:line="200" w:lineRule="auto"/>
              <w:ind w:left="980"/>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4"/>
                <w:kern w:val="0"/>
                <w:sz w:val="28"/>
                <w:szCs w:val="28"/>
                <w:lang w:eastAsia="en-US"/>
              </w:rPr>
              <w:t>指导教师2</w:t>
            </w:r>
          </w:p>
        </w:tc>
      </w:tr>
      <w:tr w14:paraId="02D1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44" w:type="dxa"/>
            <w:vMerge w:val="continue"/>
            <w:tcBorders>
              <w:top w:val="nil"/>
            </w:tcBorders>
            <w:vAlign w:val="top"/>
          </w:tcPr>
          <w:p w14:paraId="23305B0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8" w:type="dxa"/>
            <w:vAlign w:val="top"/>
          </w:tcPr>
          <w:p w14:paraId="5587210E">
            <w:pPr>
              <w:widowControl/>
              <w:kinsoku w:val="0"/>
              <w:autoSpaceDE w:val="0"/>
              <w:autoSpaceDN w:val="0"/>
              <w:adjustRightInd w:val="0"/>
              <w:snapToGrid w:val="0"/>
              <w:spacing w:before="163" w:line="200" w:lineRule="auto"/>
              <w:ind w:left="277"/>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4"/>
                <w:kern w:val="0"/>
                <w:sz w:val="28"/>
                <w:szCs w:val="28"/>
                <w:lang w:eastAsia="en-US"/>
              </w:rPr>
              <w:t>姓名</w:t>
            </w:r>
          </w:p>
        </w:tc>
        <w:tc>
          <w:tcPr>
            <w:tcW w:w="1267" w:type="dxa"/>
            <w:vAlign w:val="top"/>
          </w:tcPr>
          <w:p w14:paraId="0BBD0044">
            <w:pPr>
              <w:widowControl/>
              <w:kinsoku w:val="0"/>
              <w:autoSpaceDE w:val="0"/>
              <w:autoSpaceDN w:val="0"/>
              <w:adjustRightInd w:val="0"/>
              <w:snapToGrid w:val="0"/>
              <w:spacing w:before="164" w:line="200" w:lineRule="auto"/>
              <w:ind w:left="372"/>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5"/>
                <w:kern w:val="0"/>
                <w:sz w:val="28"/>
                <w:szCs w:val="28"/>
                <w:lang w:eastAsia="en-US"/>
              </w:rPr>
              <w:t>单位</w:t>
            </w:r>
          </w:p>
        </w:tc>
        <w:tc>
          <w:tcPr>
            <w:tcW w:w="1267" w:type="dxa"/>
            <w:vAlign w:val="top"/>
          </w:tcPr>
          <w:p w14:paraId="1131FE41">
            <w:pPr>
              <w:widowControl/>
              <w:kinsoku w:val="0"/>
              <w:autoSpaceDE w:val="0"/>
              <w:autoSpaceDN w:val="0"/>
              <w:adjustRightInd w:val="0"/>
              <w:snapToGrid w:val="0"/>
              <w:spacing w:before="163" w:line="200" w:lineRule="auto"/>
              <w:ind w:left="233"/>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7"/>
                <w:kern w:val="0"/>
                <w:sz w:val="28"/>
                <w:szCs w:val="28"/>
                <w:lang w:eastAsia="en-US"/>
              </w:rPr>
              <w:t>手机号</w:t>
            </w:r>
          </w:p>
        </w:tc>
        <w:tc>
          <w:tcPr>
            <w:tcW w:w="2059" w:type="dxa"/>
            <w:vAlign w:val="top"/>
          </w:tcPr>
          <w:p w14:paraId="74D1981B">
            <w:pPr>
              <w:widowControl/>
              <w:kinsoku w:val="0"/>
              <w:autoSpaceDE w:val="0"/>
              <w:autoSpaceDN w:val="0"/>
              <w:adjustRightInd w:val="0"/>
              <w:snapToGrid w:val="0"/>
              <w:spacing w:before="163" w:line="200" w:lineRule="auto"/>
              <w:ind w:left="360"/>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7"/>
                <w:kern w:val="0"/>
                <w:sz w:val="28"/>
                <w:szCs w:val="28"/>
                <w:lang w:eastAsia="en-US"/>
              </w:rPr>
              <w:t>皖教云账号</w:t>
            </w:r>
          </w:p>
        </w:tc>
        <w:tc>
          <w:tcPr>
            <w:tcW w:w="996" w:type="dxa"/>
            <w:vAlign w:val="top"/>
          </w:tcPr>
          <w:p w14:paraId="3BCB4F84">
            <w:pPr>
              <w:widowControl/>
              <w:kinsoku w:val="0"/>
              <w:autoSpaceDE w:val="0"/>
              <w:autoSpaceDN w:val="0"/>
              <w:adjustRightInd w:val="0"/>
              <w:snapToGrid w:val="0"/>
              <w:spacing w:before="163" w:line="200" w:lineRule="auto"/>
              <w:ind w:left="234"/>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4"/>
                <w:kern w:val="0"/>
                <w:sz w:val="28"/>
                <w:szCs w:val="28"/>
                <w:lang w:eastAsia="en-US"/>
              </w:rPr>
              <w:t>姓名</w:t>
            </w:r>
          </w:p>
        </w:tc>
        <w:tc>
          <w:tcPr>
            <w:tcW w:w="1860" w:type="dxa"/>
            <w:vAlign w:val="top"/>
          </w:tcPr>
          <w:p w14:paraId="0A7C8EC2">
            <w:pPr>
              <w:widowControl/>
              <w:kinsoku w:val="0"/>
              <w:autoSpaceDE w:val="0"/>
              <w:autoSpaceDN w:val="0"/>
              <w:adjustRightInd w:val="0"/>
              <w:snapToGrid w:val="0"/>
              <w:spacing w:before="164" w:line="200" w:lineRule="auto"/>
              <w:ind w:left="670"/>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5"/>
                <w:kern w:val="0"/>
                <w:sz w:val="28"/>
                <w:szCs w:val="28"/>
                <w:lang w:eastAsia="en-US"/>
              </w:rPr>
              <w:t>单位</w:t>
            </w:r>
          </w:p>
        </w:tc>
        <w:tc>
          <w:tcPr>
            <w:tcW w:w="1054" w:type="dxa"/>
            <w:vAlign w:val="top"/>
          </w:tcPr>
          <w:p w14:paraId="37F1FB6B">
            <w:pPr>
              <w:widowControl/>
              <w:kinsoku w:val="0"/>
              <w:autoSpaceDE w:val="0"/>
              <w:autoSpaceDN w:val="0"/>
              <w:adjustRightInd w:val="0"/>
              <w:snapToGrid w:val="0"/>
              <w:spacing w:before="163" w:line="200" w:lineRule="auto"/>
              <w:ind w:left="265"/>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4"/>
                <w:kern w:val="0"/>
                <w:sz w:val="28"/>
                <w:szCs w:val="28"/>
                <w:lang w:eastAsia="en-US"/>
              </w:rPr>
              <w:t>姓名</w:t>
            </w:r>
          </w:p>
        </w:tc>
        <w:tc>
          <w:tcPr>
            <w:tcW w:w="2205" w:type="dxa"/>
            <w:vAlign w:val="top"/>
          </w:tcPr>
          <w:p w14:paraId="5BD9C456">
            <w:pPr>
              <w:widowControl/>
              <w:kinsoku w:val="0"/>
              <w:autoSpaceDE w:val="0"/>
              <w:autoSpaceDN w:val="0"/>
              <w:adjustRightInd w:val="0"/>
              <w:snapToGrid w:val="0"/>
              <w:spacing w:before="164" w:line="200" w:lineRule="auto"/>
              <w:ind w:left="840"/>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5"/>
                <w:kern w:val="0"/>
                <w:sz w:val="28"/>
                <w:szCs w:val="28"/>
                <w:lang w:eastAsia="en-US"/>
              </w:rPr>
              <w:t>单位</w:t>
            </w:r>
          </w:p>
        </w:tc>
      </w:tr>
      <w:tr w14:paraId="5C243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44" w:type="dxa"/>
            <w:vAlign w:val="top"/>
          </w:tcPr>
          <w:p w14:paraId="77EEFFC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8" w:type="dxa"/>
            <w:vAlign w:val="top"/>
          </w:tcPr>
          <w:p w14:paraId="7F3542D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716F74D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597D694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1B0E31B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6" w:type="dxa"/>
            <w:vAlign w:val="top"/>
          </w:tcPr>
          <w:p w14:paraId="494B3C7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60" w:type="dxa"/>
            <w:vAlign w:val="top"/>
          </w:tcPr>
          <w:p w14:paraId="60BF2CD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54" w:type="dxa"/>
            <w:vAlign w:val="top"/>
          </w:tcPr>
          <w:p w14:paraId="18A3175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05" w:type="dxa"/>
            <w:vAlign w:val="top"/>
          </w:tcPr>
          <w:p w14:paraId="45B56E4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E9D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44" w:type="dxa"/>
            <w:vAlign w:val="top"/>
          </w:tcPr>
          <w:p w14:paraId="49DB242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8" w:type="dxa"/>
            <w:vAlign w:val="top"/>
          </w:tcPr>
          <w:p w14:paraId="33DA21B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11131FD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4D5E025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74D789E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6" w:type="dxa"/>
            <w:vAlign w:val="top"/>
          </w:tcPr>
          <w:p w14:paraId="538663A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60" w:type="dxa"/>
            <w:vAlign w:val="top"/>
          </w:tcPr>
          <w:p w14:paraId="630D01C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54" w:type="dxa"/>
            <w:vAlign w:val="top"/>
          </w:tcPr>
          <w:p w14:paraId="6DB2C1C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05" w:type="dxa"/>
            <w:vAlign w:val="top"/>
          </w:tcPr>
          <w:p w14:paraId="7B3B02F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F469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44" w:type="dxa"/>
            <w:vAlign w:val="top"/>
          </w:tcPr>
          <w:p w14:paraId="2112A74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8" w:type="dxa"/>
            <w:vAlign w:val="top"/>
          </w:tcPr>
          <w:p w14:paraId="52FB265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1921D64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5CA39CA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6E39166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6" w:type="dxa"/>
            <w:vAlign w:val="top"/>
          </w:tcPr>
          <w:p w14:paraId="496CCD9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60" w:type="dxa"/>
            <w:vAlign w:val="top"/>
          </w:tcPr>
          <w:p w14:paraId="2A137D8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54" w:type="dxa"/>
            <w:vAlign w:val="top"/>
          </w:tcPr>
          <w:p w14:paraId="2CA10EF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05" w:type="dxa"/>
            <w:vAlign w:val="top"/>
          </w:tcPr>
          <w:p w14:paraId="1B6C201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4AAB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44" w:type="dxa"/>
            <w:vAlign w:val="top"/>
          </w:tcPr>
          <w:p w14:paraId="4407A3F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8" w:type="dxa"/>
            <w:vAlign w:val="top"/>
          </w:tcPr>
          <w:p w14:paraId="4A3513F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75075F7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6501283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1A55A23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6" w:type="dxa"/>
            <w:vAlign w:val="top"/>
          </w:tcPr>
          <w:p w14:paraId="06FF790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60" w:type="dxa"/>
            <w:vAlign w:val="top"/>
          </w:tcPr>
          <w:p w14:paraId="7EE2CF9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54" w:type="dxa"/>
            <w:vAlign w:val="top"/>
          </w:tcPr>
          <w:p w14:paraId="719587F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05" w:type="dxa"/>
            <w:vAlign w:val="top"/>
          </w:tcPr>
          <w:p w14:paraId="7CFDEB2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5D8F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444" w:type="dxa"/>
            <w:vAlign w:val="top"/>
          </w:tcPr>
          <w:p w14:paraId="2E84195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88" w:type="dxa"/>
            <w:vAlign w:val="top"/>
          </w:tcPr>
          <w:p w14:paraId="6D35318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63F256A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7" w:type="dxa"/>
            <w:vAlign w:val="top"/>
          </w:tcPr>
          <w:p w14:paraId="243A8A4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4160F51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96" w:type="dxa"/>
            <w:vAlign w:val="top"/>
          </w:tcPr>
          <w:p w14:paraId="38D11CB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60" w:type="dxa"/>
            <w:vAlign w:val="top"/>
          </w:tcPr>
          <w:p w14:paraId="2F8FA01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54" w:type="dxa"/>
            <w:vAlign w:val="top"/>
          </w:tcPr>
          <w:p w14:paraId="2E15EEB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205" w:type="dxa"/>
            <w:vAlign w:val="top"/>
          </w:tcPr>
          <w:p w14:paraId="74CDC65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4EEB90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68896A2D">
      <w:pPr>
        <w:rPr>
          <w:rFonts w:ascii="Arial" w:hAnsi="Arial" w:eastAsia="Arial" w:cs="Arial"/>
          <w:sz w:val="21"/>
          <w:szCs w:val="21"/>
        </w:rPr>
        <w:sectPr>
          <w:footerReference r:id="rId6" w:type="default"/>
          <w:pgSz w:w="16838" w:h="11906"/>
          <w:pgMar w:top="2098" w:right="1474" w:bottom="1984" w:left="1587" w:header="851" w:footer="1417" w:gutter="0"/>
          <w:pgNumType w:fmt="decimal"/>
          <w:cols w:space="720" w:num="1"/>
        </w:sectPr>
      </w:pPr>
    </w:p>
    <w:p w14:paraId="3DB92D4F">
      <w:pPr>
        <w:pStyle w:val="15"/>
        <w:widowControl/>
      </w:pPr>
      <w:r>
        <w:t>XX市中学语文整本书阅读优秀案例推荐表（团队参赛）</w:t>
      </w:r>
      <w:r>
        <w:rPr>
          <w:u w:val="single" w:color="auto"/>
        </w:rPr>
        <w:tab/>
      </w:r>
      <w:r>
        <w:t>市日期：</w:t>
      </w:r>
    </w:p>
    <w:tbl>
      <w:tblPr>
        <w:tblStyle w:val="18"/>
        <w:tblW w:w="13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6"/>
        <w:gridCol w:w="1108"/>
        <w:gridCol w:w="1266"/>
        <w:gridCol w:w="1266"/>
        <w:gridCol w:w="2059"/>
        <w:gridCol w:w="1000"/>
        <w:gridCol w:w="1940"/>
        <w:gridCol w:w="1164"/>
        <w:gridCol w:w="1995"/>
      </w:tblGrid>
      <w:tr w14:paraId="55D4F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426" w:type="dxa"/>
            <w:vMerge w:val="restart"/>
            <w:tcBorders>
              <w:bottom w:val="nil"/>
            </w:tcBorders>
            <w:vAlign w:val="top"/>
          </w:tcPr>
          <w:p w14:paraId="2B81F560">
            <w:pPr>
              <w:pStyle w:val="11"/>
              <w:bidi w:val="0"/>
              <w:spacing w:beforeAutospacing="0" w:afterAutospacing="0" w:line="300" w:lineRule="exact"/>
              <w:rPr>
                <w:lang w:val="en-US" w:eastAsia="en-US"/>
              </w:rPr>
            </w:pPr>
          </w:p>
          <w:p w14:paraId="4A641E2A">
            <w:pPr>
              <w:widowControl/>
              <w:kinsoku w:val="0"/>
              <w:autoSpaceDE w:val="0"/>
              <w:autoSpaceDN w:val="0"/>
              <w:adjustRightInd w:val="0"/>
              <w:snapToGrid w:val="0"/>
              <w:spacing w:before="120" w:line="200" w:lineRule="auto"/>
              <w:ind w:left="174"/>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6"/>
                <w:kern w:val="0"/>
                <w:sz w:val="28"/>
                <w:szCs w:val="28"/>
                <w:lang w:eastAsia="en-US"/>
              </w:rPr>
              <w:t>案例名称</w:t>
            </w:r>
          </w:p>
        </w:tc>
        <w:tc>
          <w:tcPr>
            <w:tcW w:w="5699" w:type="dxa"/>
            <w:gridSpan w:val="4"/>
            <w:vAlign w:val="top"/>
          </w:tcPr>
          <w:p w14:paraId="3F0CF6E4">
            <w:pPr>
              <w:widowControl/>
              <w:kinsoku w:val="0"/>
              <w:autoSpaceDE w:val="0"/>
              <w:autoSpaceDN w:val="0"/>
              <w:adjustRightInd w:val="0"/>
              <w:snapToGrid w:val="0"/>
              <w:spacing w:before="167" w:line="195" w:lineRule="auto"/>
              <w:ind w:left="937"/>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3"/>
                <w:kern w:val="0"/>
                <w:sz w:val="28"/>
                <w:szCs w:val="28"/>
                <w:lang w:eastAsia="en-US"/>
              </w:rPr>
              <w:t>选手1（视频录制及上传资料）</w:t>
            </w:r>
          </w:p>
        </w:tc>
        <w:tc>
          <w:tcPr>
            <w:tcW w:w="2940" w:type="dxa"/>
            <w:gridSpan w:val="2"/>
            <w:vAlign w:val="top"/>
          </w:tcPr>
          <w:p w14:paraId="0F5BFAFE">
            <w:pPr>
              <w:widowControl/>
              <w:kinsoku w:val="0"/>
              <w:autoSpaceDE w:val="0"/>
              <w:autoSpaceDN w:val="0"/>
              <w:adjustRightInd w:val="0"/>
              <w:snapToGrid w:val="0"/>
              <w:spacing w:before="167" w:line="203" w:lineRule="auto"/>
              <w:ind w:left="1099"/>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5"/>
                <w:kern w:val="0"/>
                <w:sz w:val="28"/>
                <w:szCs w:val="28"/>
                <w:lang w:eastAsia="en-US"/>
              </w:rPr>
              <w:t>选手2</w:t>
            </w:r>
          </w:p>
        </w:tc>
        <w:tc>
          <w:tcPr>
            <w:tcW w:w="3159" w:type="dxa"/>
            <w:gridSpan w:val="2"/>
            <w:vAlign w:val="top"/>
          </w:tcPr>
          <w:p w14:paraId="628BD656">
            <w:pPr>
              <w:widowControl/>
              <w:kinsoku w:val="0"/>
              <w:autoSpaceDE w:val="0"/>
              <w:autoSpaceDN w:val="0"/>
              <w:adjustRightInd w:val="0"/>
              <w:snapToGrid w:val="0"/>
              <w:spacing w:before="167" w:line="203" w:lineRule="auto"/>
              <w:ind w:left="1205"/>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5"/>
                <w:kern w:val="0"/>
                <w:sz w:val="28"/>
                <w:szCs w:val="28"/>
                <w:lang w:eastAsia="en-US"/>
              </w:rPr>
              <w:t>选手3</w:t>
            </w:r>
          </w:p>
        </w:tc>
      </w:tr>
      <w:tr w14:paraId="6088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26" w:type="dxa"/>
            <w:vMerge w:val="continue"/>
            <w:tcBorders>
              <w:top w:val="nil"/>
            </w:tcBorders>
            <w:vAlign w:val="top"/>
          </w:tcPr>
          <w:p w14:paraId="2F1506F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08" w:type="dxa"/>
            <w:vAlign w:val="top"/>
          </w:tcPr>
          <w:p w14:paraId="71380E11">
            <w:pPr>
              <w:widowControl/>
              <w:kinsoku w:val="0"/>
              <w:autoSpaceDE w:val="0"/>
              <w:autoSpaceDN w:val="0"/>
              <w:adjustRightInd w:val="0"/>
              <w:snapToGrid w:val="0"/>
              <w:spacing w:before="163" w:line="200" w:lineRule="auto"/>
              <w:ind w:left="288"/>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4"/>
                <w:kern w:val="0"/>
                <w:sz w:val="28"/>
                <w:szCs w:val="28"/>
                <w:lang w:eastAsia="en-US"/>
              </w:rPr>
              <w:t>姓名</w:t>
            </w:r>
          </w:p>
        </w:tc>
        <w:tc>
          <w:tcPr>
            <w:tcW w:w="1266" w:type="dxa"/>
            <w:vAlign w:val="top"/>
          </w:tcPr>
          <w:p w14:paraId="5A52D104">
            <w:pPr>
              <w:widowControl/>
              <w:kinsoku w:val="0"/>
              <w:autoSpaceDE w:val="0"/>
              <w:autoSpaceDN w:val="0"/>
              <w:adjustRightInd w:val="0"/>
              <w:snapToGrid w:val="0"/>
              <w:spacing w:before="164" w:line="200" w:lineRule="auto"/>
              <w:ind w:left="370"/>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5"/>
                <w:kern w:val="0"/>
                <w:sz w:val="28"/>
                <w:szCs w:val="28"/>
                <w:lang w:eastAsia="en-US"/>
              </w:rPr>
              <w:t>单位</w:t>
            </w:r>
          </w:p>
        </w:tc>
        <w:tc>
          <w:tcPr>
            <w:tcW w:w="1266" w:type="dxa"/>
            <w:vAlign w:val="top"/>
          </w:tcPr>
          <w:p w14:paraId="408184FA">
            <w:pPr>
              <w:widowControl/>
              <w:kinsoku w:val="0"/>
              <w:autoSpaceDE w:val="0"/>
              <w:autoSpaceDN w:val="0"/>
              <w:adjustRightInd w:val="0"/>
              <w:snapToGrid w:val="0"/>
              <w:spacing w:before="163" w:line="200" w:lineRule="auto"/>
              <w:ind w:left="232"/>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7"/>
                <w:kern w:val="0"/>
                <w:sz w:val="28"/>
                <w:szCs w:val="28"/>
                <w:lang w:eastAsia="en-US"/>
              </w:rPr>
              <w:t>手机号</w:t>
            </w:r>
          </w:p>
        </w:tc>
        <w:tc>
          <w:tcPr>
            <w:tcW w:w="2059" w:type="dxa"/>
            <w:vAlign w:val="top"/>
          </w:tcPr>
          <w:p w14:paraId="486439B8">
            <w:pPr>
              <w:widowControl/>
              <w:kinsoku w:val="0"/>
              <w:autoSpaceDE w:val="0"/>
              <w:autoSpaceDN w:val="0"/>
              <w:adjustRightInd w:val="0"/>
              <w:snapToGrid w:val="0"/>
              <w:spacing w:before="163" w:line="200" w:lineRule="auto"/>
              <w:ind w:left="360"/>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7"/>
                <w:kern w:val="0"/>
                <w:sz w:val="28"/>
                <w:szCs w:val="28"/>
                <w:lang w:eastAsia="en-US"/>
              </w:rPr>
              <w:t>皖教云账号</w:t>
            </w:r>
          </w:p>
        </w:tc>
        <w:tc>
          <w:tcPr>
            <w:tcW w:w="1000" w:type="dxa"/>
            <w:vAlign w:val="top"/>
          </w:tcPr>
          <w:p w14:paraId="6A8393FB">
            <w:pPr>
              <w:widowControl/>
              <w:kinsoku w:val="0"/>
              <w:autoSpaceDE w:val="0"/>
              <w:autoSpaceDN w:val="0"/>
              <w:adjustRightInd w:val="0"/>
              <w:snapToGrid w:val="0"/>
              <w:spacing w:before="163" w:line="200" w:lineRule="auto"/>
              <w:ind w:left="236"/>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4"/>
                <w:kern w:val="0"/>
                <w:sz w:val="28"/>
                <w:szCs w:val="28"/>
                <w:lang w:eastAsia="en-US"/>
              </w:rPr>
              <w:t>姓名</w:t>
            </w:r>
          </w:p>
        </w:tc>
        <w:tc>
          <w:tcPr>
            <w:tcW w:w="1940" w:type="dxa"/>
            <w:vAlign w:val="top"/>
          </w:tcPr>
          <w:p w14:paraId="017D9607">
            <w:pPr>
              <w:widowControl/>
              <w:kinsoku w:val="0"/>
              <w:autoSpaceDE w:val="0"/>
              <w:autoSpaceDN w:val="0"/>
              <w:adjustRightInd w:val="0"/>
              <w:snapToGrid w:val="0"/>
              <w:spacing w:before="164" w:line="200" w:lineRule="auto"/>
              <w:ind w:left="709"/>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5"/>
                <w:kern w:val="0"/>
                <w:sz w:val="28"/>
                <w:szCs w:val="28"/>
                <w:lang w:eastAsia="en-US"/>
              </w:rPr>
              <w:t>单位</w:t>
            </w:r>
          </w:p>
        </w:tc>
        <w:tc>
          <w:tcPr>
            <w:tcW w:w="1164" w:type="dxa"/>
            <w:vAlign w:val="top"/>
          </w:tcPr>
          <w:p w14:paraId="4E386ADD">
            <w:pPr>
              <w:widowControl/>
              <w:kinsoku w:val="0"/>
              <w:autoSpaceDE w:val="0"/>
              <w:autoSpaceDN w:val="0"/>
              <w:adjustRightInd w:val="0"/>
              <w:snapToGrid w:val="0"/>
              <w:spacing w:before="163" w:line="200" w:lineRule="auto"/>
              <w:ind w:left="318"/>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4"/>
                <w:kern w:val="0"/>
                <w:sz w:val="28"/>
                <w:szCs w:val="28"/>
                <w:lang w:eastAsia="en-US"/>
              </w:rPr>
              <w:t>姓名</w:t>
            </w:r>
          </w:p>
        </w:tc>
        <w:tc>
          <w:tcPr>
            <w:tcW w:w="1995" w:type="dxa"/>
            <w:vAlign w:val="top"/>
          </w:tcPr>
          <w:p w14:paraId="7FFD04DE">
            <w:pPr>
              <w:widowControl/>
              <w:kinsoku w:val="0"/>
              <w:autoSpaceDE w:val="0"/>
              <w:autoSpaceDN w:val="0"/>
              <w:adjustRightInd w:val="0"/>
              <w:snapToGrid w:val="0"/>
              <w:spacing w:before="164" w:line="200" w:lineRule="auto"/>
              <w:ind w:left="737"/>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5"/>
                <w:kern w:val="0"/>
                <w:sz w:val="28"/>
                <w:szCs w:val="28"/>
                <w:lang w:eastAsia="en-US"/>
              </w:rPr>
              <w:t>单位</w:t>
            </w:r>
          </w:p>
        </w:tc>
      </w:tr>
      <w:tr w14:paraId="27097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26" w:type="dxa"/>
            <w:vAlign w:val="top"/>
          </w:tcPr>
          <w:p w14:paraId="5CA7057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08" w:type="dxa"/>
            <w:vAlign w:val="top"/>
          </w:tcPr>
          <w:p w14:paraId="6C90958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6283547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5C14975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2E80B96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7A4853B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40" w:type="dxa"/>
            <w:vAlign w:val="top"/>
          </w:tcPr>
          <w:p w14:paraId="7940228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18ED423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95" w:type="dxa"/>
            <w:vAlign w:val="top"/>
          </w:tcPr>
          <w:p w14:paraId="020A21E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254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26" w:type="dxa"/>
            <w:vAlign w:val="top"/>
          </w:tcPr>
          <w:p w14:paraId="52C6A83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08" w:type="dxa"/>
            <w:vAlign w:val="top"/>
          </w:tcPr>
          <w:p w14:paraId="20D4E2A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4A0DE15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503B5B6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314791EA">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7A70EB4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40" w:type="dxa"/>
            <w:vAlign w:val="top"/>
          </w:tcPr>
          <w:p w14:paraId="2800B27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5B8D24A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95" w:type="dxa"/>
            <w:vAlign w:val="top"/>
          </w:tcPr>
          <w:p w14:paraId="0478D29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C447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26" w:type="dxa"/>
            <w:vAlign w:val="top"/>
          </w:tcPr>
          <w:p w14:paraId="4A7DB39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08" w:type="dxa"/>
            <w:vAlign w:val="top"/>
          </w:tcPr>
          <w:p w14:paraId="730C122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1113CC8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2F37298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77AE499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24661FB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40" w:type="dxa"/>
            <w:vAlign w:val="top"/>
          </w:tcPr>
          <w:p w14:paraId="0BCAB2E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4B3415C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95" w:type="dxa"/>
            <w:vAlign w:val="top"/>
          </w:tcPr>
          <w:p w14:paraId="0C009B2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4EB2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426" w:type="dxa"/>
            <w:vAlign w:val="top"/>
          </w:tcPr>
          <w:p w14:paraId="0B21600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08" w:type="dxa"/>
            <w:vAlign w:val="top"/>
          </w:tcPr>
          <w:p w14:paraId="134AA86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6C21B0D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5A03A57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4F401D8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4A3F677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40" w:type="dxa"/>
            <w:vAlign w:val="top"/>
          </w:tcPr>
          <w:p w14:paraId="4C0E0E2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469CB28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95" w:type="dxa"/>
            <w:vAlign w:val="top"/>
          </w:tcPr>
          <w:p w14:paraId="146C3FB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12846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426" w:type="dxa"/>
            <w:vAlign w:val="top"/>
          </w:tcPr>
          <w:p w14:paraId="0EFD4E0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08" w:type="dxa"/>
            <w:vAlign w:val="top"/>
          </w:tcPr>
          <w:p w14:paraId="26F8FC1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358BDD2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66" w:type="dxa"/>
            <w:vAlign w:val="top"/>
          </w:tcPr>
          <w:p w14:paraId="66C2179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2059" w:type="dxa"/>
            <w:vAlign w:val="top"/>
          </w:tcPr>
          <w:p w14:paraId="5010D87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000" w:type="dxa"/>
            <w:vAlign w:val="top"/>
          </w:tcPr>
          <w:p w14:paraId="3FFFA89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40" w:type="dxa"/>
            <w:vAlign w:val="top"/>
          </w:tcPr>
          <w:p w14:paraId="0DC27A6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164" w:type="dxa"/>
            <w:vAlign w:val="top"/>
          </w:tcPr>
          <w:p w14:paraId="2EBA177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95" w:type="dxa"/>
            <w:vAlign w:val="top"/>
          </w:tcPr>
          <w:p w14:paraId="4D2F2B0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2DD0A04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1D85BF53">
      <w:pPr>
        <w:rPr>
          <w:rFonts w:ascii="Arial" w:hAnsi="Arial" w:eastAsia="Arial" w:cs="Arial"/>
          <w:sz w:val="21"/>
          <w:szCs w:val="21"/>
        </w:rPr>
        <w:sectPr>
          <w:footerReference r:id="rId7" w:type="default"/>
          <w:pgSz w:w="16838" w:h="11906"/>
          <w:pgMar w:top="2098" w:right="1474" w:bottom="1984" w:left="1587" w:header="851" w:footer="1417" w:gutter="0"/>
          <w:pgNumType w:fmt="decimal"/>
          <w:cols w:space="720" w:num="1"/>
        </w:sectPr>
      </w:pPr>
    </w:p>
    <w:p w14:paraId="768A4129">
      <w:pPr>
        <w:pStyle w:val="15"/>
        <w:widowControl/>
      </w:pPr>
      <w:r>
        <w:t>参评案例原创声明</w:t>
      </w:r>
    </w:p>
    <w:p w14:paraId="0C768FAB">
      <w:pPr>
        <w:pStyle w:val="11"/>
        <w:bidi w:val="0"/>
        <w:spacing w:beforeAutospacing="0" w:afterAutospacing="0" w:line="300" w:lineRule="exact"/>
      </w:pPr>
    </w:p>
    <w:p w14:paraId="27AB38B8">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本人／团队所提交的参评案例（包括教学设计和教学视频），是由本人／团队原创完成的教研成果，对案例中所引用他人的成果，均已进行了明确标注或得到许可。案例中不包含任何其他个人或集体已经发表或撰写过的教研成果，不包含他人已获奖或作其他用途公开使用过的教研成果。对本案例做出重要贡献的个人和集体，均在案例中作了明确说明，并以指导教师的形式得以呈现。</w:t>
      </w:r>
    </w:p>
    <w:p w14:paraId="60A87168">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本人／团队完全意识到本声明的法律结果，如有不实之处，由本人／团队承担一切相关责任。</w:t>
      </w:r>
    </w:p>
    <w:p w14:paraId="71D68393">
      <w:pPr>
        <w:widowControl/>
        <w:kinsoku w:val="0"/>
        <w:autoSpaceDE w:val="0"/>
        <w:autoSpaceDN w:val="0"/>
        <w:adjustRightInd w:val="0"/>
        <w:snapToGrid w:val="0"/>
        <w:spacing w:line="383" w:lineRule="auto"/>
        <w:jc w:val="left"/>
        <w:textAlignment w:val="baseline"/>
        <w:rPr>
          <w:rFonts w:ascii="Arial" w:hAnsi="Arial" w:eastAsia="Arial" w:cs="Arial"/>
          <w:snapToGrid w:val="0"/>
          <w:color w:val="000000"/>
          <w:kern w:val="0"/>
          <w:sz w:val="21"/>
          <w:szCs w:val="21"/>
          <w:lang w:eastAsia="en-US"/>
        </w:rPr>
      </w:pPr>
    </w:p>
    <w:p w14:paraId="584D8BE1">
      <w:pPr>
        <w:kinsoku w:val="0"/>
        <w:autoSpaceDE w:val="0"/>
        <w:autoSpaceDN w:val="0"/>
        <w:adjustRightInd w:val="0"/>
        <w:snapToGrid w:val="0"/>
        <w:spacing w:before="133" w:line="204" w:lineRule="auto"/>
        <w:ind w:left="6097" w:leftChars="0" w:firstLine="0" w:firstLineChars="0"/>
        <w:jc w:val="left"/>
        <w:textAlignment w:val="baseline"/>
        <w:rPr>
          <w:rFonts w:ascii="Times New Roman" w:hAnsi="Times New Roman" w:eastAsia="仿宋_GB2312" w:cs="仿宋_GB2312"/>
          <w:snapToGrid w:val="0"/>
          <w:color w:val="000000"/>
          <w:spacing w:val="-4"/>
          <w:kern w:val="0"/>
          <w:sz w:val="32"/>
          <w:szCs w:val="32"/>
          <w:lang w:val="en-US" w:eastAsia="en-US" w:bidi="ar-SA"/>
        </w:rPr>
      </w:pPr>
    </w:p>
    <w:p w14:paraId="38CA5FD0">
      <w:pPr>
        <w:kinsoku w:val="0"/>
        <w:autoSpaceDE w:val="0"/>
        <w:autoSpaceDN w:val="0"/>
        <w:adjustRightInd w:val="0"/>
        <w:snapToGrid w:val="0"/>
        <w:spacing w:before="133" w:line="204" w:lineRule="auto"/>
        <w:ind w:left="6097" w:leftChars="0" w:firstLine="0" w:firstLineChars="0"/>
        <w:jc w:val="left"/>
        <w:textAlignment w:val="baseline"/>
        <w:rPr>
          <w:rFonts w:ascii="Times New Roman" w:hAnsi="Times New Roman" w:eastAsia="仿宋_GB2312" w:cs="仿宋_GB2312"/>
          <w:snapToGrid w:val="0"/>
          <w:color w:val="000000"/>
          <w:spacing w:val="-4"/>
          <w:kern w:val="0"/>
          <w:sz w:val="32"/>
          <w:szCs w:val="32"/>
          <w:lang w:val="en-US" w:eastAsia="en-US" w:bidi="ar-SA"/>
        </w:rPr>
      </w:pPr>
    </w:p>
    <w:p w14:paraId="0722CD1B">
      <w:pPr>
        <w:kinsoku w:val="0"/>
        <w:autoSpaceDE w:val="0"/>
        <w:autoSpaceDN w:val="0"/>
        <w:adjustRightInd w:val="0"/>
        <w:snapToGrid w:val="0"/>
        <w:spacing w:before="133" w:line="204" w:lineRule="auto"/>
        <w:ind w:left="6097" w:leftChars="0" w:firstLine="0" w:firstLineChars="0"/>
        <w:jc w:val="left"/>
        <w:textAlignment w:val="baseline"/>
        <w:rPr>
          <w:rFonts w:ascii="Times New Roman" w:hAnsi="Times New Roman" w:eastAsia="仿宋_GB2312" w:cs="仿宋_GB2312"/>
          <w:snapToGrid w:val="0"/>
          <w:color w:val="000000"/>
          <w:kern w:val="0"/>
          <w:sz w:val="32"/>
          <w:szCs w:val="32"/>
          <w:lang w:val="en-US" w:eastAsia="en-US" w:bidi="ar-SA"/>
        </w:rPr>
      </w:pPr>
      <w:r>
        <w:rPr>
          <w:rFonts w:ascii="Times New Roman" w:hAnsi="Times New Roman" w:eastAsia="仿宋_GB2312" w:cs="仿宋_GB2312"/>
          <w:snapToGrid w:val="0"/>
          <w:color w:val="000000"/>
          <w:spacing w:val="-4"/>
          <w:kern w:val="0"/>
          <w:sz w:val="32"/>
          <w:szCs w:val="32"/>
          <w:lang w:val="en-US" w:eastAsia="en-US" w:bidi="ar-SA"/>
        </w:rPr>
        <w:t>签名：</w:t>
      </w:r>
    </w:p>
    <w:p w14:paraId="09F32B16">
      <w:pPr>
        <w:kinsoku w:val="0"/>
        <w:autoSpaceDE w:val="0"/>
        <w:autoSpaceDN w:val="0"/>
        <w:adjustRightInd w:val="0"/>
        <w:snapToGrid w:val="0"/>
        <w:spacing w:before="107" w:line="204" w:lineRule="auto"/>
        <w:ind w:left="6097" w:leftChars="0" w:firstLine="0" w:firstLineChars="0"/>
        <w:jc w:val="left"/>
        <w:textAlignment w:val="baseline"/>
        <w:rPr>
          <w:rFonts w:ascii="Times New Roman" w:hAnsi="Times New Roman" w:eastAsia="仿宋_GB2312" w:cs="仿宋_GB2312"/>
          <w:snapToGrid w:val="0"/>
          <w:color w:val="000000"/>
          <w:kern w:val="0"/>
          <w:sz w:val="32"/>
          <w:szCs w:val="32"/>
          <w:lang w:val="en-US" w:eastAsia="en-US" w:bidi="ar-SA"/>
        </w:rPr>
      </w:pPr>
      <w:r>
        <w:rPr>
          <w:rFonts w:ascii="Times New Roman" w:hAnsi="Times New Roman" w:eastAsia="仿宋_GB2312" w:cs="仿宋_GB2312"/>
          <w:snapToGrid w:val="0"/>
          <w:color w:val="000000"/>
          <w:spacing w:val="-3"/>
          <w:kern w:val="0"/>
          <w:sz w:val="32"/>
          <w:szCs w:val="32"/>
          <w:lang w:val="en-US" w:eastAsia="en-US" w:bidi="ar-SA"/>
        </w:rPr>
        <w:t>单位：</w:t>
      </w:r>
    </w:p>
    <w:p w14:paraId="5C6FE4D9">
      <w:pPr>
        <w:ind w:left="6097" w:leftChars="0" w:firstLine="0" w:firstLineChars="0"/>
      </w:pPr>
      <w:r>
        <w:rPr>
          <w:rFonts w:ascii="Times New Roman" w:hAnsi="Times New Roman" w:eastAsia="仿宋_GB2312" w:cs="仿宋_GB2312"/>
          <w:snapToGrid w:val="0"/>
          <w:color w:val="000000"/>
          <w:spacing w:val="-4"/>
          <w:kern w:val="0"/>
          <w:sz w:val="32"/>
          <w:szCs w:val="32"/>
          <w:lang w:val="en-US" w:eastAsia="en-US" w:bidi="ar-SA"/>
        </w:rPr>
        <w:t>日期：</w:t>
      </w:r>
    </w:p>
    <w:sectPr>
      <w:footerReference r:id="rId8" w:type="default"/>
      <w:pgSz w:w="11906" w:h="16838"/>
      <w:pgMar w:top="2098" w:right="1474" w:bottom="1984" w:left="1587" w:header="851" w:footer="1417" w:gutter="0"/>
      <w:pgNumType w:fmt="decimal"/>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B85E09-592A-47D0-9393-8D86CBD9DB3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03CC36-8424-4774-838E-C68E20BEC55B}"/>
  </w:font>
  <w:font w:name="楷体_GB2312">
    <w:panose1 w:val="02010609030101010101"/>
    <w:charset w:val="86"/>
    <w:family w:val="auto"/>
    <w:pitch w:val="default"/>
    <w:sig w:usb0="00000001" w:usb1="080E0000" w:usb2="00000000" w:usb3="00000000" w:csb0="00040000" w:csb1="00000000"/>
    <w:embedRegular r:id="rId3" w:fontKey="{9FB6D90E-FE05-4003-BC6B-9EA974A7DC3F}"/>
  </w:font>
  <w:font w:name="仿宋_GB2312">
    <w:panose1 w:val="02010609030101010101"/>
    <w:charset w:val="86"/>
    <w:family w:val="auto"/>
    <w:pitch w:val="default"/>
    <w:sig w:usb0="00000001" w:usb1="080E0000" w:usb2="00000000" w:usb3="00000000" w:csb0="00040000" w:csb1="00000000"/>
    <w:embedRegular r:id="rId4" w:fontKey="{E4BC232F-33E0-4468-9655-BA31F4893F92}"/>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D3232460-4F1C-4359-B8BB-6A200540756C}"/>
  </w:font>
  <w:font w:name="微软雅黑">
    <w:panose1 w:val="020B0503020204020204"/>
    <w:charset w:val="86"/>
    <w:family w:val="auto"/>
    <w:pitch w:val="default"/>
    <w:sig w:usb0="80000287" w:usb1="2ACF3C50" w:usb2="00000016" w:usb3="00000000" w:csb0="0004001F" w:csb1="00000000"/>
    <w:embedRegular r:id="rId6" w:fontKey="{51E44B17-C0D2-4EAE-9458-1585367D4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822E">
    <w:pPr>
      <w:widowControl/>
      <w:kinsoku w:val="0"/>
      <w:autoSpaceDE w:val="0"/>
      <w:autoSpaceDN w:val="0"/>
      <w:adjustRightInd w:val="0"/>
      <w:snapToGrid w:val="0"/>
      <w:spacing w:line="234" w:lineRule="auto"/>
      <w:jc w:val="right"/>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9210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42B9210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r>
      <w:rPr>
        <w:rFonts w:ascii="宋体" w:hAnsi="宋体" w:eastAsia="宋体" w:cs="宋体"/>
        <w:snapToGrid w:val="0"/>
        <w:color w:val="000000"/>
        <w:spacing w:val="-8"/>
        <w:kern w:val="0"/>
        <w:sz w:val="28"/>
        <w:szCs w:val="28"/>
        <w:lang w:eastAsia="en-US"/>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169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9606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5539606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DB15">
    <w:pPr>
      <w:widowControl/>
      <w:kinsoku w:val="0"/>
      <w:autoSpaceDE w:val="0"/>
      <w:autoSpaceDN w:val="0"/>
      <w:adjustRightInd w:val="0"/>
      <w:snapToGrid w:val="0"/>
      <w:spacing w:before="1" w:line="235" w:lineRule="auto"/>
      <w:ind w:left="121"/>
      <w:jc w:val="left"/>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43C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4EC543C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r>
      <w:rPr>
        <w:rFonts w:ascii="宋体" w:hAnsi="宋体" w:eastAsia="宋体" w:cs="宋体"/>
        <w:snapToGrid w:val="0"/>
        <w:color w:val="000000"/>
        <w:spacing w:val="-6"/>
        <w:kern w:val="0"/>
        <w:sz w:val="28"/>
        <w:szCs w:val="28"/>
        <w:lang w:eastAsia="en-US"/>
      </w:rPr>
      <w:t>—24—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DE8E">
    <w:pPr>
      <w:widowControl/>
      <w:kinsoku w:val="0"/>
      <w:autoSpaceDE w:val="0"/>
      <w:autoSpaceDN w:val="0"/>
      <w:adjustRightInd w:val="0"/>
      <w:snapToGrid w:val="0"/>
      <w:spacing w:line="234" w:lineRule="auto"/>
      <w:jc w:val="right"/>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EC96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nCeGA3AgAAaw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BZwnhgNwIAAGsEAAAOAAAAAAAAAAEAIAAAACUBAABkcnMvZTJv&#10;RG9jLnhtbFBLBQYAAAAABgAGAFkBAADOBQAAAAA=&#10;">
              <v:fill on="f" focussize="0,0"/>
              <v:stroke on="f" weight="0.5pt"/>
              <v:imagedata o:title=""/>
              <o:lock v:ext="edit" aspectratio="f"/>
              <v:textbox inset="16pt,0mm,16pt,0mm" style="mso-fit-shape-to-text:t;">
                <w:txbxContent>
                  <w:p w14:paraId="7EDEC96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r>
      <w:rPr>
        <w:rFonts w:ascii="宋体" w:hAnsi="宋体" w:eastAsia="宋体" w:cs="宋体"/>
        <w:snapToGrid w:val="0"/>
        <w:color w:val="000000"/>
        <w:spacing w:val="-8"/>
        <w:kern w:val="0"/>
        <w:sz w:val="28"/>
        <w:szCs w:val="28"/>
        <w:lang w:eastAsia="en-US"/>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EB5C">
    <w:pPr>
      <w:widowControl/>
      <w:kinsoku w:val="0"/>
      <w:autoSpaceDE w:val="0"/>
      <w:autoSpaceDN w:val="0"/>
      <w:adjustRightInd w:val="0"/>
      <w:snapToGrid w:val="0"/>
      <w:spacing w:line="234" w:lineRule="auto"/>
      <w:jc w:val="left"/>
      <w:textAlignment w:val="baseline"/>
      <w:rPr>
        <w:rFonts w:ascii="宋体" w:hAnsi="宋体" w:eastAsia="宋体" w:cs="宋体"/>
        <w:snapToGrid w:val="0"/>
        <w:color w:val="000000"/>
        <w:kern w:val="0"/>
        <w:sz w:val="28"/>
        <w:szCs w:val="28"/>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0598">
    <w:pPr>
      <w:widowControl/>
      <w:pBdr>
        <w:bottom w:val="none" w:color="auto" w:sz="0" w:space="0"/>
      </w:pBd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571D8"/>
    <w:rsid w:val="05372C57"/>
    <w:rsid w:val="23030CDE"/>
    <w:rsid w:val="4DF571D8"/>
    <w:rsid w:val="717968ED"/>
    <w:rsid w:val="7374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0"/>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20">
    <w:name w:val="标题 2 Char"/>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0484a4e6-633d-439e-ac97-cb8a1fba812f</errorID>
      <errorWord>.</errorWord>
      <group>L1_Format</group>
      <groupName>格式问题</groupName>
      <ability>L2_HalfPunc</ability>
      <abilityName>全半角检查</abilityName>
      <candidateList>
        <item>。</item>
      </candidateList>
      <explain>文本全半角错误。</explain>
      <paraID>42F11583</paraID>
      <start>112</start>
      <end>113</end>
      <status>ignored</status>
      <modifiedWord/>
      <trackRevisions>false</trackRevisions>
    </reviewItem>
    <reviewItem>
      <errorID>d596360f-52ec-4fd1-93cf-51e29d0240ed</errorID>
      <errorWord>.</errorWord>
      <group>L1_Format</group>
      <groupName>格式问题</groupName>
      <ability>L2_HalfPunc</ability>
      <abilityName>全半角检查</abilityName>
      <candidateList>
        <item>。</item>
      </candidateList>
      <explain>文本全半角错误。</explain>
      <paraID>42F11583</paraID>
      <start>117</start>
      <end>118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d37ce-2b32-44d0-a692-98e3a544852f}">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1248</Words>
  <Characters>1386</Characters>
  <Lines>0</Lines>
  <Paragraphs>0</Paragraphs>
  <TotalTime>17</TotalTime>
  <ScaleCrop>false</ScaleCrop>
  <LinksUpToDate>false</LinksUpToDate>
  <CharactersWithSpaces>1387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2026-04-26T12:52:00Z</dcterms:created>
  <dc:creator>刁一林</dc:creator>
  <cp:lastModifiedBy>刁一林</cp:lastModifiedBy>
  <dcterms:modified xsi:type="dcterms:W3CDTF">2026-05-06T06:58:58Z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C3E0E48AA9724D1AB63C3AEFBC3D1AD5_11</vt:lpwstr>
  </property>
  <property fmtid="{D5CDD505-2E9C-101B-9397-08002B2CF9AE}" pid="4" name="KSOTemplateDocerSaveRecord">
    <vt:lpwstr>eyJoZGlkIjoiOGNkYzU3NzI0ZTEyOTlmYjk2Njc2ZTc1ZDE2ODk0NzEiLCJ1c2VySWQiOiIyODU0MjcxNDIifQ==</vt:lpwstr>
  </property>
</Properties>
</file>