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淮北高新区2023年第二批发放企业新录用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人员岗前技能培训补贴公示名单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017"/>
        <w:gridCol w:w="1619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最终合格人员数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安徽夏音电器有限公司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淮北宁丰木业有限公司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华孚时尚股份有限公司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合计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109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113360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402E5D22"/>
    <w:rsid w:val="016F4570"/>
    <w:rsid w:val="402E5D22"/>
    <w:rsid w:val="57A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157</Characters>
  <Lines>0</Lines>
  <Paragraphs>0</Paragraphs>
  <TotalTime>1</TotalTime>
  <ScaleCrop>false</ScaleCrop>
  <LinksUpToDate>false</LinksUpToDate>
  <CharactersWithSpaces>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2023-06-19T08:30:00Z</dcterms:created>
  <dc:creator>灰色心情</dc:creator>
  <cp:lastModifiedBy>灰色心情</cp:lastModifiedBy>
  <cp:lastPrinted>2023-10-08T03:36:00Z</cp:lastPrinted>
  <dcterms:modified xsi:type="dcterms:W3CDTF">2023-10-08T03:36:05Z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9E7C565863A24ED68E76EFAFE6D9B3EC_11</vt:lpwstr>
  </property>
</Properties>
</file>