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21742" w14:textId="77777777" w:rsidR="004902C5" w:rsidRDefault="004902C5" w:rsidP="005C3A1F">
      <w:pPr>
        <w:spacing w:before="114" w:after="114" w:line="560" w:lineRule="exact"/>
        <w:rPr>
          <w:rFonts w:ascii="Times New Roman" w:eastAsia="方正小标宋简体" w:hAnsi="Times New Roman" w:hint="eastAsia"/>
          <w:sz w:val="44"/>
          <w:szCs w:val="44"/>
        </w:rPr>
      </w:pPr>
      <w:bookmarkStart w:id="0" w:name="_Toc447204949"/>
    </w:p>
    <w:p w14:paraId="6FC32D0B" w14:textId="77777777" w:rsidR="004902C5" w:rsidRDefault="004902C5">
      <w:pPr>
        <w:spacing w:before="114" w:after="114" w:line="560" w:lineRule="exact"/>
        <w:jc w:val="center"/>
        <w:rPr>
          <w:rFonts w:ascii="Times New Roman" w:eastAsia="方正小标宋简体" w:hAnsi="Times New Roman"/>
          <w:sz w:val="44"/>
          <w:szCs w:val="44"/>
        </w:rPr>
      </w:pPr>
    </w:p>
    <w:p w14:paraId="2DA3F8AE" w14:textId="77777777" w:rsidR="004902C5" w:rsidRDefault="004902C5">
      <w:pPr>
        <w:spacing w:before="114" w:after="114" w:line="560" w:lineRule="exact"/>
        <w:jc w:val="center"/>
        <w:rPr>
          <w:rFonts w:ascii="Times New Roman" w:eastAsia="方正小标宋简体" w:hAnsi="Times New Roman"/>
          <w:sz w:val="44"/>
          <w:szCs w:val="44"/>
        </w:rPr>
      </w:pPr>
    </w:p>
    <w:p w14:paraId="06880474" w14:textId="77777777" w:rsidR="004902C5" w:rsidRDefault="004902C5">
      <w:pPr>
        <w:spacing w:before="114" w:after="114" w:line="560" w:lineRule="exact"/>
        <w:jc w:val="center"/>
        <w:rPr>
          <w:rFonts w:ascii="Times New Roman" w:eastAsia="方正小标宋简体" w:hAnsi="Times New Roman"/>
          <w:sz w:val="44"/>
          <w:szCs w:val="44"/>
        </w:rPr>
      </w:pPr>
    </w:p>
    <w:p w14:paraId="2B1F966E" w14:textId="77777777" w:rsidR="004902C5" w:rsidRDefault="005E6BD8">
      <w:pPr>
        <w:spacing w:before="114" w:after="114" w:line="560" w:lineRule="exact"/>
        <w:jc w:val="center"/>
        <w:rPr>
          <w:rFonts w:ascii="Times New Roman" w:eastAsia="方正小标宋简体" w:hAnsi="Times New Roman"/>
          <w:sz w:val="44"/>
          <w:szCs w:val="44"/>
        </w:rPr>
      </w:pPr>
      <w:r>
        <w:rPr>
          <w:rFonts w:ascii="Times New Roman" w:eastAsia="方正小标宋简体" w:hAnsi="Times New Roman" w:hint="eastAsia"/>
          <w:sz w:val="44"/>
          <w:szCs w:val="44"/>
        </w:rPr>
        <w:t>淮北市政府网站集约化平台和</w:t>
      </w:r>
    </w:p>
    <w:p w14:paraId="75DACDF4" w14:textId="77777777" w:rsidR="004902C5" w:rsidRDefault="005E6BD8">
      <w:pPr>
        <w:spacing w:before="114" w:after="114" w:line="560" w:lineRule="exact"/>
        <w:jc w:val="center"/>
        <w:rPr>
          <w:rFonts w:ascii="Times New Roman" w:eastAsia="方正小标宋简体" w:hAnsi="Times New Roman"/>
          <w:sz w:val="44"/>
          <w:szCs w:val="44"/>
        </w:rPr>
      </w:pPr>
      <w:r>
        <w:rPr>
          <w:rFonts w:ascii="Times New Roman" w:eastAsia="方正小标宋简体" w:hAnsi="Times New Roman" w:hint="eastAsia"/>
          <w:sz w:val="44"/>
          <w:szCs w:val="44"/>
        </w:rPr>
        <w:t>网站群系统综合运维项目</w:t>
      </w:r>
    </w:p>
    <w:p w14:paraId="661BFB3B" w14:textId="77777777" w:rsidR="004902C5" w:rsidRDefault="005E6BD8">
      <w:pPr>
        <w:spacing w:before="114" w:after="114" w:line="560" w:lineRule="exact"/>
        <w:jc w:val="center"/>
        <w:rPr>
          <w:rFonts w:ascii="方正小标宋简体" w:eastAsia="方正小标宋简体" w:hAnsi="微软雅黑"/>
          <w:sz w:val="44"/>
          <w:szCs w:val="44"/>
        </w:rPr>
      </w:pPr>
      <w:r>
        <w:rPr>
          <w:rFonts w:ascii="Times New Roman" w:eastAsia="方正小标宋简体" w:hAnsi="Times New Roman" w:hint="eastAsia"/>
          <w:sz w:val="44"/>
          <w:szCs w:val="44"/>
        </w:rPr>
        <w:t>竞争性磋商文件</w:t>
      </w:r>
    </w:p>
    <w:bookmarkEnd w:id="0"/>
    <w:p w14:paraId="5A81EE5C" w14:textId="77777777" w:rsidR="004902C5" w:rsidRDefault="004902C5">
      <w:pPr>
        <w:spacing w:before="100" w:beforeAutospacing="1" w:after="100" w:afterAutospacing="1" w:line="560" w:lineRule="exact"/>
        <w:ind w:firstLine="480"/>
        <w:rPr>
          <w:szCs w:val="24"/>
        </w:rPr>
      </w:pPr>
    </w:p>
    <w:p w14:paraId="45A216CA" w14:textId="77777777" w:rsidR="004902C5" w:rsidRDefault="004902C5">
      <w:pPr>
        <w:spacing w:before="100" w:beforeAutospacing="1" w:after="100" w:afterAutospacing="1"/>
        <w:ind w:firstLine="480"/>
        <w:rPr>
          <w:szCs w:val="24"/>
        </w:rPr>
      </w:pPr>
    </w:p>
    <w:p w14:paraId="76511547" w14:textId="77777777" w:rsidR="004902C5" w:rsidRDefault="004902C5">
      <w:pPr>
        <w:spacing w:before="100" w:beforeAutospacing="1" w:after="100" w:afterAutospacing="1"/>
        <w:ind w:firstLine="480"/>
        <w:rPr>
          <w:szCs w:val="24"/>
        </w:rPr>
      </w:pPr>
    </w:p>
    <w:p w14:paraId="1FAA3317" w14:textId="77777777" w:rsidR="004902C5" w:rsidRDefault="004902C5">
      <w:pPr>
        <w:spacing w:before="100" w:beforeAutospacing="1" w:after="100" w:afterAutospacing="1"/>
        <w:ind w:firstLine="480"/>
        <w:rPr>
          <w:szCs w:val="24"/>
        </w:rPr>
      </w:pPr>
    </w:p>
    <w:p w14:paraId="5F76BB37" w14:textId="77777777" w:rsidR="004902C5" w:rsidRDefault="004902C5">
      <w:pPr>
        <w:spacing w:before="100" w:beforeAutospacing="1" w:after="100" w:afterAutospacing="1"/>
        <w:ind w:firstLine="480"/>
        <w:rPr>
          <w:szCs w:val="24"/>
        </w:rPr>
      </w:pPr>
    </w:p>
    <w:p w14:paraId="68F92038" w14:textId="77777777" w:rsidR="004902C5" w:rsidRDefault="004902C5">
      <w:pPr>
        <w:spacing w:before="100" w:beforeAutospacing="1" w:after="100" w:afterAutospacing="1"/>
        <w:ind w:firstLine="480"/>
        <w:rPr>
          <w:szCs w:val="24"/>
        </w:rPr>
      </w:pPr>
    </w:p>
    <w:p w14:paraId="3855EC1F" w14:textId="77777777" w:rsidR="004902C5" w:rsidRDefault="004902C5">
      <w:pPr>
        <w:spacing w:before="100" w:beforeAutospacing="1" w:after="100" w:afterAutospacing="1"/>
        <w:ind w:firstLine="480"/>
        <w:rPr>
          <w:szCs w:val="24"/>
        </w:rPr>
      </w:pPr>
    </w:p>
    <w:p w14:paraId="53502AB1" w14:textId="77777777" w:rsidR="004902C5" w:rsidRDefault="004902C5">
      <w:pPr>
        <w:pStyle w:val="Style2"/>
        <w:ind w:firstLine="620"/>
      </w:pPr>
    </w:p>
    <w:p w14:paraId="4582A271" w14:textId="77777777" w:rsidR="004902C5" w:rsidRDefault="004902C5">
      <w:pPr>
        <w:spacing w:before="100" w:beforeAutospacing="1" w:after="100" w:afterAutospacing="1"/>
        <w:ind w:firstLine="640"/>
        <w:rPr>
          <w:sz w:val="32"/>
          <w:szCs w:val="32"/>
        </w:rPr>
      </w:pPr>
    </w:p>
    <w:p w14:paraId="3F9E903C" w14:textId="77777777" w:rsidR="004902C5" w:rsidRDefault="005E6BD8">
      <w:pPr>
        <w:spacing w:before="100" w:beforeAutospacing="1" w:after="100" w:afterAutospacing="1" w:line="480" w:lineRule="exact"/>
        <w:jc w:val="center"/>
        <w:rPr>
          <w:rFonts w:ascii="仿宋_GB2312" w:eastAsia="仿宋_GB2312" w:hAnsi="仿宋_GB2312" w:cs="仿宋_GB2312"/>
          <w:color w:val="333333"/>
          <w:kern w:val="0"/>
          <w:sz w:val="32"/>
          <w:szCs w:val="32"/>
          <w:shd w:val="clear" w:color="auto" w:fill="FFFFFF"/>
        </w:rPr>
      </w:pPr>
      <w:r>
        <w:rPr>
          <w:rFonts w:ascii="仿宋_GB2312" w:eastAsia="仿宋_GB2312" w:hAnsi="仿宋_GB2312" w:cs="仿宋_GB2312" w:hint="eastAsia"/>
          <w:color w:val="333333"/>
          <w:kern w:val="0"/>
          <w:sz w:val="32"/>
          <w:szCs w:val="32"/>
          <w:shd w:val="clear" w:color="auto" w:fill="FFFFFF"/>
        </w:rPr>
        <w:t>淮北市人民政府办公室</w:t>
      </w:r>
    </w:p>
    <w:p w14:paraId="411016B4" w14:textId="77777777" w:rsidR="004902C5" w:rsidRDefault="005E6BD8">
      <w:pPr>
        <w:spacing w:before="100" w:beforeAutospacing="1" w:after="100" w:afterAutospacing="1" w:line="480" w:lineRule="exact"/>
        <w:jc w:val="center"/>
        <w:rPr>
          <w:rFonts w:ascii="仿宋_GB2312" w:eastAsia="仿宋_GB2312" w:hAnsi="仿宋_GB2312" w:cs="仿宋_GB2312"/>
          <w:color w:val="333333"/>
          <w:kern w:val="0"/>
          <w:sz w:val="32"/>
          <w:szCs w:val="32"/>
          <w:shd w:val="clear" w:color="auto" w:fill="FFFFFF"/>
        </w:rPr>
      </w:pPr>
      <w:r>
        <w:rPr>
          <w:rFonts w:ascii="Times New Roman" w:eastAsia="仿宋_GB2312" w:hAnsi="Times New Roman" w:cs="Times New Roman" w:hint="eastAsia"/>
          <w:kern w:val="0"/>
          <w:sz w:val="32"/>
          <w:szCs w:val="32"/>
        </w:rPr>
        <w:t>2026</w:t>
      </w:r>
      <w:r>
        <w:rPr>
          <w:rFonts w:ascii="仿宋_GB2312" w:eastAsia="仿宋_GB2312" w:hAnsi="仿宋_GB2312" w:cs="仿宋_GB2312" w:hint="eastAsia"/>
          <w:color w:val="333333"/>
          <w:kern w:val="0"/>
          <w:sz w:val="32"/>
          <w:szCs w:val="32"/>
          <w:shd w:val="clear" w:color="auto" w:fill="FFFFFF"/>
        </w:rPr>
        <w:t>年</w:t>
      </w:r>
      <w:r>
        <w:rPr>
          <w:rFonts w:ascii="Times New Roman" w:eastAsia="仿宋_GB2312" w:hAnsi="Times New Roman" w:cs="Times New Roman" w:hint="eastAsia"/>
          <w:kern w:val="0"/>
          <w:sz w:val="32"/>
          <w:szCs w:val="32"/>
        </w:rPr>
        <w:t>10</w:t>
      </w:r>
      <w:r>
        <w:rPr>
          <w:rFonts w:ascii="仿宋_GB2312" w:eastAsia="仿宋_GB2312" w:hAnsi="仿宋_GB2312" w:cs="仿宋_GB2312" w:hint="eastAsia"/>
          <w:color w:val="333333"/>
          <w:kern w:val="0"/>
          <w:sz w:val="32"/>
          <w:szCs w:val="32"/>
          <w:shd w:val="clear" w:color="auto" w:fill="FFFFFF"/>
        </w:rPr>
        <w:t>月</w:t>
      </w:r>
    </w:p>
    <w:p w14:paraId="2143C71E" w14:textId="77777777" w:rsidR="004902C5" w:rsidRDefault="004902C5">
      <w:pPr>
        <w:pStyle w:val="Style2"/>
        <w:ind w:firstLine="640"/>
        <w:rPr>
          <w:rFonts w:ascii="宋体" w:eastAsia="宋体" w:hAnsi="宋体" w:cs="宋体"/>
          <w:sz w:val="32"/>
          <w:szCs w:val="32"/>
        </w:rPr>
      </w:pPr>
    </w:p>
    <w:p w14:paraId="403A8791" w14:textId="77777777" w:rsidR="004902C5" w:rsidRDefault="004902C5">
      <w:pPr>
        <w:pStyle w:val="Style2"/>
        <w:ind w:firstLine="640"/>
        <w:rPr>
          <w:rFonts w:ascii="宋体" w:eastAsia="宋体" w:hAnsi="宋体" w:cs="宋体"/>
          <w:sz w:val="32"/>
          <w:szCs w:val="32"/>
        </w:rPr>
      </w:pPr>
    </w:p>
    <w:p w14:paraId="206F8BF6" w14:textId="77777777" w:rsidR="004902C5" w:rsidRDefault="004902C5">
      <w:pPr>
        <w:pStyle w:val="Style2"/>
        <w:ind w:firstLine="640"/>
        <w:rPr>
          <w:rFonts w:ascii="宋体" w:eastAsia="宋体" w:hAnsi="宋体" w:cs="宋体"/>
          <w:sz w:val="32"/>
          <w:szCs w:val="32"/>
        </w:rPr>
      </w:pPr>
    </w:p>
    <w:p w14:paraId="72591E60" w14:textId="77777777" w:rsidR="004902C5" w:rsidRDefault="004902C5">
      <w:pPr>
        <w:pStyle w:val="Style2"/>
        <w:ind w:firstLine="640"/>
        <w:rPr>
          <w:rFonts w:ascii="宋体" w:eastAsia="宋体" w:hAnsi="宋体" w:cs="宋体"/>
          <w:sz w:val="32"/>
          <w:szCs w:val="32"/>
        </w:rPr>
      </w:pPr>
    </w:p>
    <w:p w14:paraId="5FEF4A0D" w14:textId="77777777" w:rsidR="004902C5" w:rsidRDefault="005E6BD8">
      <w:pPr>
        <w:spacing w:line="560" w:lineRule="exact"/>
        <w:contextualSpacing/>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供应商须知前附表</w:t>
      </w:r>
      <w:r>
        <w:rPr>
          <w:rFonts w:ascii="方正小标宋简体" w:eastAsia="方正小标宋简体" w:hAnsi="方正小标宋简体" w:cs="方正小标宋简体" w:hint="eastAsia"/>
          <w:bCs/>
          <w:noProof/>
          <w:sz w:val="44"/>
          <w:szCs w:val="44"/>
        </w:rPr>
        <mc:AlternateContent>
          <mc:Choice Requires="wps">
            <w:drawing>
              <wp:anchor distT="0" distB="0" distL="114300" distR="114300" simplePos="0" relativeHeight="251658240" behindDoc="1" locked="0" layoutInCell="1" allowOverlap="1" wp14:anchorId="70468266" wp14:editId="5C056B94">
                <wp:simplePos x="0" y="0"/>
                <wp:positionH relativeFrom="page">
                  <wp:posOffset>6802120</wp:posOffset>
                </wp:positionH>
                <wp:positionV relativeFrom="page">
                  <wp:posOffset>1988820</wp:posOffset>
                </wp:positionV>
                <wp:extent cx="56515" cy="6350"/>
                <wp:effectExtent l="0" t="0" r="0" b="0"/>
                <wp:wrapNone/>
                <wp:docPr id="4" name="矩形 4"/>
                <wp:cNvGraphicFramePr/>
                <a:graphic xmlns:a="http://schemas.openxmlformats.org/drawingml/2006/main">
                  <a:graphicData uri="http://schemas.microsoft.com/office/word/2010/wordprocessingShape">
                    <wps:wsp>
                      <wps:cNvSpPr/>
                      <wps:spPr>
                        <a:xfrm>
                          <a:off x="0" y="0"/>
                          <a:ext cx="56515" cy="6350"/>
                        </a:xfrm>
                        <a:prstGeom prst="rect">
                          <a:avLst/>
                        </a:prstGeom>
                        <a:solidFill>
                          <a:srgbClr val="000000"/>
                        </a:solidFill>
                        <a:ln>
                          <a:noFill/>
                        </a:ln>
                      </wps:spPr>
                      <wps:bodyPr upright="1"/>
                    </wps:wsp>
                  </a:graphicData>
                </a:graphic>
              </wp:anchor>
            </w:drawing>
          </mc:Choice>
          <mc:Fallback xmlns:wpsCustomData="http://www.wps.cn/officeDocument/2013/wpsCustomData">
            <w:pict>
              <v:rect id="_x0000_s1026" o:spid="_x0000_s1026" o:spt="1" style="position:absolute;left:0pt;margin-left:535.6pt;margin-top:156.6pt;height:0.5pt;width:4.45pt;mso-position-horizontal-relative:page;mso-position-vertical-relative:page;z-index:-251658240;mso-width-relative:page;mso-height-relative:page;" fillcolor="#000000" filled="t" stroked="f" coordsize="21600,21600" o:gfxdata="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FgAAAGRycy9QSwECFAAUAAAACACHTuJAZ1bqIdoA&#10;AAANAQAADwAAAAAAAAABACAAAAA4AAAAZHJzL2Rvd25yZXYueG1sUEsBAhQAFAAAAAgAh07iQFJm&#10;8mCVAQAAEAMAAA4AAAAAAAAAAQAgAAAAPwEAAGRycy9lMm9Eb2MueG1sUEsFBgAAAAAGAAYAWQEA&#10;AEYFAAAAAA==&#10;">
                <v:fill on="t" focussize="0,0"/>
                <v:stroke on="f"/>
                <v:imagedata o:title=""/>
                <o:lock v:ext="edit" aspectratio="f"/>
              </v:rect>
            </w:pict>
          </mc:Fallback>
        </mc:AlternateContent>
      </w:r>
    </w:p>
    <w:tbl>
      <w:tblPr>
        <w:tblW w:w="88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1"/>
        <w:gridCol w:w="2473"/>
        <w:gridCol w:w="5535"/>
      </w:tblGrid>
      <w:tr w:rsidR="004902C5" w:rsidRPr="00D83C74" w14:paraId="1BC6B391" w14:textId="77777777" w:rsidTr="00D83C74">
        <w:trPr>
          <w:trHeight w:val="510"/>
          <w:jc w:val="center"/>
        </w:trPr>
        <w:tc>
          <w:tcPr>
            <w:tcW w:w="851" w:type="dxa"/>
            <w:vAlign w:val="center"/>
          </w:tcPr>
          <w:p w14:paraId="79F8B441" w14:textId="77777777" w:rsidR="004902C5" w:rsidRPr="00C6676A" w:rsidRDefault="005E6BD8" w:rsidP="00D83C74">
            <w:pPr>
              <w:pStyle w:val="TableParagraph"/>
              <w:spacing w:before="48"/>
              <w:jc w:val="center"/>
              <w:rPr>
                <w:rFonts w:ascii="黑体" w:eastAsia="黑体" w:hAnsi="黑体"/>
                <w:bCs/>
                <w:sz w:val="21"/>
              </w:rPr>
            </w:pPr>
            <w:r w:rsidRPr="00C6676A">
              <w:rPr>
                <w:rFonts w:ascii="黑体" w:eastAsia="黑体" w:hAnsi="黑体" w:hint="eastAsia"/>
                <w:bCs/>
                <w:sz w:val="21"/>
              </w:rPr>
              <w:t>序号</w:t>
            </w:r>
          </w:p>
        </w:tc>
        <w:tc>
          <w:tcPr>
            <w:tcW w:w="2473" w:type="dxa"/>
            <w:vAlign w:val="center"/>
          </w:tcPr>
          <w:p w14:paraId="55281228" w14:textId="77777777" w:rsidR="004902C5" w:rsidRPr="00C6676A" w:rsidRDefault="005E6BD8" w:rsidP="00D83C74">
            <w:pPr>
              <w:pStyle w:val="TableParagraph"/>
              <w:spacing w:before="48"/>
              <w:ind w:firstLine="420"/>
              <w:jc w:val="center"/>
              <w:rPr>
                <w:rFonts w:ascii="黑体" w:eastAsia="黑体" w:hAnsi="黑体"/>
                <w:bCs/>
                <w:sz w:val="21"/>
              </w:rPr>
            </w:pPr>
            <w:r w:rsidRPr="00C6676A">
              <w:rPr>
                <w:rFonts w:ascii="黑体" w:eastAsia="黑体" w:hAnsi="黑体" w:hint="eastAsia"/>
                <w:bCs/>
                <w:sz w:val="21"/>
              </w:rPr>
              <w:t>条款名称</w:t>
            </w:r>
          </w:p>
        </w:tc>
        <w:tc>
          <w:tcPr>
            <w:tcW w:w="5535" w:type="dxa"/>
            <w:vAlign w:val="center"/>
          </w:tcPr>
          <w:p w14:paraId="7D4D5BC6" w14:textId="77777777" w:rsidR="004902C5" w:rsidRPr="00C6676A" w:rsidRDefault="005E6BD8" w:rsidP="00D83C74">
            <w:pPr>
              <w:pStyle w:val="TableParagraph"/>
              <w:tabs>
                <w:tab w:val="left" w:pos="429"/>
                <w:tab w:val="left" w:pos="849"/>
                <w:tab w:val="left" w:pos="1269"/>
              </w:tabs>
              <w:spacing w:before="48"/>
              <w:ind w:firstLine="420"/>
              <w:jc w:val="center"/>
              <w:rPr>
                <w:rFonts w:ascii="黑体" w:eastAsia="黑体" w:hAnsi="黑体"/>
                <w:bCs/>
                <w:sz w:val="21"/>
              </w:rPr>
            </w:pPr>
            <w:r w:rsidRPr="00C6676A">
              <w:rPr>
                <w:rFonts w:ascii="黑体" w:eastAsia="黑体" w:hAnsi="黑体" w:hint="eastAsia"/>
                <w:bCs/>
                <w:sz w:val="21"/>
              </w:rPr>
              <w:t>编</w:t>
            </w:r>
            <w:r w:rsidRPr="00C6676A">
              <w:rPr>
                <w:rFonts w:ascii="黑体" w:eastAsia="黑体" w:hAnsi="黑体" w:hint="eastAsia"/>
                <w:bCs/>
                <w:sz w:val="21"/>
              </w:rPr>
              <w:tab/>
              <w:t>列</w:t>
            </w:r>
            <w:r w:rsidRPr="00C6676A">
              <w:rPr>
                <w:rFonts w:ascii="黑体" w:eastAsia="黑体" w:hAnsi="黑体" w:hint="eastAsia"/>
                <w:bCs/>
                <w:sz w:val="21"/>
              </w:rPr>
              <w:tab/>
              <w:t>内</w:t>
            </w:r>
            <w:r w:rsidRPr="00C6676A">
              <w:rPr>
                <w:rFonts w:ascii="黑体" w:eastAsia="黑体" w:hAnsi="黑体" w:hint="eastAsia"/>
                <w:bCs/>
                <w:sz w:val="21"/>
              </w:rPr>
              <w:tab/>
              <w:t>容</w:t>
            </w:r>
          </w:p>
        </w:tc>
      </w:tr>
      <w:tr w:rsidR="004902C5" w:rsidRPr="00D83C74" w14:paraId="51416B98" w14:textId="77777777" w:rsidTr="00D83C74">
        <w:trPr>
          <w:trHeight w:val="476"/>
          <w:jc w:val="center"/>
        </w:trPr>
        <w:tc>
          <w:tcPr>
            <w:tcW w:w="851" w:type="dxa"/>
            <w:vAlign w:val="center"/>
          </w:tcPr>
          <w:p w14:paraId="30E3863D"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1</w:t>
            </w:r>
          </w:p>
        </w:tc>
        <w:tc>
          <w:tcPr>
            <w:tcW w:w="2473" w:type="dxa"/>
            <w:vAlign w:val="center"/>
          </w:tcPr>
          <w:p w14:paraId="23A18D5B" w14:textId="77777777" w:rsidR="004902C5" w:rsidRPr="00D83C74" w:rsidRDefault="005E6BD8">
            <w:pPr>
              <w:pStyle w:val="TableParagraph"/>
              <w:spacing w:before="117"/>
              <w:rPr>
                <w:rFonts w:ascii="仿宋_GB2312" w:eastAsia="仿宋_GB2312"/>
                <w:sz w:val="21"/>
              </w:rPr>
            </w:pPr>
            <w:r w:rsidRPr="00D83C74">
              <w:rPr>
                <w:rFonts w:ascii="仿宋_GB2312" w:eastAsia="仿宋_GB2312" w:hint="eastAsia"/>
                <w:sz w:val="21"/>
              </w:rPr>
              <w:t>采购人</w:t>
            </w:r>
          </w:p>
        </w:tc>
        <w:tc>
          <w:tcPr>
            <w:tcW w:w="5535" w:type="dxa"/>
            <w:vAlign w:val="center"/>
          </w:tcPr>
          <w:p w14:paraId="07B8A292" w14:textId="77777777" w:rsidR="004902C5" w:rsidRPr="00D83C74" w:rsidRDefault="005E6BD8">
            <w:pPr>
              <w:pStyle w:val="TableParagraph"/>
              <w:spacing w:before="117"/>
              <w:rPr>
                <w:rFonts w:ascii="仿宋_GB2312" w:eastAsia="仿宋_GB2312"/>
                <w:sz w:val="21"/>
                <w:lang w:eastAsia="zh-CN"/>
              </w:rPr>
            </w:pPr>
            <w:r w:rsidRPr="00D83C74">
              <w:rPr>
                <w:rFonts w:ascii="仿宋_GB2312" w:eastAsia="仿宋_GB2312" w:hint="eastAsia"/>
                <w:sz w:val="21"/>
                <w:lang w:eastAsia="zh-CN"/>
              </w:rPr>
              <w:t>淮北市人民政府办公室</w:t>
            </w:r>
          </w:p>
        </w:tc>
      </w:tr>
      <w:tr w:rsidR="004902C5" w:rsidRPr="00D83C74" w14:paraId="3A35D513" w14:textId="77777777" w:rsidTr="00D83C74">
        <w:trPr>
          <w:trHeight w:val="476"/>
          <w:jc w:val="center"/>
        </w:trPr>
        <w:tc>
          <w:tcPr>
            <w:tcW w:w="851" w:type="dxa"/>
            <w:vAlign w:val="center"/>
          </w:tcPr>
          <w:p w14:paraId="55C974AB"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2</w:t>
            </w:r>
          </w:p>
        </w:tc>
        <w:tc>
          <w:tcPr>
            <w:tcW w:w="2473" w:type="dxa"/>
            <w:vAlign w:val="center"/>
          </w:tcPr>
          <w:p w14:paraId="2C8DA4C8" w14:textId="77777777" w:rsidR="004902C5" w:rsidRPr="00D83C74" w:rsidRDefault="005E6BD8">
            <w:pPr>
              <w:pStyle w:val="TableParagraph"/>
              <w:spacing w:before="33"/>
              <w:rPr>
                <w:rFonts w:ascii="仿宋_GB2312" w:eastAsia="仿宋_GB2312"/>
                <w:sz w:val="21"/>
              </w:rPr>
            </w:pPr>
            <w:r w:rsidRPr="00D83C74">
              <w:rPr>
                <w:rFonts w:ascii="仿宋_GB2312" w:eastAsia="仿宋_GB2312" w:hint="eastAsia"/>
                <w:sz w:val="21"/>
              </w:rPr>
              <w:t>采购项目名称</w:t>
            </w:r>
          </w:p>
        </w:tc>
        <w:tc>
          <w:tcPr>
            <w:tcW w:w="5535" w:type="dxa"/>
            <w:vAlign w:val="center"/>
          </w:tcPr>
          <w:p w14:paraId="50F74C45" w14:textId="77777777" w:rsidR="004902C5" w:rsidRPr="00D83C74" w:rsidRDefault="005E6BD8">
            <w:pPr>
              <w:pStyle w:val="TableParagraph"/>
              <w:spacing w:before="33"/>
              <w:rPr>
                <w:rFonts w:ascii="仿宋_GB2312" w:eastAsia="仿宋_GB2312"/>
                <w:sz w:val="21"/>
                <w:lang w:eastAsia="zh-CN"/>
              </w:rPr>
            </w:pPr>
            <w:r w:rsidRPr="00D83C74">
              <w:rPr>
                <w:rFonts w:ascii="仿宋_GB2312" w:eastAsia="仿宋_GB2312" w:hint="eastAsia"/>
                <w:sz w:val="21"/>
                <w:lang w:eastAsia="zh-CN"/>
              </w:rPr>
              <w:t>淮北市政府网站集约化平台和网站群系统综合运维项目</w:t>
            </w:r>
          </w:p>
        </w:tc>
      </w:tr>
      <w:tr w:rsidR="004902C5" w:rsidRPr="00D83C74" w14:paraId="6F2DA352" w14:textId="77777777" w:rsidTr="00D83C74">
        <w:trPr>
          <w:trHeight w:val="476"/>
          <w:jc w:val="center"/>
        </w:trPr>
        <w:tc>
          <w:tcPr>
            <w:tcW w:w="851" w:type="dxa"/>
            <w:vAlign w:val="center"/>
          </w:tcPr>
          <w:p w14:paraId="3E3C03DB"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3</w:t>
            </w:r>
          </w:p>
        </w:tc>
        <w:tc>
          <w:tcPr>
            <w:tcW w:w="2473" w:type="dxa"/>
            <w:vAlign w:val="center"/>
          </w:tcPr>
          <w:p w14:paraId="1F6CCD1D" w14:textId="77777777" w:rsidR="004902C5" w:rsidRPr="00D83C74" w:rsidRDefault="005E6BD8">
            <w:pPr>
              <w:pStyle w:val="TableParagraph"/>
              <w:spacing w:before="32"/>
              <w:rPr>
                <w:rFonts w:ascii="仿宋_GB2312" w:eastAsia="仿宋_GB2312"/>
                <w:sz w:val="21"/>
              </w:rPr>
            </w:pPr>
            <w:r w:rsidRPr="00D83C74">
              <w:rPr>
                <w:rFonts w:ascii="仿宋_GB2312" w:eastAsia="仿宋_GB2312" w:hint="eastAsia"/>
                <w:sz w:val="21"/>
              </w:rPr>
              <w:t>标段（包别）划分</w:t>
            </w:r>
          </w:p>
        </w:tc>
        <w:tc>
          <w:tcPr>
            <w:tcW w:w="5535" w:type="dxa"/>
            <w:vAlign w:val="center"/>
          </w:tcPr>
          <w:p w14:paraId="2C05A23C" w14:textId="77777777" w:rsidR="004902C5" w:rsidRPr="00D83C74" w:rsidRDefault="005E6BD8">
            <w:pPr>
              <w:pStyle w:val="TableParagraph"/>
              <w:spacing w:before="109"/>
              <w:rPr>
                <w:rFonts w:ascii="仿宋_GB2312" w:eastAsia="仿宋_GB2312"/>
                <w:sz w:val="21"/>
              </w:rPr>
            </w:pPr>
            <w:r w:rsidRPr="00D83C74">
              <w:rPr>
                <w:rFonts w:ascii="仿宋_GB2312" w:eastAsia="仿宋_GB2312" w:hint="eastAsia"/>
                <w:sz w:val="21"/>
              </w:rPr>
              <w:t>本项目共分为 1 个标包</w:t>
            </w:r>
          </w:p>
        </w:tc>
      </w:tr>
      <w:tr w:rsidR="004902C5" w:rsidRPr="00D83C74" w14:paraId="1140A430" w14:textId="77777777" w:rsidTr="00D83C74">
        <w:trPr>
          <w:trHeight w:val="476"/>
          <w:jc w:val="center"/>
        </w:trPr>
        <w:tc>
          <w:tcPr>
            <w:tcW w:w="851" w:type="dxa"/>
            <w:vAlign w:val="center"/>
          </w:tcPr>
          <w:p w14:paraId="44DF8497"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4</w:t>
            </w:r>
          </w:p>
        </w:tc>
        <w:tc>
          <w:tcPr>
            <w:tcW w:w="2473" w:type="dxa"/>
            <w:vAlign w:val="center"/>
          </w:tcPr>
          <w:p w14:paraId="4DEE5BD0" w14:textId="77777777" w:rsidR="004902C5" w:rsidRPr="00D83C74" w:rsidRDefault="005E6BD8">
            <w:pPr>
              <w:pStyle w:val="TableParagraph"/>
              <w:spacing w:before="72"/>
              <w:rPr>
                <w:rFonts w:ascii="仿宋_GB2312" w:eastAsia="仿宋_GB2312"/>
                <w:sz w:val="21"/>
              </w:rPr>
            </w:pPr>
            <w:r w:rsidRPr="00D83C74">
              <w:rPr>
                <w:rFonts w:ascii="仿宋_GB2312" w:eastAsia="仿宋_GB2312" w:hint="eastAsia"/>
                <w:sz w:val="21"/>
              </w:rPr>
              <w:t>采购预算</w:t>
            </w:r>
          </w:p>
        </w:tc>
        <w:tc>
          <w:tcPr>
            <w:tcW w:w="5535" w:type="dxa"/>
            <w:vAlign w:val="center"/>
          </w:tcPr>
          <w:p w14:paraId="4C4514ED" w14:textId="77777777" w:rsidR="004902C5" w:rsidRPr="00D83C74" w:rsidRDefault="005E6BD8">
            <w:pPr>
              <w:pStyle w:val="TableParagraph"/>
              <w:spacing w:before="195"/>
              <w:rPr>
                <w:rFonts w:ascii="仿宋_GB2312" w:eastAsia="仿宋_GB2312"/>
                <w:sz w:val="21"/>
              </w:rPr>
            </w:pPr>
            <w:r w:rsidRPr="00D83C74">
              <w:rPr>
                <w:rFonts w:ascii="仿宋_GB2312" w:eastAsia="仿宋_GB2312" w:hint="eastAsia"/>
                <w:sz w:val="21"/>
              </w:rPr>
              <w:t>见竞争性磋商公告</w:t>
            </w:r>
          </w:p>
        </w:tc>
      </w:tr>
      <w:tr w:rsidR="004902C5" w:rsidRPr="00D83C74" w14:paraId="341C3094" w14:textId="77777777" w:rsidTr="00D83C74">
        <w:trPr>
          <w:trHeight w:val="476"/>
          <w:jc w:val="center"/>
        </w:trPr>
        <w:tc>
          <w:tcPr>
            <w:tcW w:w="851" w:type="dxa"/>
            <w:vAlign w:val="center"/>
          </w:tcPr>
          <w:p w14:paraId="77E781FA"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5</w:t>
            </w:r>
          </w:p>
        </w:tc>
        <w:tc>
          <w:tcPr>
            <w:tcW w:w="2473" w:type="dxa"/>
            <w:vAlign w:val="center"/>
          </w:tcPr>
          <w:p w14:paraId="07724B09" w14:textId="77777777" w:rsidR="004902C5" w:rsidRPr="00D83C74" w:rsidRDefault="005E6BD8">
            <w:pPr>
              <w:pStyle w:val="TableParagraph"/>
              <w:spacing w:before="117"/>
              <w:rPr>
                <w:rFonts w:ascii="仿宋_GB2312" w:eastAsia="仿宋_GB2312"/>
                <w:sz w:val="21"/>
              </w:rPr>
            </w:pPr>
            <w:r w:rsidRPr="00D83C74">
              <w:rPr>
                <w:rFonts w:ascii="仿宋_GB2312" w:eastAsia="仿宋_GB2312" w:hint="eastAsia"/>
                <w:sz w:val="21"/>
              </w:rPr>
              <w:t>资金落实情况</w:t>
            </w:r>
          </w:p>
        </w:tc>
        <w:tc>
          <w:tcPr>
            <w:tcW w:w="5535" w:type="dxa"/>
            <w:vAlign w:val="center"/>
          </w:tcPr>
          <w:p w14:paraId="46B54B72" w14:textId="77777777" w:rsidR="004902C5" w:rsidRPr="00D83C74" w:rsidRDefault="005E6BD8">
            <w:pPr>
              <w:pStyle w:val="TableParagraph"/>
              <w:spacing w:before="117"/>
              <w:rPr>
                <w:rFonts w:ascii="仿宋_GB2312" w:eastAsia="仿宋_GB2312"/>
                <w:sz w:val="21"/>
              </w:rPr>
            </w:pPr>
            <w:r w:rsidRPr="00D83C74">
              <w:rPr>
                <w:rFonts w:ascii="仿宋_GB2312" w:eastAsia="仿宋_GB2312" w:hint="eastAsia"/>
                <w:sz w:val="21"/>
              </w:rPr>
              <w:t>已落实</w:t>
            </w:r>
          </w:p>
        </w:tc>
      </w:tr>
      <w:tr w:rsidR="004902C5" w:rsidRPr="00D83C74" w14:paraId="500C4D34" w14:textId="77777777" w:rsidTr="00D83C74">
        <w:trPr>
          <w:trHeight w:val="476"/>
          <w:jc w:val="center"/>
        </w:trPr>
        <w:tc>
          <w:tcPr>
            <w:tcW w:w="851" w:type="dxa"/>
            <w:vAlign w:val="center"/>
          </w:tcPr>
          <w:p w14:paraId="38806147"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6</w:t>
            </w:r>
          </w:p>
        </w:tc>
        <w:tc>
          <w:tcPr>
            <w:tcW w:w="2473" w:type="dxa"/>
            <w:vAlign w:val="center"/>
          </w:tcPr>
          <w:p w14:paraId="3020AD85" w14:textId="77777777" w:rsidR="004902C5" w:rsidRPr="00D83C74" w:rsidRDefault="005E6BD8">
            <w:pPr>
              <w:pStyle w:val="TableParagraph"/>
              <w:spacing w:before="117"/>
              <w:rPr>
                <w:rFonts w:ascii="仿宋_GB2312" w:eastAsia="仿宋_GB2312"/>
                <w:sz w:val="21"/>
              </w:rPr>
            </w:pPr>
            <w:r w:rsidRPr="00D83C74">
              <w:rPr>
                <w:rFonts w:ascii="仿宋_GB2312" w:eastAsia="仿宋_GB2312" w:hint="eastAsia"/>
                <w:sz w:val="21"/>
              </w:rPr>
              <w:t>采购需求</w:t>
            </w:r>
          </w:p>
        </w:tc>
        <w:tc>
          <w:tcPr>
            <w:tcW w:w="5535" w:type="dxa"/>
            <w:vAlign w:val="center"/>
          </w:tcPr>
          <w:p w14:paraId="70ADA127" w14:textId="77777777" w:rsidR="004902C5" w:rsidRPr="00D83C74" w:rsidRDefault="005E6BD8">
            <w:pPr>
              <w:pStyle w:val="TableParagraph"/>
              <w:spacing w:before="117"/>
              <w:rPr>
                <w:rFonts w:ascii="仿宋_GB2312" w:eastAsia="仿宋_GB2312"/>
                <w:sz w:val="21"/>
                <w:lang w:eastAsia="zh-CN"/>
              </w:rPr>
            </w:pPr>
            <w:r w:rsidRPr="00D83C74">
              <w:rPr>
                <w:rFonts w:ascii="仿宋_GB2312" w:eastAsia="仿宋_GB2312" w:hint="eastAsia"/>
                <w:sz w:val="21"/>
                <w:lang w:eastAsia="zh-CN"/>
              </w:rPr>
              <w:t>具体采购需求详见第三章采购需求。</w:t>
            </w:r>
          </w:p>
        </w:tc>
      </w:tr>
      <w:tr w:rsidR="004902C5" w:rsidRPr="00D83C74" w14:paraId="683C3E71" w14:textId="77777777" w:rsidTr="00D83C74">
        <w:trPr>
          <w:trHeight w:val="476"/>
          <w:jc w:val="center"/>
        </w:trPr>
        <w:tc>
          <w:tcPr>
            <w:tcW w:w="851" w:type="dxa"/>
            <w:vAlign w:val="center"/>
          </w:tcPr>
          <w:p w14:paraId="02FA9D6F"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7</w:t>
            </w:r>
          </w:p>
        </w:tc>
        <w:tc>
          <w:tcPr>
            <w:tcW w:w="2473" w:type="dxa"/>
            <w:vAlign w:val="center"/>
          </w:tcPr>
          <w:p w14:paraId="6376611F" w14:textId="77777777" w:rsidR="004902C5" w:rsidRPr="00D83C74" w:rsidRDefault="005E6BD8">
            <w:pPr>
              <w:pStyle w:val="TableParagraph"/>
              <w:rPr>
                <w:rFonts w:ascii="仿宋_GB2312" w:eastAsia="仿宋_GB2312"/>
                <w:sz w:val="21"/>
              </w:rPr>
            </w:pPr>
            <w:r w:rsidRPr="00D83C74">
              <w:rPr>
                <w:rFonts w:ascii="仿宋_GB2312" w:eastAsia="仿宋_GB2312" w:hint="eastAsia"/>
                <w:sz w:val="21"/>
              </w:rPr>
              <w:t>服务期限</w:t>
            </w:r>
          </w:p>
        </w:tc>
        <w:tc>
          <w:tcPr>
            <w:tcW w:w="5535" w:type="dxa"/>
            <w:vAlign w:val="center"/>
          </w:tcPr>
          <w:p w14:paraId="4F78CC23" w14:textId="77777777" w:rsidR="004902C5" w:rsidRPr="00D83C74" w:rsidRDefault="005E6BD8">
            <w:pPr>
              <w:pStyle w:val="TableParagraph"/>
              <w:spacing w:before="33"/>
              <w:rPr>
                <w:rFonts w:ascii="仿宋_GB2312" w:eastAsia="仿宋_GB2312"/>
                <w:sz w:val="21"/>
              </w:rPr>
            </w:pPr>
            <w:r w:rsidRPr="00D83C74">
              <w:rPr>
                <w:rFonts w:ascii="仿宋_GB2312" w:eastAsia="仿宋_GB2312" w:hint="eastAsia"/>
                <w:sz w:val="21"/>
              </w:rPr>
              <w:t>见竞争性磋商公告。</w:t>
            </w:r>
          </w:p>
        </w:tc>
      </w:tr>
      <w:tr w:rsidR="004902C5" w:rsidRPr="00D83C74" w14:paraId="064F6557" w14:textId="77777777" w:rsidTr="00D83C74">
        <w:trPr>
          <w:trHeight w:val="476"/>
          <w:jc w:val="center"/>
        </w:trPr>
        <w:tc>
          <w:tcPr>
            <w:tcW w:w="851" w:type="dxa"/>
            <w:vAlign w:val="center"/>
          </w:tcPr>
          <w:p w14:paraId="6A346C2F"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8</w:t>
            </w:r>
          </w:p>
        </w:tc>
        <w:tc>
          <w:tcPr>
            <w:tcW w:w="2473" w:type="dxa"/>
            <w:vAlign w:val="center"/>
          </w:tcPr>
          <w:p w14:paraId="78273FEE" w14:textId="77777777" w:rsidR="004902C5" w:rsidRPr="00D83C74" w:rsidRDefault="005E6BD8">
            <w:pPr>
              <w:pStyle w:val="TableParagraph"/>
              <w:rPr>
                <w:rFonts w:ascii="仿宋_GB2312" w:eastAsia="仿宋_GB2312"/>
                <w:sz w:val="21"/>
              </w:rPr>
            </w:pPr>
            <w:r w:rsidRPr="00D83C74">
              <w:rPr>
                <w:rFonts w:ascii="仿宋_GB2312" w:eastAsia="仿宋_GB2312" w:hint="eastAsia"/>
                <w:sz w:val="21"/>
              </w:rPr>
              <w:t>性能要求</w:t>
            </w:r>
          </w:p>
        </w:tc>
        <w:tc>
          <w:tcPr>
            <w:tcW w:w="5535" w:type="dxa"/>
            <w:vAlign w:val="center"/>
          </w:tcPr>
          <w:p w14:paraId="14CC8D24" w14:textId="77777777" w:rsidR="004902C5" w:rsidRPr="00D83C74" w:rsidRDefault="005E6BD8">
            <w:pPr>
              <w:pStyle w:val="TableParagraph"/>
              <w:spacing w:before="33"/>
              <w:rPr>
                <w:rFonts w:ascii="仿宋_GB2312" w:eastAsia="仿宋_GB2312"/>
                <w:sz w:val="21"/>
                <w:lang w:eastAsia="zh-CN"/>
              </w:rPr>
            </w:pPr>
            <w:r w:rsidRPr="00D83C74">
              <w:rPr>
                <w:rFonts w:ascii="仿宋_GB2312" w:eastAsia="仿宋_GB2312" w:hint="eastAsia"/>
                <w:sz w:val="21"/>
                <w:lang w:eastAsia="zh-CN"/>
              </w:rPr>
              <w:t>是否允许负偏离：</w:t>
            </w:r>
            <w:r w:rsidRPr="00D83C74">
              <w:rPr>
                <w:rFonts w:ascii="Segoe UI Emoji" w:eastAsia="仿宋_GB2312" w:hAnsi="Segoe UI Emoji" w:cs="Segoe UI Emoji"/>
                <w:sz w:val="21"/>
                <w:lang w:eastAsia="zh-CN"/>
              </w:rPr>
              <w:t>☑</w:t>
            </w:r>
            <w:r w:rsidRPr="00D83C74">
              <w:rPr>
                <w:rFonts w:ascii="仿宋_GB2312" w:eastAsia="仿宋_GB2312" w:hint="eastAsia"/>
                <w:sz w:val="21"/>
                <w:lang w:eastAsia="zh-CN"/>
              </w:rPr>
              <w:t>不允许</w:t>
            </w:r>
            <w:r w:rsidRPr="00D83C74">
              <w:rPr>
                <w:rFonts w:ascii="仿宋_GB2312" w:eastAsia="仿宋_GB2312" w:hint="eastAsia"/>
                <w:sz w:val="21"/>
                <w:lang w:eastAsia="zh-CN"/>
              </w:rPr>
              <w:tab/>
            </w:r>
            <w:r w:rsidRPr="00D83C74">
              <w:rPr>
                <w:rFonts w:ascii="仿宋_GB2312" w:eastAsia="仿宋_GB2312" w:hAnsi="Times New Roman" w:hint="eastAsia"/>
                <w:sz w:val="21"/>
                <w:lang w:eastAsia="zh-CN"/>
              </w:rPr>
              <w:t>□</w:t>
            </w:r>
            <w:r w:rsidRPr="00D83C74">
              <w:rPr>
                <w:rFonts w:ascii="仿宋_GB2312" w:eastAsia="仿宋_GB2312" w:hint="eastAsia"/>
                <w:sz w:val="21"/>
                <w:lang w:eastAsia="zh-CN"/>
              </w:rPr>
              <w:t>允许</w:t>
            </w:r>
          </w:p>
        </w:tc>
      </w:tr>
      <w:tr w:rsidR="004902C5" w:rsidRPr="00D83C74" w14:paraId="4F841F0B" w14:textId="77777777" w:rsidTr="00D83C74">
        <w:trPr>
          <w:trHeight w:val="476"/>
          <w:jc w:val="center"/>
        </w:trPr>
        <w:tc>
          <w:tcPr>
            <w:tcW w:w="851" w:type="dxa"/>
            <w:vAlign w:val="center"/>
          </w:tcPr>
          <w:p w14:paraId="2EEF641E"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9</w:t>
            </w:r>
          </w:p>
        </w:tc>
        <w:tc>
          <w:tcPr>
            <w:tcW w:w="2473" w:type="dxa"/>
            <w:vAlign w:val="center"/>
          </w:tcPr>
          <w:p w14:paraId="30E09E81" w14:textId="77777777" w:rsidR="004902C5" w:rsidRPr="00D83C74" w:rsidRDefault="005E6BD8">
            <w:pPr>
              <w:pStyle w:val="TableParagraph"/>
              <w:spacing w:before="33"/>
              <w:rPr>
                <w:rFonts w:ascii="仿宋_GB2312" w:eastAsia="仿宋_GB2312"/>
                <w:sz w:val="21"/>
              </w:rPr>
            </w:pPr>
            <w:r w:rsidRPr="00D83C74">
              <w:rPr>
                <w:rFonts w:ascii="仿宋_GB2312" w:eastAsia="仿宋_GB2312" w:hint="eastAsia"/>
                <w:sz w:val="21"/>
              </w:rPr>
              <w:t>付款方式</w:t>
            </w:r>
          </w:p>
        </w:tc>
        <w:tc>
          <w:tcPr>
            <w:tcW w:w="5535" w:type="dxa"/>
            <w:vAlign w:val="center"/>
          </w:tcPr>
          <w:p w14:paraId="342D78E8" w14:textId="7AB98D8C" w:rsidR="004902C5" w:rsidRPr="00D83C74" w:rsidRDefault="005E6BD8">
            <w:pPr>
              <w:pStyle w:val="TableParagraph"/>
              <w:spacing w:before="33"/>
              <w:rPr>
                <w:rFonts w:ascii="仿宋_GB2312" w:eastAsia="仿宋_GB2312"/>
                <w:sz w:val="21"/>
                <w:lang w:eastAsia="zh-CN"/>
              </w:rPr>
            </w:pPr>
            <w:r w:rsidRPr="00D83C74">
              <w:rPr>
                <w:rFonts w:ascii="仿宋_GB2312" w:eastAsia="仿宋_GB2312" w:hint="eastAsia"/>
                <w:sz w:val="21"/>
                <w:lang w:eastAsia="zh-CN"/>
              </w:rPr>
              <w:t>付款方式：</w:t>
            </w:r>
            <w:r w:rsidR="002A6806" w:rsidRPr="00D83C74">
              <w:rPr>
                <w:rFonts w:ascii="仿宋_GB2312" w:eastAsia="仿宋_GB2312" w:hint="eastAsia"/>
                <w:sz w:val="21"/>
                <w:lang w:eastAsia="zh-CN"/>
              </w:rPr>
              <w:t>合同签订后10个工作日内支付60%合同款；服务期满考核合格后，按考核情况支付合同价款的40%。</w:t>
            </w:r>
          </w:p>
        </w:tc>
      </w:tr>
      <w:tr w:rsidR="004902C5" w:rsidRPr="00D83C74" w14:paraId="7EE7D95A" w14:textId="77777777" w:rsidTr="00D83C74">
        <w:trPr>
          <w:trHeight w:val="476"/>
          <w:jc w:val="center"/>
        </w:trPr>
        <w:tc>
          <w:tcPr>
            <w:tcW w:w="851" w:type="dxa"/>
            <w:vAlign w:val="center"/>
          </w:tcPr>
          <w:p w14:paraId="1AA7BCC5"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10</w:t>
            </w:r>
          </w:p>
        </w:tc>
        <w:tc>
          <w:tcPr>
            <w:tcW w:w="2473" w:type="dxa"/>
            <w:vAlign w:val="center"/>
          </w:tcPr>
          <w:p w14:paraId="300187E4" w14:textId="77777777" w:rsidR="004902C5" w:rsidRPr="00D83C74" w:rsidRDefault="005E6BD8">
            <w:pPr>
              <w:pStyle w:val="TableParagraph"/>
              <w:spacing w:before="104"/>
              <w:rPr>
                <w:rFonts w:ascii="仿宋_GB2312" w:eastAsia="仿宋_GB2312"/>
                <w:sz w:val="21"/>
              </w:rPr>
            </w:pPr>
            <w:r w:rsidRPr="00D83C74">
              <w:rPr>
                <w:rFonts w:ascii="仿宋_GB2312" w:eastAsia="仿宋_GB2312" w:hint="eastAsia"/>
                <w:sz w:val="21"/>
              </w:rPr>
              <w:t>性能响应</w:t>
            </w:r>
          </w:p>
        </w:tc>
        <w:tc>
          <w:tcPr>
            <w:tcW w:w="5535" w:type="dxa"/>
            <w:vAlign w:val="center"/>
          </w:tcPr>
          <w:p w14:paraId="45C703C1" w14:textId="77777777" w:rsidR="004902C5" w:rsidRPr="00D83C74" w:rsidRDefault="005E6BD8">
            <w:pPr>
              <w:pStyle w:val="TableParagraph"/>
              <w:spacing w:before="104"/>
              <w:rPr>
                <w:rFonts w:ascii="仿宋_GB2312" w:eastAsia="仿宋_GB2312"/>
                <w:sz w:val="21"/>
                <w:lang w:eastAsia="zh-CN"/>
              </w:rPr>
            </w:pPr>
            <w:r w:rsidRPr="00D83C74">
              <w:rPr>
                <w:rFonts w:ascii="仿宋_GB2312" w:eastAsia="仿宋_GB2312" w:hint="eastAsia"/>
                <w:sz w:val="21"/>
                <w:lang w:eastAsia="zh-CN"/>
              </w:rPr>
              <w:t>是否允许负偏离：</w:t>
            </w:r>
            <w:r w:rsidRPr="00D83C74">
              <w:rPr>
                <w:rFonts w:ascii="Segoe UI Emoji" w:eastAsia="仿宋_GB2312" w:hAnsi="Segoe UI Emoji" w:cs="Segoe UI Emoji"/>
                <w:sz w:val="21"/>
                <w:lang w:eastAsia="zh-CN"/>
              </w:rPr>
              <w:t>☑</w:t>
            </w:r>
            <w:r w:rsidRPr="00D83C74">
              <w:rPr>
                <w:rFonts w:ascii="仿宋_GB2312" w:eastAsia="仿宋_GB2312" w:hint="eastAsia"/>
                <w:sz w:val="21"/>
                <w:lang w:eastAsia="zh-CN"/>
              </w:rPr>
              <w:t xml:space="preserve">不允许 </w:t>
            </w:r>
            <w:r w:rsidRPr="00D83C74">
              <w:rPr>
                <w:rFonts w:ascii="仿宋_GB2312" w:eastAsia="仿宋_GB2312" w:hAnsi="Times New Roman" w:hint="eastAsia"/>
                <w:sz w:val="21"/>
                <w:lang w:eastAsia="zh-CN"/>
              </w:rPr>
              <w:t>□</w:t>
            </w:r>
            <w:r w:rsidRPr="00D83C74">
              <w:rPr>
                <w:rFonts w:ascii="仿宋_GB2312" w:eastAsia="仿宋_GB2312" w:hint="eastAsia"/>
                <w:sz w:val="21"/>
                <w:lang w:eastAsia="zh-CN"/>
              </w:rPr>
              <w:t>允许</w:t>
            </w:r>
          </w:p>
        </w:tc>
      </w:tr>
      <w:tr w:rsidR="004902C5" w:rsidRPr="00D83C74" w14:paraId="1C6A4FF9" w14:textId="77777777" w:rsidTr="00D83C74">
        <w:trPr>
          <w:trHeight w:val="476"/>
          <w:jc w:val="center"/>
        </w:trPr>
        <w:tc>
          <w:tcPr>
            <w:tcW w:w="851" w:type="dxa"/>
            <w:vAlign w:val="center"/>
          </w:tcPr>
          <w:p w14:paraId="1F8A5486"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11</w:t>
            </w:r>
          </w:p>
        </w:tc>
        <w:tc>
          <w:tcPr>
            <w:tcW w:w="2473" w:type="dxa"/>
            <w:vAlign w:val="center"/>
          </w:tcPr>
          <w:p w14:paraId="18D951DA" w14:textId="77777777" w:rsidR="004902C5" w:rsidRPr="00D83C74" w:rsidRDefault="005E6BD8">
            <w:pPr>
              <w:pStyle w:val="TableParagraph"/>
              <w:spacing w:before="33"/>
              <w:rPr>
                <w:rFonts w:ascii="仿宋_GB2312" w:eastAsia="仿宋_GB2312"/>
                <w:sz w:val="21"/>
                <w:lang w:eastAsia="zh-CN"/>
              </w:rPr>
            </w:pPr>
            <w:r w:rsidRPr="00D83C74">
              <w:rPr>
                <w:rFonts w:ascii="仿宋_GB2312" w:eastAsia="仿宋_GB2312" w:hint="eastAsia"/>
                <w:sz w:val="21"/>
                <w:lang w:eastAsia="zh-CN"/>
              </w:rPr>
              <w:t>供应商资格条件能力和信誉</w:t>
            </w:r>
          </w:p>
        </w:tc>
        <w:tc>
          <w:tcPr>
            <w:tcW w:w="5535" w:type="dxa"/>
            <w:vAlign w:val="center"/>
          </w:tcPr>
          <w:p w14:paraId="6425E25F" w14:textId="77777777" w:rsidR="004902C5" w:rsidRPr="00D83C74" w:rsidRDefault="005E6BD8">
            <w:pPr>
              <w:pStyle w:val="TableParagraph"/>
              <w:spacing w:before="8"/>
              <w:rPr>
                <w:rFonts w:ascii="仿宋_GB2312" w:eastAsia="仿宋_GB2312"/>
                <w:sz w:val="21"/>
              </w:rPr>
            </w:pPr>
            <w:r w:rsidRPr="00D83C74">
              <w:rPr>
                <w:rFonts w:ascii="仿宋_GB2312" w:eastAsia="仿宋_GB2312" w:hint="eastAsia"/>
                <w:sz w:val="21"/>
              </w:rPr>
              <w:t>见竞争性磋商公告</w:t>
            </w:r>
          </w:p>
        </w:tc>
      </w:tr>
      <w:tr w:rsidR="004902C5" w:rsidRPr="00D83C74" w14:paraId="21DD03E5" w14:textId="77777777" w:rsidTr="00D83C74">
        <w:trPr>
          <w:trHeight w:val="476"/>
          <w:jc w:val="center"/>
        </w:trPr>
        <w:tc>
          <w:tcPr>
            <w:tcW w:w="851" w:type="dxa"/>
            <w:vAlign w:val="center"/>
          </w:tcPr>
          <w:p w14:paraId="358AC7CB" w14:textId="77777777" w:rsidR="004902C5" w:rsidRPr="00D83C74" w:rsidRDefault="005E6BD8">
            <w:pPr>
              <w:pStyle w:val="TableParagraph"/>
              <w:spacing w:before="189"/>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12</w:t>
            </w:r>
          </w:p>
        </w:tc>
        <w:tc>
          <w:tcPr>
            <w:tcW w:w="2473" w:type="dxa"/>
            <w:vAlign w:val="center"/>
          </w:tcPr>
          <w:p w14:paraId="281F8366" w14:textId="77777777" w:rsidR="004902C5" w:rsidRPr="00D83C74" w:rsidRDefault="005E6BD8">
            <w:pPr>
              <w:pStyle w:val="TableParagraph"/>
              <w:spacing w:before="45"/>
              <w:rPr>
                <w:rFonts w:ascii="仿宋_GB2312" w:eastAsia="仿宋_GB2312"/>
                <w:sz w:val="21"/>
              </w:rPr>
            </w:pPr>
            <w:r w:rsidRPr="00D83C74">
              <w:rPr>
                <w:rFonts w:ascii="仿宋_GB2312" w:eastAsia="仿宋_GB2312" w:hint="eastAsia"/>
                <w:sz w:val="21"/>
              </w:rPr>
              <w:t>是否接受联合体响应</w:t>
            </w:r>
          </w:p>
        </w:tc>
        <w:tc>
          <w:tcPr>
            <w:tcW w:w="5535" w:type="dxa"/>
            <w:vAlign w:val="center"/>
          </w:tcPr>
          <w:p w14:paraId="5C00B2ED" w14:textId="77777777" w:rsidR="004902C5" w:rsidRPr="00D83C74" w:rsidRDefault="005E6BD8">
            <w:pPr>
              <w:pStyle w:val="TableParagraph"/>
              <w:spacing w:before="16"/>
              <w:rPr>
                <w:rFonts w:ascii="仿宋_GB2312" w:eastAsia="仿宋_GB2312"/>
                <w:sz w:val="21"/>
              </w:rPr>
            </w:pPr>
            <w:r w:rsidRPr="00D83C74">
              <w:rPr>
                <w:rFonts w:ascii="Segoe UI Emoji" w:eastAsia="仿宋_GB2312" w:hAnsi="Segoe UI Emoji" w:cs="Segoe UI Emoji"/>
                <w:sz w:val="21"/>
              </w:rPr>
              <w:t>☑</w:t>
            </w:r>
            <w:r w:rsidRPr="00D83C74">
              <w:rPr>
                <w:rFonts w:ascii="仿宋_GB2312" w:eastAsia="仿宋_GB2312" w:hint="eastAsia"/>
                <w:sz w:val="21"/>
              </w:rPr>
              <w:t xml:space="preserve">不接受  </w:t>
            </w:r>
            <w:r w:rsidRPr="00D83C74">
              <w:rPr>
                <w:rFonts w:ascii="仿宋_GB2312" w:eastAsia="仿宋_GB2312" w:hAnsi="Times New Roman" w:hint="eastAsia"/>
                <w:sz w:val="21"/>
              </w:rPr>
              <w:t>□</w:t>
            </w:r>
            <w:r w:rsidRPr="00D83C74">
              <w:rPr>
                <w:rFonts w:ascii="仿宋_GB2312" w:eastAsia="仿宋_GB2312" w:hint="eastAsia"/>
                <w:sz w:val="21"/>
              </w:rPr>
              <w:t>接受</w:t>
            </w:r>
          </w:p>
        </w:tc>
      </w:tr>
      <w:tr w:rsidR="004902C5" w:rsidRPr="00D83C74" w14:paraId="440BEBDC" w14:textId="77777777" w:rsidTr="00D83C74">
        <w:trPr>
          <w:trHeight w:val="476"/>
          <w:jc w:val="center"/>
        </w:trPr>
        <w:tc>
          <w:tcPr>
            <w:tcW w:w="851" w:type="dxa"/>
            <w:vAlign w:val="center"/>
          </w:tcPr>
          <w:p w14:paraId="36EB1AD8"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13</w:t>
            </w:r>
          </w:p>
        </w:tc>
        <w:tc>
          <w:tcPr>
            <w:tcW w:w="2473" w:type="dxa"/>
            <w:vAlign w:val="center"/>
          </w:tcPr>
          <w:p w14:paraId="7471A236" w14:textId="77777777" w:rsidR="004902C5" w:rsidRPr="00D83C74" w:rsidRDefault="005E6BD8">
            <w:pPr>
              <w:pStyle w:val="TableParagraph"/>
              <w:spacing w:before="71"/>
              <w:rPr>
                <w:rFonts w:ascii="仿宋_GB2312" w:eastAsia="仿宋_GB2312"/>
                <w:sz w:val="21"/>
                <w:lang w:eastAsia="zh-CN"/>
              </w:rPr>
            </w:pPr>
            <w:r w:rsidRPr="00D83C74">
              <w:rPr>
                <w:rFonts w:ascii="仿宋_GB2312" w:eastAsia="仿宋_GB2312" w:hint="eastAsia"/>
                <w:sz w:val="21"/>
                <w:lang w:eastAsia="zh-CN"/>
              </w:rPr>
              <w:t>竞争性磋商文件澄清发出的形式</w:t>
            </w:r>
          </w:p>
        </w:tc>
        <w:tc>
          <w:tcPr>
            <w:tcW w:w="5535" w:type="dxa"/>
            <w:vAlign w:val="center"/>
          </w:tcPr>
          <w:p w14:paraId="4668F857" w14:textId="77777777" w:rsidR="004902C5" w:rsidRPr="00D83C74" w:rsidRDefault="005E6BD8">
            <w:pPr>
              <w:pStyle w:val="TableParagraph"/>
              <w:spacing w:before="33" w:line="309" w:lineRule="auto"/>
              <w:rPr>
                <w:rFonts w:ascii="仿宋_GB2312" w:eastAsia="仿宋_GB2312"/>
                <w:sz w:val="21"/>
                <w:lang w:eastAsia="zh-CN"/>
              </w:rPr>
            </w:pPr>
            <w:r w:rsidRPr="00D83C74">
              <w:rPr>
                <w:rFonts w:ascii="仿宋_GB2312" w:eastAsia="仿宋_GB2312" w:hint="eastAsia"/>
                <w:spacing w:val="-1"/>
                <w:sz w:val="21"/>
                <w:lang w:eastAsia="zh-CN"/>
              </w:rPr>
              <w:t>发出时间：如澄清或修改的内容可能影响响应文件编制的，应当在提交响应文</w:t>
            </w:r>
            <w:r w:rsidRPr="00D83C74">
              <w:rPr>
                <w:rFonts w:ascii="仿宋_GB2312" w:eastAsia="仿宋_GB2312" w:hint="eastAsia"/>
                <w:spacing w:val="-7"/>
                <w:sz w:val="21"/>
                <w:lang w:eastAsia="zh-CN"/>
              </w:rPr>
              <w:t>件截止之日至少</w:t>
            </w:r>
            <w:r w:rsidRPr="00D83C74">
              <w:rPr>
                <w:rFonts w:ascii="仿宋_GB2312" w:eastAsia="仿宋_GB2312" w:hint="eastAsia"/>
                <w:sz w:val="21"/>
                <w:lang w:eastAsia="zh-CN"/>
              </w:rPr>
              <w:t>5日前发布澄清或修改</w:t>
            </w:r>
          </w:p>
        </w:tc>
      </w:tr>
      <w:tr w:rsidR="004902C5" w:rsidRPr="00D83C74" w14:paraId="74D87804" w14:textId="77777777" w:rsidTr="00D83C74">
        <w:trPr>
          <w:trHeight w:val="476"/>
          <w:jc w:val="center"/>
        </w:trPr>
        <w:tc>
          <w:tcPr>
            <w:tcW w:w="851" w:type="dxa"/>
            <w:vAlign w:val="center"/>
          </w:tcPr>
          <w:p w14:paraId="186430FD"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14</w:t>
            </w:r>
          </w:p>
        </w:tc>
        <w:tc>
          <w:tcPr>
            <w:tcW w:w="2473" w:type="dxa"/>
            <w:vAlign w:val="center"/>
          </w:tcPr>
          <w:p w14:paraId="56B81A1F" w14:textId="77777777" w:rsidR="004902C5" w:rsidRPr="00D83C74" w:rsidRDefault="005E6BD8">
            <w:pPr>
              <w:pStyle w:val="TableParagraph"/>
              <w:spacing w:before="71"/>
              <w:rPr>
                <w:rFonts w:ascii="仿宋_GB2312" w:eastAsia="仿宋_GB2312"/>
                <w:sz w:val="21"/>
              </w:rPr>
            </w:pPr>
            <w:r w:rsidRPr="00D83C74">
              <w:rPr>
                <w:rFonts w:ascii="仿宋_GB2312" w:eastAsia="仿宋_GB2312" w:hint="eastAsia"/>
                <w:sz w:val="21"/>
              </w:rPr>
              <w:t>分包</w:t>
            </w:r>
          </w:p>
        </w:tc>
        <w:tc>
          <w:tcPr>
            <w:tcW w:w="5535" w:type="dxa"/>
            <w:vAlign w:val="center"/>
          </w:tcPr>
          <w:p w14:paraId="6FCF0AA6" w14:textId="77777777" w:rsidR="004902C5" w:rsidRPr="00D83C74" w:rsidRDefault="005E6BD8">
            <w:pPr>
              <w:pStyle w:val="TableParagraph"/>
              <w:spacing w:before="16"/>
              <w:rPr>
                <w:rFonts w:ascii="仿宋_GB2312" w:eastAsia="仿宋_GB2312"/>
                <w:sz w:val="21"/>
              </w:rPr>
            </w:pPr>
            <w:r w:rsidRPr="00D83C74">
              <w:rPr>
                <w:rFonts w:ascii="Segoe UI Emoji" w:eastAsia="仿宋_GB2312" w:hAnsi="Segoe UI Emoji" w:cs="Segoe UI Emoji"/>
                <w:sz w:val="21"/>
              </w:rPr>
              <w:t>☑</w:t>
            </w:r>
            <w:r w:rsidRPr="00D83C74">
              <w:rPr>
                <w:rFonts w:ascii="仿宋_GB2312" w:eastAsia="仿宋_GB2312" w:hint="eastAsia"/>
                <w:sz w:val="21"/>
              </w:rPr>
              <w:t xml:space="preserve">不允许  </w:t>
            </w:r>
            <w:r w:rsidRPr="00D83C74">
              <w:rPr>
                <w:rFonts w:ascii="仿宋_GB2312" w:eastAsia="仿宋_GB2312" w:hAnsi="Times New Roman" w:hint="eastAsia"/>
                <w:sz w:val="21"/>
              </w:rPr>
              <w:t>□</w:t>
            </w:r>
            <w:r w:rsidRPr="00D83C74">
              <w:rPr>
                <w:rFonts w:ascii="仿宋_GB2312" w:eastAsia="仿宋_GB2312" w:hint="eastAsia"/>
                <w:sz w:val="21"/>
              </w:rPr>
              <w:t>允许</w:t>
            </w:r>
          </w:p>
        </w:tc>
      </w:tr>
      <w:tr w:rsidR="004902C5" w:rsidRPr="00D83C74" w14:paraId="34761B44" w14:textId="77777777" w:rsidTr="00D83C74">
        <w:trPr>
          <w:trHeight w:val="476"/>
          <w:jc w:val="center"/>
        </w:trPr>
        <w:tc>
          <w:tcPr>
            <w:tcW w:w="851" w:type="dxa"/>
            <w:vAlign w:val="center"/>
          </w:tcPr>
          <w:p w14:paraId="2F811915"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15</w:t>
            </w:r>
          </w:p>
        </w:tc>
        <w:tc>
          <w:tcPr>
            <w:tcW w:w="2473" w:type="dxa"/>
            <w:vAlign w:val="center"/>
          </w:tcPr>
          <w:p w14:paraId="06ABF633" w14:textId="77777777" w:rsidR="004902C5" w:rsidRPr="00D83C74" w:rsidRDefault="005E6BD8">
            <w:pPr>
              <w:pStyle w:val="TableParagraph"/>
              <w:rPr>
                <w:rFonts w:ascii="仿宋_GB2312" w:eastAsia="仿宋_GB2312"/>
                <w:sz w:val="21"/>
                <w:lang w:eastAsia="zh-CN"/>
              </w:rPr>
            </w:pPr>
            <w:r w:rsidRPr="00D83C74">
              <w:rPr>
                <w:rFonts w:ascii="仿宋_GB2312" w:eastAsia="仿宋_GB2312" w:hint="eastAsia"/>
                <w:sz w:val="21"/>
                <w:lang w:eastAsia="zh-CN"/>
              </w:rPr>
              <w:t>供应商要求澄清竞争性磋商文件</w:t>
            </w:r>
          </w:p>
        </w:tc>
        <w:tc>
          <w:tcPr>
            <w:tcW w:w="5535" w:type="dxa"/>
            <w:vAlign w:val="center"/>
          </w:tcPr>
          <w:p w14:paraId="0E10C584" w14:textId="77777777" w:rsidR="004902C5" w:rsidRPr="00D83C74" w:rsidRDefault="005E6BD8">
            <w:pPr>
              <w:pStyle w:val="TableParagraph"/>
              <w:spacing w:before="33"/>
              <w:rPr>
                <w:rFonts w:ascii="仿宋_GB2312" w:eastAsia="仿宋_GB2312"/>
                <w:sz w:val="21"/>
                <w:lang w:eastAsia="zh-CN"/>
              </w:rPr>
            </w:pPr>
            <w:r w:rsidRPr="00D83C74">
              <w:rPr>
                <w:rFonts w:ascii="仿宋_GB2312" w:eastAsia="仿宋_GB2312" w:hint="eastAsia"/>
                <w:sz w:val="21"/>
                <w:lang w:eastAsia="zh-CN"/>
              </w:rPr>
              <w:t>时间：在提交响应文件截止之日至少5天前（以收到时间为准），逾期提出采购人可不予受理。</w:t>
            </w:r>
          </w:p>
        </w:tc>
      </w:tr>
      <w:tr w:rsidR="004902C5" w:rsidRPr="00D83C74" w14:paraId="28DB4991" w14:textId="77777777" w:rsidTr="00D83C74">
        <w:trPr>
          <w:trHeight w:val="476"/>
          <w:jc w:val="center"/>
        </w:trPr>
        <w:tc>
          <w:tcPr>
            <w:tcW w:w="851" w:type="dxa"/>
            <w:vAlign w:val="center"/>
          </w:tcPr>
          <w:p w14:paraId="3200D007"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16</w:t>
            </w:r>
          </w:p>
        </w:tc>
        <w:tc>
          <w:tcPr>
            <w:tcW w:w="2473" w:type="dxa"/>
            <w:vAlign w:val="center"/>
          </w:tcPr>
          <w:p w14:paraId="64396B97" w14:textId="77777777" w:rsidR="004902C5" w:rsidRPr="00D83C74" w:rsidRDefault="005E6BD8">
            <w:pPr>
              <w:pStyle w:val="TableParagraph"/>
              <w:spacing w:before="32"/>
              <w:rPr>
                <w:rFonts w:ascii="仿宋_GB2312" w:eastAsia="仿宋_GB2312"/>
                <w:sz w:val="21"/>
              </w:rPr>
            </w:pPr>
            <w:r w:rsidRPr="00D83C74">
              <w:rPr>
                <w:rFonts w:ascii="仿宋_GB2312" w:eastAsia="仿宋_GB2312" w:hint="eastAsia"/>
                <w:sz w:val="21"/>
              </w:rPr>
              <w:t>响应报价包括的内容</w:t>
            </w:r>
          </w:p>
        </w:tc>
        <w:tc>
          <w:tcPr>
            <w:tcW w:w="5535" w:type="dxa"/>
            <w:vAlign w:val="center"/>
          </w:tcPr>
          <w:p w14:paraId="09E171E6" w14:textId="77777777" w:rsidR="004902C5" w:rsidRPr="00D83C74" w:rsidRDefault="005E6BD8">
            <w:pPr>
              <w:pStyle w:val="TableParagraph"/>
              <w:spacing w:before="32"/>
              <w:rPr>
                <w:rFonts w:ascii="仿宋_GB2312" w:eastAsia="仿宋_GB2312"/>
                <w:sz w:val="21"/>
                <w:lang w:eastAsia="zh-CN"/>
              </w:rPr>
            </w:pPr>
            <w:r w:rsidRPr="00D83C74">
              <w:rPr>
                <w:rFonts w:ascii="仿宋_GB2312" w:eastAsia="仿宋_GB2312" w:hint="eastAsia"/>
                <w:sz w:val="21"/>
                <w:lang w:eastAsia="zh-CN"/>
              </w:rPr>
              <w:t>响应报价包括提供服务的一切成本和费用、管理费、利润和税金，以及采购合同中明示或暗示的所有责任、义务和风险。</w:t>
            </w:r>
          </w:p>
        </w:tc>
      </w:tr>
      <w:tr w:rsidR="004902C5" w:rsidRPr="00D83C74" w14:paraId="02E00173" w14:textId="77777777" w:rsidTr="00D83C74">
        <w:trPr>
          <w:trHeight w:val="476"/>
          <w:jc w:val="center"/>
        </w:trPr>
        <w:tc>
          <w:tcPr>
            <w:tcW w:w="851" w:type="dxa"/>
            <w:vAlign w:val="center"/>
          </w:tcPr>
          <w:p w14:paraId="7FA1FE50"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17</w:t>
            </w:r>
          </w:p>
        </w:tc>
        <w:tc>
          <w:tcPr>
            <w:tcW w:w="2473" w:type="dxa"/>
            <w:vAlign w:val="center"/>
          </w:tcPr>
          <w:p w14:paraId="04A63D93" w14:textId="77777777" w:rsidR="004902C5" w:rsidRPr="00D83C74" w:rsidRDefault="005E6BD8">
            <w:pPr>
              <w:pStyle w:val="TableParagraph"/>
              <w:spacing w:before="32"/>
              <w:rPr>
                <w:rFonts w:ascii="仿宋_GB2312" w:eastAsia="仿宋_GB2312"/>
                <w:sz w:val="21"/>
              </w:rPr>
            </w:pPr>
            <w:r w:rsidRPr="00D83C74">
              <w:rPr>
                <w:rFonts w:ascii="仿宋_GB2312" w:eastAsia="仿宋_GB2312" w:hint="eastAsia"/>
                <w:sz w:val="21"/>
              </w:rPr>
              <w:t>最高限价</w:t>
            </w:r>
          </w:p>
        </w:tc>
        <w:tc>
          <w:tcPr>
            <w:tcW w:w="5535" w:type="dxa"/>
            <w:vAlign w:val="center"/>
          </w:tcPr>
          <w:p w14:paraId="7894E347" w14:textId="77777777" w:rsidR="004902C5" w:rsidRPr="00D83C74" w:rsidRDefault="005E6BD8">
            <w:pPr>
              <w:pStyle w:val="TableParagraph"/>
              <w:spacing w:before="32"/>
              <w:rPr>
                <w:rFonts w:ascii="仿宋_GB2312" w:eastAsia="仿宋_GB2312"/>
                <w:sz w:val="21"/>
              </w:rPr>
            </w:pPr>
            <w:r w:rsidRPr="00D83C74">
              <w:rPr>
                <w:rFonts w:ascii="仿宋_GB2312" w:eastAsia="仿宋_GB2312" w:hint="eastAsia"/>
                <w:sz w:val="21"/>
              </w:rPr>
              <w:t>见竞争性磋商公告</w:t>
            </w:r>
          </w:p>
        </w:tc>
      </w:tr>
      <w:tr w:rsidR="004902C5" w:rsidRPr="00D83C74" w14:paraId="0E75C328" w14:textId="77777777" w:rsidTr="00D83C74">
        <w:trPr>
          <w:trHeight w:val="476"/>
          <w:jc w:val="center"/>
        </w:trPr>
        <w:tc>
          <w:tcPr>
            <w:tcW w:w="851" w:type="dxa"/>
            <w:vAlign w:val="center"/>
          </w:tcPr>
          <w:p w14:paraId="66A4468E"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18</w:t>
            </w:r>
          </w:p>
        </w:tc>
        <w:tc>
          <w:tcPr>
            <w:tcW w:w="2473" w:type="dxa"/>
            <w:vAlign w:val="center"/>
          </w:tcPr>
          <w:p w14:paraId="4733B51E" w14:textId="77777777" w:rsidR="004902C5" w:rsidRPr="00D83C74" w:rsidRDefault="005E6BD8">
            <w:pPr>
              <w:pStyle w:val="TableParagraph"/>
              <w:spacing w:before="32"/>
              <w:rPr>
                <w:rFonts w:ascii="仿宋_GB2312" w:eastAsia="仿宋_GB2312"/>
                <w:sz w:val="21"/>
                <w:lang w:eastAsia="zh-CN"/>
              </w:rPr>
            </w:pPr>
            <w:r w:rsidRPr="00D83C74">
              <w:rPr>
                <w:rFonts w:ascii="仿宋_GB2312" w:eastAsia="仿宋_GB2312" w:hint="eastAsia"/>
                <w:sz w:val="21"/>
                <w:lang w:eastAsia="zh-CN"/>
              </w:rPr>
              <w:t>提交响应文件截止时间</w:t>
            </w:r>
          </w:p>
        </w:tc>
        <w:tc>
          <w:tcPr>
            <w:tcW w:w="5535" w:type="dxa"/>
            <w:vAlign w:val="center"/>
          </w:tcPr>
          <w:p w14:paraId="25B81039" w14:textId="77777777" w:rsidR="004902C5" w:rsidRPr="00D83C74" w:rsidRDefault="004902C5">
            <w:pPr>
              <w:pStyle w:val="TableParagraph"/>
              <w:spacing w:before="7"/>
              <w:ind w:firstLine="340"/>
              <w:rPr>
                <w:rFonts w:ascii="仿宋_GB2312" w:eastAsia="仿宋_GB2312"/>
                <w:sz w:val="17"/>
                <w:lang w:eastAsia="zh-CN"/>
              </w:rPr>
            </w:pPr>
          </w:p>
          <w:p w14:paraId="215329C2" w14:textId="77777777" w:rsidR="004902C5" w:rsidRPr="00D83C74" w:rsidRDefault="005E6BD8">
            <w:pPr>
              <w:pStyle w:val="TableParagraph"/>
              <w:rPr>
                <w:rFonts w:ascii="仿宋_GB2312" w:eastAsia="仿宋_GB2312"/>
                <w:sz w:val="21"/>
                <w:u w:val="single"/>
              </w:rPr>
            </w:pPr>
            <w:r w:rsidRPr="00D83C74">
              <w:rPr>
                <w:rFonts w:ascii="仿宋_GB2312" w:eastAsia="仿宋_GB2312" w:hint="eastAsia"/>
                <w:sz w:val="21"/>
              </w:rPr>
              <w:t>见竞争性磋商公告</w:t>
            </w:r>
          </w:p>
        </w:tc>
      </w:tr>
      <w:tr w:rsidR="004902C5" w:rsidRPr="00D83C74" w14:paraId="5B9CC816" w14:textId="77777777" w:rsidTr="00D83C74">
        <w:trPr>
          <w:trHeight w:val="476"/>
          <w:jc w:val="center"/>
        </w:trPr>
        <w:tc>
          <w:tcPr>
            <w:tcW w:w="851" w:type="dxa"/>
            <w:vAlign w:val="center"/>
          </w:tcPr>
          <w:p w14:paraId="56CC9A8A"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19</w:t>
            </w:r>
          </w:p>
        </w:tc>
        <w:tc>
          <w:tcPr>
            <w:tcW w:w="2473" w:type="dxa"/>
            <w:vAlign w:val="center"/>
          </w:tcPr>
          <w:p w14:paraId="02518524" w14:textId="77777777" w:rsidR="004902C5" w:rsidRPr="00D83C74" w:rsidRDefault="005E6BD8">
            <w:pPr>
              <w:pStyle w:val="TableParagraph"/>
              <w:spacing w:before="33"/>
              <w:rPr>
                <w:rFonts w:ascii="仿宋_GB2312" w:eastAsia="仿宋_GB2312"/>
                <w:sz w:val="21"/>
              </w:rPr>
            </w:pPr>
            <w:r w:rsidRPr="00D83C74">
              <w:rPr>
                <w:rFonts w:ascii="仿宋_GB2312" w:eastAsia="仿宋_GB2312" w:hint="eastAsia"/>
                <w:sz w:val="21"/>
              </w:rPr>
              <w:t>是否退还响应文件</w:t>
            </w:r>
          </w:p>
        </w:tc>
        <w:tc>
          <w:tcPr>
            <w:tcW w:w="5535" w:type="dxa"/>
            <w:vAlign w:val="center"/>
          </w:tcPr>
          <w:p w14:paraId="0C6D63DD" w14:textId="77777777" w:rsidR="004902C5" w:rsidRPr="00D83C74" w:rsidRDefault="005E6BD8">
            <w:pPr>
              <w:pStyle w:val="TableParagraph"/>
              <w:spacing w:before="174"/>
              <w:rPr>
                <w:rFonts w:ascii="仿宋_GB2312" w:eastAsia="仿宋_GB2312"/>
                <w:sz w:val="21"/>
                <w:u w:val="single"/>
              </w:rPr>
            </w:pPr>
            <w:r w:rsidRPr="00D83C74">
              <w:rPr>
                <w:rFonts w:ascii="Segoe UI Emoji" w:eastAsia="仿宋_GB2312" w:hAnsi="Segoe UI Emoji" w:cs="Segoe UI Emoji"/>
                <w:sz w:val="21"/>
              </w:rPr>
              <w:t>☑</w:t>
            </w:r>
            <w:r w:rsidRPr="00D83C74">
              <w:rPr>
                <w:rFonts w:ascii="仿宋_GB2312" w:eastAsia="仿宋_GB2312" w:hint="eastAsia"/>
                <w:sz w:val="21"/>
              </w:rPr>
              <w:t>否</w:t>
            </w:r>
          </w:p>
        </w:tc>
      </w:tr>
      <w:tr w:rsidR="004902C5" w:rsidRPr="00D83C74" w14:paraId="5DB438A8" w14:textId="77777777" w:rsidTr="00D83C74">
        <w:trPr>
          <w:trHeight w:val="476"/>
          <w:jc w:val="center"/>
        </w:trPr>
        <w:tc>
          <w:tcPr>
            <w:tcW w:w="851" w:type="dxa"/>
            <w:vAlign w:val="center"/>
          </w:tcPr>
          <w:p w14:paraId="28B4EAAC"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20</w:t>
            </w:r>
          </w:p>
        </w:tc>
        <w:tc>
          <w:tcPr>
            <w:tcW w:w="2473" w:type="dxa"/>
            <w:vAlign w:val="center"/>
          </w:tcPr>
          <w:p w14:paraId="3F9B8840" w14:textId="77777777" w:rsidR="004902C5" w:rsidRPr="00D83C74" w:rsidRDefault="005E6BD8">
            <w:pPr>
              <w:pStyle w:val="TableParagraph"/>
              <w:spacing w:before="33"/>
              <w:rPr>
                <w:rFonts w:ascii="仿宋_GB2312" w:eastAsia="仿宋_GB2312"/>
                <w:sz w:val="21"/>
                <w:lang w:eastAsia="zh-CN"/>
              </w:rPr>
            </w:pPr>
            <w:r w:rsidRPr="00D83C74">
              <w:rPr>
                <w:rFonts w:ascii="仿宋_GB2312" w:eastAsia="仿宋_GB2312" w:hint="eastAsia"/>
                <w:sz w:val="21"/>
                <w:lang w:eastAsia="zh-CN"/>
              </w:rPr>
              <w:t>响应文件开启时间和地点</w:t>
            </w:r>
          </w:p>
        </w:tc>
        <w:tc>
          <w:tcPr>
            <w:tcW w:w="5535" w:type="dxa"/>
            <w:vAlign w:val="center"/>
          </w:tcPr>
          <w:p w14:paraId="4CC6C8D4" w14:textId="77777777" w:rsidR="004902C5" w:rsidRPr="00D83C74" w:rsidRDefault="005E6BD8">
            <w:pPr>
              <w:pStyle w:val="TableParagraph"/>
              <w:spacing w:before="33"/>
              <w:rPr>
                <w:rFonts w:ascii="仿宋_GB2312" w:eastAsia="仿宋_GB2312"/>
                <w:sz w:val="21"/>
                <w:lang w:eastAsia="zh-CN"/>
              </w:rPr>
            </w:pPr>
            <w:r w:rsidRPr="00D83C74">
              <w:rPr>
                <w:rFonts w:ascii="仿宋_GB2312" w:eastAsia="仿宋_GB2312" w:hint="eastAsia"/>
                <w:sz w:val="21"/>
                <w:lang w:eastAsia="zh-CN"/>
              </w:rPr>
              <w:t>开启时间：同提交响应文件截止时间</w:t>
            </w:r>
          </w:p>
          <w:p w14:paraId="01135518" w14:textId="77777777" w:rsidR="004902C5" w:rsidRPr="00D83C74" w:rsidRDefault="005E6BD8">
            <w:pPr>
              <w:pStyle w:val="TableParagraph"/>
              <w:spacing w:before="71"/>
              <w:rPr>
                <w:rFonts w:ascii="仿宋_GB2312" w:eastAsia="仿宋_GB2312"/>
                <w:sz w:val="21"/>
                <w:u w:val="single"/>
                <w:lang w:eastAsia="zh-CN"/>
              </w:rPr>
            </w:pPr>
            <w:r w:rsidRPr="00D83C74">
              <w:rPr>
                <w:rFonts w:ascii="仿宋_GB2312" w:eastAsia="仿宋_GB2312" w:hint="eastAsia"/>
                <w:sz w:val="21"/>
                <w:lang w:eastAsia="zh-CN"/>
              </w:rPr>
              <w:t>开启地点：同响应文件提交地点</w:t>
            </w:r>
          </w:p>
        </w:tc>
      </w:tr>
      <w:tr w:rsidR="004902C5" w:rsidRPr="00D83C74" w14:paraId="6C12533E" w14:textId="77777777" w:rsidTr="00D83C74">
        <w:trPr>
          <w:trHeight w:val="476"/>
          <w:jc w:val="center"/>
        </w:trPr>
        <w:tc>
          <w:tcPr>
            <w:tcW w:w="851" w:type="dxa"/>
            <w:vAlign w:val="center"/>
          </w:tcPr>
          <w:p w14:paraId="65EE750C"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lastRenderedPageBreak/>
              <w:t>21</w:t>
            </w:r>
          </w:p>
        </w:tc>
        <w:tc>
          <w:tcPr>
            <w:tcW w:w="2473" w:type="dxa"/>
            <w:vAlign w:val="center"/>
          </w:tcPr>
          <w:p w14:paraId="080D47DF" w14:textId="77777777" w:rsidR="004902C5" w:rsidRPr="00D83C74" w:rsidRDefault="005E6BD8">
            <w:pPr>
              <w:pStyle w:val="TableParagraph"/>
              <w:spacing w:before="158" w:line="304" w:lineRule="auto"/>
              <w:rPr>
                <w:rFonts w:ascii="仿宋_GB2312" w:eastAsia="仿宋_GB2312"/>
                <w:sz w:val="21"/>
              </w:rPr>
            </w:pPr>
            <w:r w:rsidRPr="00D83C74">
              <w:rPr>
                <w:rFonts w:ascii="仿宋_GB2312" w:eastAsia="仿宋_GB2312" w:hint="eastAsia"/>
                <w:sz w:val="21"/>
              </w:rPr>
              <w:t>响应文件开启程序</w:t>
            </w:r>
          </w:p>
        </w:tc>
        <w:tc>
          <w:tcPr>
            <w:tcW w:w="5535" w:type="dxa"/>
            <w:vAlign w:val="center"/>
          </w:tcPr>
          <w:p w14:paraId="008AE8D1" w14:textId="77777777" w:rsidR="004902C5" w:rsidRPr="00D83C74" w:rsidRDefault="005E6BD8">
            <w:pPr>
              <w:pStyle w:val="TableParagraph"/>
              <w:spacing w:before="33" w:line="309" w:lineRule="auto"/>
              <w:rPr>
                <w:rFonts w:ascii="仿宋_GB2312" w:eastAsia="仿宋_GB2312"/>
                <w:sz w:val="21"/>
                <w:u w:val="single"/>
                <w:lang w:eastAsia="zh-CN"/>
              </w:rPr>
            </w:pPr>
            <w:r w:rsidRPr="00D83C74">
              <w:rPr>
                <w:rFonts w:ascii="仿宋_GB2312" w:eastAsia="仿宋_GB2312" w:hint="eastAsia"/>
                <w:sz w:val="21"/>
                <w:lang w:eastAsia="zh-CN"/>
              </w:rPr>
              <w:t>采购人根据有关规定在开标截止时间内组织评标专家到达开标地点。</w:t>
            </w:r>
          </w:p>
        </w:tc>
      </w:tr>
      <w:tr w:rsidR="004902C5" w:rsidRPr="00D83C74" w14:paraId="1C2742BC" w14:textId="77777777" w:rsidTr="00D83C74">
        <w:trPr>
          <w:trHeight w:val="476"/>
          <w:jc w:val="center"/>
        </w:trPr>
        <w:tc>
          <w:tcPr>
            <w:tcW w:w="851" w:type="dxa"/>
            <w:vAlign w:val="center"/>
          </w:tcPr>
          <w:p w14:paraId="16107002"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22</w:t>
            </w:r>
          </w:p>
        </w:tc>
        <w:tc>
          <w:tcPr>
            <w:tcW w:w="2473" w:type="dxa"/>
            <w:vAlign w:val="center"/>
          </w:tcPr>
          <w:p w14:paraId="0FA5ACC2" w14:textId="77777777" w:rsidR="004902C5" w:rsidRPr="00D83C74" w:rsidRDefault="005E6BD8">
            <w:pPr>
              <w:pStyle w:val="TableParagraph"/>
              <w:spacing w:before="1"/>
              <w:rPr>
                <w:rFonts w:ascii="仿宋_GB2312" w:eastAsia="仿宋_GB2312"/>
                <w:sz w:val="21"/>
              </w:rPr>
            </w:pPr>
            <w:r w:rsidRPr="00D83C74">
              <w:rPr>
                <w:rFonts w:ascii="仿宋_GB2312" w:eastAsia="仿宋_GB2312" w:hint="eastAsia"/>
                <w:sz w:val="21"/>
              </w:rPr>
              <w:t>磋商小组的组建</w:t>
            </w:r>
          </w:p>
        </w:tc>
        <w:tc>
          <w:tcPr>
            <w:tcW w:w="5535" w:type="dxa"/>
            <w:vAlign w:val="center"/>
          </w:tcPr>
          <w:p w14:paraId="61E15282" w14:textId="77777777" w:rsidR="004902C5" w:rsidRPr="00D83C74" w:rsidRDefault="005E6BD8">
            <w:pPr>
              <w:pStyle w:val="TableParagraph"/>
              <w:spacing w:before="32"/>
              <w:rPr>
                <w:rFonts w:ascii="仿宋_GB2312" w:eastAsia="仿宋_GB2312"/>
                <w:sz w:val="21"/>
                <w:u w:val="single"/>
                <w:lang w:eastAsia="zh-CN"/>
              </w:rPr>
            </w:pPr>
            <w:r w:rsidRPr="00D83C74">
              <w:rPr>
                <w:rFonts w:ascii="仿宋_GB2312" w:eastAsia="仿宋_GB2312" w:hint="eastAsia"/>
                <w:sz w:val="21"/>
                <w:lang w:eastAsia="zh-CN"/>
              </w:rPr>
              <w:t>磋商小组的组成：由采购人代表选择专家组成。磋商小组的人数：3 人或 3 人以上单数组成。</w:t>
            </w:r>
          </w:p>
        </w:tc>
      </w:tr>
      <w:tr w:rsidR="004902C5" w:rsidRPr="00D83C74" w14:paraId="2F74F638" w14:textId="77777777" w:rsidTr="00D83C74">
        <w:trPr>
          <w:trHeight w:val="476"/>
          <w:jc w:val="center"/>
        </w:trPr>
        <w:tc>
          <w:tcPr>
            <w:tcW w:w="851" w:type="dxa"/>
            <w:vAlign w:val="center"/>
          </w:tcPr>
          <w:p w14:paraId="2937E34A"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23</w:t>
            </w:r>
          </w:p>
        </w:tc>
        <w:tc>
          <w:tcPr>
            <w:tcW w:w="2473" w:type="dxa"/>
            <w:vAlign w:val="center"/>
          </w:tcPr>
          <w:p w14:paraId="6017622D" w14:textId="77777777" w:rsidR="004902C5" w:rsidRPr="00D83C74" w:rsidRDefault="005E6BD8">
            <w:pPr>
              <w:pStyle w:val="TableParagraph"/>
              <w:spacing w:before="117"/>
              <w:rPr>
                <w:rFonts w:ascii="仿宋_GB2312" w:eastAsia="仿宋_GB2312"/>
                <w:sz w:val="21"/>
              </w:rPr>
            </w:pPr>
            <w:r w:rsidRPr="00D83C74">
              <w:rPr>
                <w:rFonts w:ascii="仿宋_GB2312" w:eastAsia="仿宋_GB2312" w:hint="eastAsia"/>
                <w:sz w:val="21"/>
              </w:rPr>
              <w:t>供应商家数</w:t>
            </w:r>
          </w:p>
        </w:tc>
        <w:tc>
          <w:tcPr>
            <w:tcW w:w="5535" w:type="dxa"/>
            <w:vAlign w:val="center"/>
          </w:tcPr>
          <w:p w14:paraId="7C1E3F72" w14:textId="77777777" w:rsidR="004902C5" w:rsidRPr="00D83C74" w:rsidRDefault="005E6BD8">
            <w:pPr>
              <w:pStyle w:val="TableParagraph"/>
              <w:spacing w:before="109"/>
              <w:rPr>
                <w:rFonts w:ascii="仿宋_GB2312" w:eastAsia="仿宋_GB2312"/>
                <w:sz w:val="21"/>
                <w:u w:val="single"/>
                <w:lang w:eastAsia="zh-CN"/>
              </w:rPr>
            </w:pPr>
            <w:r w:rsidRPr="00D83C74">
              <w:rPr>
                <w:rFonts w:ascii="仿宋_GB2312" w:eastAsia="仿宋_GB2312" w:hint="eastAsia"/>
                <w:sz w:val="21"/>
                <w:lang w:eastAsia="zh-CN"/>
              </w:rPr>
              <w:t>参与竞争性磋商的供应商不得少于 3 家。</w:t>
            </w:r>
          </w:p>
        </w:tc>
      </w:tr>
      <w:tr w:rsidR="004902C5" w:rsidRPr="00D83C74" w14:paraId="50CC3E16" w14:textId="77777777" w:rsidTr="00D83C74">
        <w:trPr>
          <w:trHeight w:val="476"/>
          <w:jc w:val="center"/>
        </w:trPr>
        <w:tc>
          <w:tcPr>
            <w:tcW w:w="851" w:type="dxa"/>
            <w:vAlign w:val="center"/>
          </w:tcPr>
          <w:p w14:paraId="35169B49"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24</w:t>
            </w:r>
          </w:p>
        </w:tc>
        <w:tc>
          <w:tcPr>
            <w:tcW w:w="2473" w:type="dxa"/>
            <w:vAlign w:val="center"/>
          </w:tcPr>
          <w:p w14:paraId="3F500A4C" w14:textId="77777777" w:rsidR="004902C5" w:rsidRPr="00D83C74" w:rsidRDefault="005E6BD8">
            <w:pPr>
              <w:pStyle w:val="TableParagraph"/>
              <w:spacing w:before="1" w:line="304" w:lineRule="auto"/>
              <w:ind w:hanging="210"/>
              <w:rPr>
                <w:rFonts w:ascii="仿宋_GB2312" w:eastAsia="仿宋_GB2312"/>
                <w:sz w:val="21"/>
                <w:lang w:eastAsia="zh-CN"/>
              </w:rPr>
            </w:pPr>
            <w:r w:rsidRPr="00D83C74">
              <w:rPr>
                <w:rFonts w:ascii="仿宋_GB2312" w:eastAsia="仿宋_GB2312" w:hint="eastAsia"/>
                <w:sz w:val="21"/>
                <w:lang w:eastAsia="zh-CN"/>
              </w:rPr>
              <w:t>确定提交最后报价的供应商</w:t>
            </w:r>
          </w:p>
        </w:tc>
        <w:tc>
          <w:tcPr>
            <w:tcW w:w="5535" w:type="dxa"/>
            <w:vAlign w:val="center"/>
          </w:tcPr>
          <w:p w14:paraId="7CA7EA16" w14:textId="77777777" w:rsidR="004902C5" w:rsidRPr="00D83C74" w:rsidRDefault="005E6BD8">
            <w:pPr>
              <w:pStyle w:val="TableParagraph"/>
              <w:spacing w:before="33" w:line="304" w:lineRule="auto"/>
              <w:rPr>
                <w:rFonts w:ascii="仿宋_GB2312" w:eastAsia="仿宋_GB2312"/>
                <w:sz w:val="21"/>
                <w:u w:val="single"/>
                <w:lang w:eastAsia="zh-CN"/>
              </w:rPr>
            </w:pPr>
            <w:r w:rsidRPr="00D83C74">
              <w:rPr>
                <w:rFonts w:ascii="仿宋_GB2312" w:eastAsia="仿宋_GB2312" w:hint="eastAsia"/>
                <w:sz w:val="21"/>
                <w:lang w:eastAsia="zh-CN"/>
              </w:rPr>
              <w:t>竞争性磋商文件能够详细列明采购标的的技术、服务要求，磋商结束后，磋商小组将要求所有实质性响应的供应商在规定时间内提交最后报价，提交最后报价的供应商家数不得少于 3 家。</w:t>
            </w:r>
          </w:p>
        </w:tc>
      </w:tr>
      <w:tr w:rsidR="004902C5" w:rsidRPr="00D83C74" w14:paraId="48C1632F" w14:textId="77777777" w:rsidTr="00D83C74">
        <w:trPr>
          <w:trHeight w:val="476"/>
          <w:jc w:val="center"/>
        </w:trPr>
        <w:tc>
          <w:tcPr>
            <w:tcW w:w="851" w:type="dxa"/>
            <w:vAlign w:val="center"/>
          </w:tcPr>
          <w:p w14:paraId="4676A1A4"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25</w:t>
            </w:r>
          </w:p>
        </w:tc>
        <w:tc>
          <w:tcPr>
            <w:tcW w:w="2473" w:type="dxa"/>
            <w:vAlign w:val="center"/>
          </w:tcPr>
          <w:p w14:paraId="5023EDA3" w14:textId="77777777" w:rsidR="004902C5" w:rsidRPr="00D83C74" w:rsidRDefault="005E6BD8">
            <w:pPr>
              <w:pStyle w:val="TableParagraph"/>
              <w:spacing w:before="3"/>
              <w:rPr>
                <w:rFonts w:ascii="仿宋_GB2312" w:eastAsia="仿宋_GB2312"/>
                <w:sz w:val="21"/>
              </w:rPr>
            </w:pPr>
            <w:r w:rsidRPr="00D83C74">
              <w:rPr>
                <w:rFonts w:ascii="仿宋_GB2312" w:eastAsia="仿宋_GB2312" w:hint="eastAsia"/>
                <w:sz w:val="21"/>
              </w:rPr>
              <w:t>报价轮次</w:t>
            </w:r>
          </w:p>
        </w:tc>
        <w:tc>
          <w:tcPr>
            <w:tcW w:w="5535" w:type="dxa"/>
            <w:vAlign w:val="center"/>
          </w:tcPr>
          <w:p w14:paraId="0D6076FC" w14:textId="77777777" w:rsidR="004902C5" w:rsidRPr="00D83C74" w:rsidRDefault="005E6BD8">
            <w:pPr>
              <w:pStyle w:val="TableParagraph"/>
              <w:spacing w:before="33" w:line="304" w:lineRule="auto"/>
              <w:rPr>
                <w:rFonts w:ascii="仿宋_GB2312" w:eastAsia="仿宋_GB2312"/>
                <w:sz w:val="21"/>
                <w:u w:val="single"/>
                <w:lang w:eastAsia="zh-CN"/>
              </w:rPr>
            </w:pPr>
            <w:r w:rsidRPr="00D83C74">
              <w:rPr>
                <w:rFonts w:ascii="仿宋_GB2312" w:eastAsia="仿宋_GB2312" w:hint="eastAsia"/>
                <w:sz w:val="21"/>
                <w:lang w:eastAsia="zh-CN"/>
              </w:rPr>
              <w:t>一轮，各供应商首轮报价即最终报价。</w:t>
            </w:r>
          </w:p>
        </w:tc>
      </w:tr>
      <w:tr w:rsidR="004902C5" w:rsidRPr="00D83C74" w14:paraId="67DF2356" w14:textId="77777777" w:rsidTr="00D83C74">
        <w:trPr>
          <w:trHeight w:val="476"/>
          <w:jc w:val="center"/>
        </w:trPr>
        <w:tc>
          <w:tcPr>
            <w:tcW w:w="851" w:type="dxa"/>
            <w:vAlign w:val="center"/>
          </w:tcPr>
          <w:p w14:paraId="3E06E069"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26</w:t>
            </w:r>
          </w:p>
        </w:tc>
        <w:tc>
          <w:tcPr>
            <w:tcW w:w="2473" w:type="dxa"/>
            <w:vAlign w:val="center"/>
          </w:tcPr>
          <w:p w14:paraId="28DBE9EC" w14:textId="77777777" w:rsidR="004902C5" w:rsidRPr="00D83C74" w:rsidRDefault="005E6BD8">
            <w:pPr>
              <w:pStyle w:val="TableParagraph"/>
              <w:spacing w:before="48"/>
              <w:rPr>
                <w:rFonts w:ascii="仿宋_GB2312" w:eastAsia="仿宋_GB2312"/>
                <w:sz w:val="21"/>
                <w:lang w:eastAsia="zh-CN"/>
              </w:rPr>
            </w:pPr>
            <w:r w:rsidRPr="00D83C74">
              <w:rPr>
                <w:rFonts w:ascii="仿宋_GB2312" w:eastAsia="仿宋_GB2312" w:hint="eastAsia"/>
                <w:sz w:val="21"/>
                <w:lang w:eastAsia="zh-CN"/>
              </w:rPr>
              <w:t>磋商小组推荐成交候选人的人数</w:t>
            </w:r>
          </w:p>
        </w:tc>
        <w:tc>
          <w:tcPr>
            <w:tcW w:w="5535" w:type="dxa"/>
            <w:vAlign w:val="center"/>
          </w:tcPr>
          <w:p w14:paraId="17A9CB0B" w14:textId="77777777" w:rsidR="004902C5" w:rsidRPr="00D83C74" w:rsidRDefault="005E6BD8">
            <w:pPr>
              <w:pStyle w:val="TableParagraph"/>
              <w:spacing w:before="33"/>
              <w:rPr>
                <w:rFonts w:ascii="仿宋_GB2312" w:eastAsia="仿宋_GB2312"/>
                <w:sz w:val="21"/>
                <w:u w:val="single"/>
                <w:lang w:eastAsia="zh-CN"/>
              </w:rPr>
            </w:pPr>
            <w:r w:rsidRPr="00D83C74">
              <w:rPr>
                <w:rFonts w:ascii="仿宋_GB2312" w:eastAsia="仿宋_GB2312" w:hint="eastAsia"/>
                <w:sz w:val="21"/>
                <w:lang w:eastAsia="zh-CN"/>
              </w:rPr>
              <w:t>磋商小组推荐的成交候选人数量：3 名</w:t>
            </w:r>
          </w:p>
        </w:tc>
      </w:tr>
      <w:tr w:rsidR="004902C5" w:rsidRPr="00D83C74" w14:paraId="150FB4BB" w14:textId="77777777" w:rsidTr="00D83C74">
        <w:trPr>
          <w:trHeight w:val="476"/>
          <w:jc w:val="center"/>
        </w:trPr>
        <w:tc>
          <w:tcPr>
            <w:tcW w:w="851" w:type="dxa"/>
            <w:vAlign w:val="center"/>
          </w:tcPr>
          <w:p w14:paraId="765B78E0" w14:textId="77777777" w:rsidR="004902C5" w:rsidRPr="00D83C74" w:rsidRDefault="005E6BD8">
            <w:pPr>
              <w:pStyle w:val="TableParagraph"/>
              <w:jc w:val="center"/>
              <w:rPr>
                <w:rFonts w:ascii="仿宋_GB2312" w:eastAsia="仿宋_GB2312" w:hAnsi="Times New Roman"/>
                <w:kern w:val="0"/>
                <w:sz w:val="21"/>
                <w:szCs w:val="21"/>
                <w:lang w:eastAsia="zh-CN"/>
              </w:rPr>
            </w:pPr>
            <w:r w:rsidRPr="00D83C74">
              <w:rPr>
                <w:rFonts w:ascii="仿宋_GB2312" w:eastAsia="仿宋_GB2312" w:hAnsi="Times New Roman" w:hint="eastAsia"/>
                <w:kern w:val="0"/>
                <w:sz w:val="21"/>
                <w:szCs w:val="21"/>
                <w:lang w:eastAsia="zh-CN"/>
              </w:rPr>
              <w:t>27</w:t>
            </w:r>
          </w:p>
        </w:tc>
        <w:tc>
          <w:tcPr>
            <w:tcW w:w="2473" w:type="dxa"/>
            <w:vAlign w:val="center"/>
          </w:tcPr>
          <w:p w14:paraId="2E391306" w14:textId="77777777" w:rsidR="004902C5" w:rsidRPr="00D83C74" w:rsidRDefault="005E6BD8">
            <w:pPr>
              <w:pStyle w:val="TableParagraph"/>
              <w:spacing w:before="33" w:line="304" w:lineRule="auto"/>
              <w:rPr>
                <w:rFonts w:ascii="仿宋_GB2312" w:eastAsia="仿宋_GB2312"/>
                <w:sz w:val="21"/>
              </w:rPr>
            </w:pPr>
            <w:r w:rsidRPr="00D83C74">
              <w:rPr>
                <w:rFonts w:ascii="仿宋_GB2312" w:eastAsia="仿宋_GB2312" w:hint="eastAsia"/>
                <w:sz w:val="21"/>
              </w:rPr>
              <w:t>合同形式</w:t>
            </w:r>
          </w:p>
        </w:tc>
        <w:tc>
          <w:tcPr>
            <w:tcW w:w="5535" w:type="dxa"/>
            <w:vAlign w:val="center"/>
          </w:tcPr>
          <w:p w14:paraId="5E9BAB83" w14:textId="77777777" w:rsidR="004902C5" w:rsidRPr="00D83C74" w:rsidRDefault="005E6BD8">
            <w:pPr>
              <w:pStyle w:val="TableParagraph"/>
              <w:spacing w:before="10"/>
              <w:rPr>
                <w:rFonts w:ascii="仿宋_GB2312" w:eastAsia="仿宋_GB2312"/>
                <w:sz w:val="21"/>
                <w:u w:val="single"/>
              </w:rPr>
            </w:pPr>
            <w:r w:rsidRPr="00D83C74">
              <w:rPr>
                <w:rFonts w:ascii="仿宋_GB2312" w:eastAsia="仿宋_GB2312" w:hint="eastAsia"/>
                <w:sz w:val="21"/>
              </w:rPr>
              <w:t>固定总价合同</w:t>
            </w:r>
          </w:p>
        </w:tc>
      </w:tr>
    </w:tbl>
    <w:p w14:paraId="1695323E" w14:textId="77777777" w:rsidR="004902C5" w:rsidRDefault="004902C5">
      <w:pPr>
        <w:spacing w:line="266" w:lineRule="exact"/>
        <w:ind w:firstLine="420"/>
        <w:sectPr w:rsidR="004902C5" w:rsidSect="00C6676A">
          <w:headerReference w:type="even" r:id="rId8"/>
          <w:headerReference w:type="default" r:id="rId9"/>
          <w:footerReference w:type="even" r:id="rId10"/>
          <w:footerReference w:type="default" r:id="rId11"/>
          <w:headerReference w:type="first" r:id="rId12"/>
          <w:pgSz w:w="11910" w:h="16840"/>
          <w:pgMar w:top="1985" w:right="1474" w:bottom="1871" w:left="1588" w:header="623" w:footer="773" w:gutter="0"/>
          <w:pgNumType w:start="1"/>
          <w:cols w:space="720"/>
          <w:docGrid w:linePitch="299"/>
        </w:sectPr>
      </w:pPr>
    </w:p>
    <w:p w14:paraId="74B532DC" w14:textId="77777777" w:rsidR="004902C5" w:rsidRDefault="005E6BD8">
      <w:pPr>
        <w:spacing w:line="58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lastRenderedPageBreak/>
        <w:t>一、项目背景</w:t>
      </w:r>
    </w:p>
    <w:p w14:paraId="666D26EB"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为全面落实国家、安徽省关于政府网站集约化建设与运维管理的政策要求，持续提升政务服务质量、满足公众需求、应对网络安全挑战，保障政府网站安全稳定运行，必须构建专业化、标准化的运维服务体系，充分释放集约化平台效能，为全市政府数字化转型提供坚实保障。</w:t>
      </w:r>
    </w:p>
    <w:p w14:paraId="047AEF19"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（一）平台建设概况</w:t>
      </w:r>
    </w:p>
    <w:p w14:paraId="7B3350DE" w14:textId="77777777" w:rsidR="004902C5" w:rsidRDefault="005E6BD8">
      <w:pPr>
        <w:spacing w:line="58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sz w:val="32"/>
          <w:szCs w:val="32"/>
        </w:rPr>
        <w:t>淮北市政府网站集约化平台于</w:t>
      </w:r>
      <w:r>
        <w:rPr>
          <w:rFonts w:ascii="Times New Roman" w:eastAsia="仿宋_GB2312" w:hAnsi="Times New Roman" w:cs="Times New Roman"/>
          <w:sz w:val="32"/>
          <w:szCs w:val="32"/>
        </w:rPr>
        <w:t>2019</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月建成上线，</w:t>
      </w:r>
      <w:r>
        <w:rPr>
          <w:rFonts w:ascii="Times New Roman" w:eastAsia="仿宋_GB2312" w:hAnsi="Times New Roman" w:cs="Times New Roman"/>
          <w:sz w:val="32"/>
          <w:szCs w:val="32"/>
        </w:rPr>
        <w:t>2022</w:t>
      </w:r>
      <w:r>
        <w:rPr>
          <w:rFonts w:ascii="Times New Roman" w:eastAsia="仿宋_GB2312" w:hAnsi="Times New Roman" w:cs="Times New Roman"/>
          <w:sz w:val="32"/>
          <w:szCs w:val="32"/>
        </w:rPr>
        <w:t>年实施</w:t>
      </w:r>
      <w:r>
        <w:rPr>
          <w:rFonts w:ascii="Times New Roman" w:eastAsia="仿宋_GB2312" w:hAnsi="Times New Roman" w:cs="Times New Roman"/>
          <w:sz w:val="32"/>
          <w:szCs w:val="32"/>
        </w:rPr>
        <w:t>“</w:t>
      </w:r>
      <w:r>
        <w:rPr>
          <w:rFonts w:ascii="Times New Roman" w:eastAsia="仿宋_GB2312" w:hAnsi="Times New Roman" w:cs="Times New Roman"/>
          <w:sz w:val="32"/>
          <w:szCs w:val="32"/>
        </w:rPr>
        <w:t>淮北市人民政府集约化网站群升级改版和全市政务新媒体集约化建设项目</w:t>
      </w:r>
      <w:r>
        <w:rPr>
          <w:rFonts w:ascii="Times New Roman" w:eastAsia="仿宋_GB2312" w:hAnsi="Times New Roman" w:cs="Times New Roman"/>
          <w:sz w:val="32"/>
          <w:szCs w:val="32"/>
        </w:rPr>
        <w:t>”</w:t>
      </w:r>
      <w:r>
        <w:rPr>
          <w:rFonts w:ascii="Times New Roman" w:eastAsia="仿宋_GB2312" w:hAnsi="Times New Roman" w:cs="Times New Roman"/>
          <w:sz w:val="32"/>
          <w:szCs w:val="32"/>
        </w:rPr>
        <w:t>，依托市级云计算中心及政务云平台搭建，集约市本级、县区和</w:t>
      </w:r>
      <w:r>
        <w:rPr>
          <w:rFonts w:ascii="Times New Roman" w:eastAsia="仿宋_GB2312" w:hAnsi="Times New Roman" w:cs="Times New Roman"/>
          <w:sz w:val="32"/>
          <w:szCs w:val="32"/>
        </w:rPr>
        <w:t>38</w:t>
      </w:r>
      <w:r>
        <w:rPr>
          <w:rFonts w:ascii="Times New Roman" w:eastAsia="仿宋_GB2312" w:hAnsi="Times New Roman" w:cs="Times New Roman"/>
          <w:sz w:val="32"/>
          <w:szCs w:val="32"/>
        </w:rPr>
        <w:t>家市直部门网站，建成全市统一的网站群管理体系；整合市本级、市直各部门、县（区）本级、县（区）直各部门、乡镇（街道）和公共企事业单位，共</w:t>
      </w:r>
      <w:r>
        <w:rPr>
          <w:rFonts w:ascii="Times New Roman" w:eastAsia="仿宋_GB2312" w:hAnsi="Times New Roman" w:cs="Times New Roman"/>
          <w:sz w:val="32"/>
          <w:szCs w:val="32"/>
        </w:rPr>
        <w:t>244</w:t>
      </w:r>
      <w:r>
        <w:rPr>
          <w:rFonts w:ascii="Times New Roman" w:eastAsia="仿宋_GB2312" w:hAnsi="Times New Roman" w:cs="Times New Roman"/>
          <w:sz w:val="32"/>
          <w:szCs w:val="32"/>
        </w:rPr>
        <w:t>个公开节点；同步建设政务新媒体集约化监管平台，实现对全市</w:t>
      </w:r>
      <w:r>
        <w:rPr>
          <w:rFonts w:ascii="Times New Roman" w:eastAsia="仿宋_GB2312" w:hAnsi="Times New Roman" w:cs="Times New Roman"/>
          <w:sz w:val="32"/>
          <w:szCs w:val="32"/>
        </w:rPr>
        <w:t>117</w:t>
      </w:r>
      <w:r>
        <w:rPr>
          <w:rFonts w:ascii="Times New Roman" w:eastAsia="仿宋_GB2312" w:hAnsi="Times New Roman" w:cs="Times New Roman"/>
          <w:sz w:val="32"/>
          <w:szCs w:val="32"/>
        </w:rPr>
        <w:t>家政务新媒体账号（微信公众号、新浪微博、抖音、今日头条等）的全生命周期监管。</w:t>
      </w:r>
    </w:p>
    <w:p w14:paraId="7AB25D17"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项目原</w:t>
      </w:r>
      <w:r>
        <w:rPr>
          <w:rFonts w:ascii="Times New Roman" w:eastAsia="仿宋_GB2312" w:hAnsi="Times New Roman" w:cs="Times New Roman"/>
          <w:sz w:val="32"/>
          <w:szCs w:val="32"/>
        </w:rPr>
        <w:t>3</w:t>
      </w:r>
      <w:r>
        <w:rPr>
          <w:rFonts w:ascii="Times New Roman" w:eastAsia="仿宋_GB2312" w:hAnsi="Times New Roman" w:cs="Times New Roman"/>
          <w:sz w:val="32"/>
          <w:szCs w:val="32"/>
        </w:rPr>
        <w:t>年维保服务将于</w:t>
      </w:r>
      <w:r>
        <w:rPr>
          <w:rFonts w:ascii="Times New Roman" w:eastAsia="仿宋_GB2312" w:hAnsi="Times New Roman" w:cs="Times New Roman"/>
          <w:sz w:val="32"/>
          <w:szCs w:val="32"/>
        </w:rPr>
        <w:t>2026</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11</w:t>
      </w:r>
      <w:r>
        <w:rPr>
          <w:rFonts w:ascii="Times New Roman" w:eastAsia="仿宋_GB2312" w:hAnsi="Times New Roman" w:cs="Times New Roman"/>
          <w:sz w:val="32"/>
          <w:szCs w:val="32"/>
        </w:rPr>
        <w:t>月到期，平台进入常态化运维阶段，亟需专业运维服务保障系统持续运行。</w:t>
      </w:r>
    </w:p>
    <w:p w14:paraId="27AA32B8"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w:t>
      </w:r>
      <w:r>
        <w:rPr>
          <w:rFonts w:ascii="Times New Roman" w:eastAsia="楷体_GB2312" w:hAnsi="Times New Roman" w:cs="Times New Roman" w:hint="eastAsia"/>
          <w:b/>
          <w:bCs/>
          <w:sz w:val="32"/>
          <w:szCs w:val="32"/>
        </w:rPr>
        <w:t>二</w:t>
      </w:r>
      <w:r>
        <w:rPr>
          <w:rFonts w:ascii="Times New Roman" w:eastAsia="楷体_GB2312" w:hAnsi="Times New Roman" w:cs="Times New Roman"/>
          <w:b/>
          <w:bCs/>
          <w:sz w:val="32"/>
          <w:szCs w:val="32"/>
        </w:rPr>
        <w:t>）平台运行现状</w:t>
      </w:r>
    </w:p>
    <w:p w14:paraId="47687DF5"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平台部署于政务外网，互联网与政务外网逻辑隔离、政务外网与政务内网物理隔离，软硬件设施完善，现有云主机</w:t>
      </w:r>
      <w:r>
        <w:rPr>
          <w:rFonts w:ascii="Times New Roman" w:eastAsia="仿宋_GB2312" w:hAnsi="Times New Roman" w:cs="Times New Roman"/>
          <w:sz w:val="32"/>
          <w:szCs w:val="32"/>
        </w:rPr>
        <w:t>55</w:t>
      </w:r>
      <w:r>
        <w:rPr>
          <w:rFonts w:ascii="Times New Roman" w:eastAsia="仿宋_GB2312" w:hAnsi="Times New Roman" w:cs="Times New Roman"/>
          <w:sz w:val="32"/>
          <w:szCs w:val="32"/>
        </w:rPr>
        <w:t>台，</w:t>
      </w:r>
      <w:r>
        <w:rPr>
          <w:rFonts w:ascii="Times New Roman" w:eastAsia="仿宋_GB2312" w:hAnsi="Times New Roman" w:cs="Times New Roman"/>
          <w:sz w:val="32"/>
          <w:szCs w:val="32"/>
        </w:rPr>
        <w:lastRenderedPageBreak/>
        <w:t>配套防火墙、</w:t>
      </w:r>
      <w:r>
        <w:rPr>
          <w:rFonts w:ascii="Times New Roman" w:eastAsia="仿宋_GB2312" w:hAnsi="Times New Roman" w:cs="Times New Roman"/>
          <w:sz w:val="32"/>
          <w:szCs w:val="32"/>
        </w:rPr>
        <w:t>WAF</w:t>
      </w:r>
      <w:r>
        <w:rPr>
          <w:rFonts w:ascii="Times New Roman" w:eastAsia="仿宋_GB2312" w:hAnsi="Times New Roman" w:cs="Times New Roman"/>
          <w:sz w:val="32"/>
          <w:szCs w:val="32"/>
        </w:rPr>
        <w:t>、堡垒机、日志审计等安全设备，满足网络安全等级保护三级要求；平台涵盖内容管理、问政互动、智能搜索、绩效考核、</w:t>
      </w:r>
      <w:bookmarkStart w:id="1" w:name="_6yfsfw36b"/>
      <w:r>
        <w:rPr>
          <w:rFonts w:ascii="Times New Roman" w:eastAsia="仿宋_GB2312" w:hAnsi="Times New Roman" w:cs="Times New Roman"/>
          <w:sz w:val="32"/>
          <w:szCs w:val="32"/>
        </w:rPr>
        <w:t>运管管理</w:t>
      </w:r>
      <w:bookmarkEnd w:id="1"/>
      <w:r>
        <w:rPr>
          <w:rFonts w:ascii="Times New Roman" w:eastAsia="仿宋_GB2312" w:hAnsi="Times New Roman" w:cs="Times New Roman"/>
          <w:sz w:val="32"/>
          <w:szCs w:val="32"/>
        </w:rPr>
        <w:t>等核心功能，实现政务数据共享、业务协同、政务公开、政民互动等核心服务；政务新媒体集约化平台覆盖全市各政务新媒体账号。</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年淮北市政府门户网站获评地市级政府网站全国第</w:t>
      </w:r>
      <w:r>
        <w:rPr>
          <w:rFonts w:ascii="Times New Roman" w:eastAsia="仿宋_GB2312" w:hAnsi="Times New Roman" w:cs="Times New Roman"/>
          <w:sz w:val="32"/>
          <w:szCs w:val="32"/>
        </w:rPr>
        <w:t>14</w:t>
      </w:r>
      <w:r>
        <w:rPr>
          <w:rFonts w:ascii="Times New Roman" w:eastAsia="仿宋_GB2312" w:hAnsi="Times New Roman" w:cs="Times New Roman"/>
          <w:sz w:val="32"/>
          <w:szCs w:val="32"/>
        </w:rPr>
        <w:t>名，连续四年跻身地方政府网站评估全国前二十强。</w:t>
      </w:r>
    </w:p>
    <w:p w14:paraId="0EB4F3ED" w14:textId="77777777" w:rsidR="004902C5" w:rsidRDefault="005E6BD8">
      <w:pPr>
        <w:spacing w:line="58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二、运维目标</w:t>
      </w:r>
    </w:p>
    <w:p w14:paraId="4EFE8F5B"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围绕构建一个安全可靠、高效协同、智能便捷的集约化平台运维体系，通过标准化、流程化的服务管理，保障平台持续稳定运行和数据安全，提升政务服务质量与用户体验，有效支撑全市政府网站一体化管理和数据资源共享，助力数字政府建设。</w:t>
      </w:r>
    </w:p>
    <w:p w14:paraId="16CE821C" w14:textId="77777777" w:rsidR="004902C5" w:rsidRDefault="005E6BD8">
      <w:pPr>
        <w:spacing w:line="580" w:lineRule="exact"/>
        <w:ind w:firstLineChars="200" w:firstLine="640"/>
        <w:rPr>
          <w:rFonts w:ascii="Times New Roman" w:eastAsia="仿宋_GB2312" w:hAnsi="Times New Roman" w:cs="Times New Roman"/>
          <w:sz w:val="32"/>
          <w:szCs w:val="32"/>
          <w:lang w:val="en"/>
        </w:rPr>
      </w:pPr>
      <w:r>
        <w:rPr>
          <w:rFonts w:ascii="Times New Roman" w:eastAsia="仿宋_GB2312" w:hAnsi="Times New Roman" w:cs="Times New Roman" w:hint="eastAsia"/>
          <w:sz w:val="32"/>
          <w:szCs w:val="32"/>
        </w:rPr>
        <w:t>同时，</w:t>
      </w:r>
      <w:r>
        <w:rPr>
          <w:rFonts w:ascii="Times New Roman" w:eastAsia="仿宋_GB2312" w:hAnsi="Times New Roman" w:cs="Times New Roman" w:hint="eastAsia"/>
          <w:sz w:val="32"/>
          <w:szCs w:val="32"/>
          <w:lang w:val="en"/>
        </w:rPr>
        <w:t>在运维期内重点提升：平台</w:t>
      </w:r>
      <w:r>
        <w:rPr>
          <w:rFonts w:ascii="Times New Roman" w:eastAsia="仿宋_GB2312" w:hAnsi="Times New Roman" w:cs="Times New Roman"/>
          <w:sz w:val="32"/>
          <w:szCs w:val="32"/>
        </w:rPr>
        <w:t>网络安全防护能力</w:t>
      </w:r>
      <w:r>
        <w:rPr>
          <w:rFonts w:ascii="Times New Roman" w:eastAsia="仿宋_GB2312" w:hAnsi="Times New Roman" w:cs="Times New Roman" w:hint="eastAsia"/>
          <w:sz w:val="32"/>
          <w:szCs w:val="32"/>
        </w:rPr>
        <w:t>、政府网站</w:t>
      </w:r>
      <w:r>
        <w:rPr>
          <w:rFonts w:ascii="Times New Roman" w:eastAsia="仿宋_GB2312" w:hAnsi="Times New Roman" w:cs="Times New Roman"/>
          <w:sz w:val="32"/>
          <w:szCs w:val="32"/>
        </w:rPr>
        <w:t>运行效能</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政务公开规范化水平</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政务新媒体</w:t>
      </w:r>
      <w:r>
        <w:rPr>
          <w:rFonts w:ascii="Times New Roman" w:eastAsia="仿宋_GB2312" w:hAnsi="Times New Roman" w:cs="Times New Roman" w:hint="eastAsia"/>
          <w:sz w:val="32"/>
          <w:szCs w:val="32"/>
        </w:rPr>
        <w:t>运行</w:t>
      </w:r>
      <w:r>
        <w:rPr>
          <w:rFonts w:ascii="Times New Roman" w:eastAsia="仿宋_GB2312" w:hAnsi="Times New Roman" w:cs="Times New Roman"/>
          <w:sz w:val="32"/>
          <w:szCs w:val="32"/>
        </w:rPr>
        <w:t>质效</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与第三方系统平台对接协同</w:t>
      </w:r>
      <w:r>
        <w:rPr>
          <w:rFonts w:ascii="Times New Roman" w:eastAsia="仿宋_GB2312" w:hAnsi="Times New Roman" w:cs="Times New Roman" w:hint="eastAsia"/>
          <w:sz w:val="32"/>
          <w:szCs w:val="32"/>
        </w:rPr>
        <w:t>能力、</w:t>
      </w:r>
      <w:r>
        <w:rPr>
          <w:rFonts w:ascii="Times New Roman" w:eastAsia="仿宋_GB2312" w:hAnsi="Times New Roman" w:cs="Times New Roman"/>
          <w:sz w:val="32"/>
          <w:szCs w:val="32"/>
        </w:rPr>
        <w:t>业务支撑服务</w:t>
      </w:r>
      <w:r>
        <w:rPr>
          <w:rFonts w:ascii="Times New Roman" w:eastAsia="仿宋_GB2312" w:hAnsi="Times New Roman" w:cs="Times New Roman" w:hint="eastAsia"/>
          <w:sz w:val="32"/>
          <w:szCs w:val="32"/>
        </w:rPr>
        <w:t>能力等。</w:t>
      </w:r>
    </w:p>
    <w:p w14:paraId="0B621CCE"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（一）保障平台安全稳定运行</w:t>
      </w:r>
    </w:p>
    <w:p w14:paraId="4DF7B9E4"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建立完善的安全防护体系和应急响应机制，通过常态化安全监测、漏洞扫描、攻防演练与数据备份策略，有效防范网络安全风险，确保平台</w:t>
      </w:r>
      <w:r>
        <w:rPr>
          <w:rFonts w:ascii="Times New Roman" w:eastAsia="仿宋_GB2312" w:hAnsi="Times New Roman" w:cs="Times New Roman"/>
          <w:sz w:val="32"/>
          <w:szCs w:val="32"/>
        </w:rPr>
        <w:t>7×24</w:t>
      </w:r>
      <w:r>
        <w:rPr>
          <w:rFonts w:ascii="Times New Roman" w:eastAsia="仿宋_GB2312" w:hAnsi="Times New Roman" w:cs="Times New Roman"/>
          <w:sz w:val="32"/>
          <w:szCs w:val="32"/>
        </w:rPr>
        <w:t>小时高可用性，为政务服务的连续性和可靠性提供坚实基础。</w:t>
      </w:r>
    </w:p>
    <w:p w14:paraId="33A33C5E"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lastRenderedPageBreak/>
        <w:t>（二）实现数据互联与业务协同</w:t>
      </w:r>
    </w:p>
    <w:p w14:paraId="184FA224"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确保平台与省政府网站集约化平台、市信息资源库、政务服务网及</w:t>
      </w:r>
      <w:r>
        <w:rPr>
          <w:rFonts w:ascii="Times New Roman" w:eastAsia="仿宋_GB2312" w:hAnsi="Times New Roman" w:cs="Times New Roman"/>
          <w:sz w:val="32"/>
          <w:szCs w:val="32"/>
        </w:rPr>
        <w:t>12345</w:t>
      </w:r>
      <w:r>
        <w:rPr>
          <w:rFonts w:ascii="Times New Roman" w:eastAsia="仿宋_GB2312" w:hAnsi="Times New Roman" w:cs="Times New Roman"/>
          <w:sz w:val="32"/>
          <w:szCs w:val="32"/>
        </w:rPr>
        <w:t>热线等关键第三方系统的接口畅通与数据高效交换，打破信息孤岛，推动跨部门、跨层级的政务数据共享与业务协同，为</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一网通办</w:t>
      </w:r>
      <w:r>
        <w:rPr>
          <w:rFonts w:ascii="Times New Roman" w:eastAsia="仿宋_GB2312" w:hAnsi="Times New Roman" w:cs="Times New Roman"/>
          <w:sz w:val="32"/>
          <w:szCs w:val="32"/>
        </w:rPr>
        <w:t>”</w:t>
      </w:r>
      <w:r>
        <w:rPr>
          <w:rFonts w:ascii="Times New Roman" w:eastAsia="仿宋_GB2312" w:hAnsi="Times New Roman" w:cs="Times New Roman"/>
          <w:sz w:val="32"/>
          <w:szCs w:val="32"/>
        </w:rPr>
        <w:t>提供核心支撑。</w:t>
      </w:r>
    </w:p>
    <w:p w14:paraId="420BF733"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（三）提升政务公开与服务水平</w:t>
      </w:r>
    </w:p>
    <w:p w14:paraId="60173B3D"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通过政务公开</w:t>
      </w:r>
      <w:r>
        <w:rPr>
          <w:rFonts w:ascii="Times New Roman" w:eastAsia="仿宋_GB2312" w:hAnsi="Times New Roman" w:cs="Times New Roman" w:hint="eastAsia"/>
          <w:sz w:val="32"/>
          <w:szCs w:val="32"/>
        </w:rPr>
        <w:t>目录体系建设、</w:t>
      </w:r>
      <w:r>
        <w:rPr>
          <w:rFonts w:ascii="Times New Roman" w:eastAsia="仿宋_GB2312" w:hAnsi="Times New Roman" w:cs="Times New Roman"/>
          <w:sz w:val="32"/>
          <w:szCs w:val="32"/>
        </w:rPr>
        <w:t>专题栏目建设、内容精准维护、适老化与无障碍改造等服务，确保政务信息的权威性、时效性与易用性，满足公众多样化需求，提升政府透明度和在线服务满意度。</w:t>
      </w:r>
    </w:p>
    <w:p w14:paraId="76487996"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（四）推动政务新媒体的高质量发展</w:t>
      </w:r>
    </w:p>
    <w:p w14:paraId="556D54F2"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通过提供包括平台维护、日常监测、转载监测、瞒报漏报监测、统计分析、数据服务等内容的政务新媒体云监测服务，推动政务新媒体实现</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内容优质化、服务智能化、传播高效化、管理规范化</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，为政务新媒体的高质量运行提供支撑。</w:t>
      </w:r>
    </w:p>
    <w:p w14:paraId="5E609FA7"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（五）优化资源配置与管理效率</w:t>
      </w:r>
    </w:p>
    <w:p w14:paraId="3BD9BE68"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通过统一的平台、数据库及基础设施的集约化运维与性能优化，降低各部门运维成本，实现资源弹性分配和高效利用，同时通过标准化流程提升运维响应速度与问题处理效率。</w:t>
      </w:r>
    </w:p>
    <w:p w14:paraId="2B6A7579"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（六）建立持续改进的运维体系</w:t>
      </w:r>
    </w:p>
    <w:p w14:paraId="2E2966B2"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构建智能化运维监控平台和数据分析能力，实现对平台运</w:t>
      </w:r>
      <w:r>
        <w:rPr>
          <w:rFonts w:ascii="Times New Roman" w:eastAsia="仿宋_GB2312" w:hAnsi="Times New Roman" w:cs="Times New Roman"/>
          <w:sz w:val="32"/>
          <w:szCs w:val="32"/>
        </w:rPr>
        <w:lastRenderedPageBreak/>
        <w:t>行环境、节点状态及服务性能的实时感知与预警，为管理决策提供数据支持，推动运维服务从被动响应向主动预防和持续优化升级。</w:t>
      </w:r>
    </w:p>
    <w:p w14:paraId="055575F0" w14:textId="77777777" w:rsidR="004902C5" w:rsidRDefault="005E6BD8">
      <w:pPr>
        <w:spacing w:line="58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三、运维内容</w:t>
      </w:r>
    </w:p>
    <w:p w14:paraId="3A9A1F4D"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（一）市政府网站集约化平台日常运维</w:t>
      </w:r>
    </w:p>
    <w:p w14:paraId="45AF9FC5"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1. </w:t>
      </w:r>
      <w:r>
        <w:rPr>
          <w:rFonts w:ascii="Times New Roman" w:eastAsia="仿宋_GB2312" w:hAnsi="Times New Roman" w:cs="Times New Roman"/>
          <w:b/>
          <w:bCs/>
          <w:sz w:val="32"/>
          <w:szCs w:val="32"/>
        </w:rPr>
        <w:t>集约化平台维护与优化</w:t>
      </w:r>
    </w:p>
    <w:p w14:paraId="7D911763"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平台上各子系统程序代码维护与优化、应用系统稳定性运维保障、平台性能监测与调优、日常操作故障和运行故障处理及缺陷问题修复、紧急网络故障、其他偶发性故障处理、修复与维护保障。</w:t>
      </w:r>
    </w:p>
    <w:p w14:paraId="423B3477"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2. </w:t>
      </w:r>
      <w:r>
        <w:rPr>
          <w:rFonts w:ascii="Times New Roman" w:eastAsia="仿宋_GB2312" w:hAnsi="Times New Roman" w:cs="Times New Roman"/>
          <w:b/>
          <w:bCs/>
          <w:sz w:val="32"/>
          <w:szCs w:val="32"/>
        </w:rPr>
        <w:t>数据库维护与优化</w:t>
      </w:r>
    </w:p>
    <w:p w14:paraId="74588AAD"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定期对集约化平台的数据库进行检查、优化、完善，根据日常业务需要提供必要的开发服务。</w:t>
      </w:r>
    </w:p>
    <w:p w14:paraId="03CCF9B3"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3. </w:t>
      </w:r>
      <w:r>
        <w:rPr>
          <w:rFonts w:ascii="Times New Roman" w:eastAsia="仿宋_GB2312" w:hAnsi="Times New Roman" w:cs="Times New Roman"/>
          <w:b/>
          <w:bCs/>
          <w:sz w:val="32"/>
          <w:szCs w:val="32"/>
        </w:rPr>
        <w:t>数据安全与备份</w:t>
      </w:r>
    </w:p>
    <w:p w14:paraId="6993FC66"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平台数据安全和数据备份技术运维保障。</w:t>
      </w:r>
    </w:p>
    <w:p w14:paraId="6D46D3FB"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4. </w:t>
      </w:r>
      <w:r>
        <w:rPr>
          <w:rFonts w:ascii="Times New Roman" w:eastAsia="仿宋_GB2312" w:hAnsi="Times New Roman" w:cs="Times New Roman"/>
          <w:b/>
          <w:bCs/>
          <w:sz w:val="32"/>
          <w:szCs w:val="32"/>
        </w:rPr>
        <w:t>运行环境监测服务</w:t>
      </w:r>
      <w:r>
        <w:rPr>
          <w:rFonts w:ascii="Times New Roman" w:eastAsia="仿宋_GB2312" w:hAnsi="Times New Roman" w:cs="Times New Roman"/>
          <w:b/>
          <w:bCs/>
          <w:sz w:val="32"/>
          <w:szCs w:val="32"/>
        </w:rPr>
        <w:tab/>
      </w:r>
    </w:p>
    <w:p w14:paraId="513F38D9"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对平台运行环境资源健康状态监控、管理与维护，包括服务器</w:t>
      </w:r>
      <w:r>
        <w:rPr>
          <w:rFonts w:ascii="Times New Roman" w:eastAsia="仿宋_GB2312" w:hAnsi="Times New Roman" w:cs="Times New Roman"/>
          <w:sz w:val="32"/>
          <w:szCs w:val="32"/>
        </w:rPr>
        <w:t>CPU</w:t>
      </w:r>
      <w:r>
        <w:rPr>
          <w:rFonts w:ascii="Times New Roman" w:eastAsia="仿宋_GB2312" w:hAnsi="Times New Roman" w:cs="Times New Roman"/>
          <w:sz w:val="32"/>
          <w:szCs w:val="32"/>
        </w:rPr>
        <w:t>、内存及硬盘等运行状态及性能瓶颈、负载情况、资源告警，提供全集合动态检查。提供风险评估、资源评估、解决方案规划、协助存储或内存扩容技术服务。</w:t>
      </w:r>
    </w:p>
    <w:p w14:paraId="0174AFA2"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5. </w:t>
      </w:r>
      <w:r>
        <w:rPr>
          <w:rFonts w:ascii="Times New Roman" w:eastAsia="仿宋_GB2312" w:hAnsi="Times New Roman" w:cs="Times New Roman"/>
          <w:b/>
          <w:bCs/>
          <w:sz w:val="32"/>
          <w:szCs w:val="32"/>
        </w:rPr>
        <w:t>站点运行监测服务</w:t>
      </w:r>
    </w:p>
    <w:p w14:paraId="7482824F"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平台上各站点运行情况进行监测，包括站点页面访问速度、站点访问故障等，提供技术调优、合理性功能调优、安全防护策略优化建议、对发现的缺陷和问题、异常告警情况进行处理与修复，根据异常情况进行风险评估，优化方案，并经用户方确认后完成相应的部署优化和升级。</w:t>
      </w:r>
    </w:p>
    <w:p w14:paraId="4DCE1433"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6. </w:t>
      </w:r>
      <w:r>
        <w:rPr>
          <w:rFonts w:ascii="Times New Roman" w:eastAsia="仿宋_GB2312" w:hAnsi="Times New Roman" w:cs="Times New Roman"/>
          <w:b/>
          <w:bCs/>
          <w:sz w:val="32"/>
          <w:szCs w:val="32"/>
        </w:rPr>
        <w:t>日常漏洞分析与优化升级</w:t>
      </w:r>
    </w:p>
    <w:p w14:paraId="75E9C583"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协助分析第三方漏洞扫描的结果、风险评估、排查、配合整改；主动提供日常必要的漏洞检查、排查、整改修复，及时修补系统漏洞。</w:t>
      </w:r>
    </w:p>
    <w:p w14:paraId="244B1C64"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7. </w:t>
      </w:r>
      <w:r>
        <w:rPr>
          <w:rFonts w:ascii="Times New Roman" w:eastAsia="仿宋_GB2312" w:hAnsi="Times New Roman" w:cs="Times New Roman"/>
          <w:b/>
          <w:bCs/>
          <w:sz w:val="32"/>
          <w:szCs w:val="32"/>
        </w:rPr>
        <w:t>安全攻防演练与检查</w:t>
      </w:r>
    </w:p>
    <w:p w14:paraId="708CEE15"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配合对集约化平台进行安全检查演练、攻防演练等工作，对发现的问题进行及时优化处理。</w:t>
      </w:r>
    </w:p>
    <w:p w14:paraId="69969FF3"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（二）市人民政府网站和市直各部门网站运维</w:t>
      </w:r>
    </w:p>
    <w:p w14:paraId="52832516"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1. </w:t>
      </w:r>
      <w:r>
        <w:rPr>
          <w:rFonts w:ascii="Times New Roman" w:eastAsia="仿宋_GB2312" w:hAnsi="Times New Roman" w:cs="Times New Roman"/>
          <w:b/>
          <w:bCs/>
          <w:sz w:val="32"/>
          <w:szCs w:val="32"/>
        </w:rPr>
        <w:t>专题专栏建设</w:t>
      </w:r>
    </w:p>
    <w:p w14:paraId="0C32A7D8"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市政府网站专题专栏开发（全年不超过</w:t>
      </w:r>
      <w:r>
        <w:rPr>
          <w:rFonts w:ascii="Times New Roman" w:eastAsia="仿宋_GB2312" w:hAnsi="Times New Roman" w:cs="Times New Roman"/>
          <w:sz w:val="32"/>
          <w:szCs w:val="32"/>
        </w:rPr>
        <w:t>3</w:t>
      </w:r>
      <w:r>
        <w:rPr>
          <w:rFonts w:ascii="Times New Roman" w:eastAsia="仿宋_GB2312" w:hAnsi="Times New Roman" w:cs="Times New Roman"/>
          <w:sz w:val="32"/>
          <w:szCs w:val="32"/>
        </w:rPr>
        <w:t>个专题）。</w:t>
      </w:r>
    </w:p>
    <w:p w14:paraId="0E5DBDB2"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2. </w:t>
      </w:r>
      <w:r>
        <w:rPr>
          <w:rFonts w:ascii="Times New Roman" w:eastAsia="仿宋_GB2312" w:hAnsi="Times New Roman" w:cs="Times New Roman"/>
          <w:b/>
          <w:bCs/>
          <w:sz w:val="32"/>
          <w:szCs w:val="32"/>
        </w:rPr>
        <w:t>专项工作</w:t>
      </w:r>
    </w:p>
    <w:p w14:paraId="3D43204B"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市政府网站专项工作和重大节假日条幅、横幅、飘窗、图标、图片设计与制作技术服务保障。</w:t>
      </w:r>
    </w:p>
    <w:p w14:paraId="533AB3CA"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3. </w:t>
      </w:r>
      <w:r>
        <w:rPr>
          <w:rFonts w:ascii="Times New Roman" w:eastAsia="仿宋_GB2312" w:hAnsi="Times New Roman" w:cs="Times New Roman"/>
          <w:b/>
          <w:bCs/>
          <w:sz w:val="32"/>
          <w:szCs w:val="32"/>
        </w:rPr>
        <w:t>页面布局维护</w:t>
      </w:r>
      <w:r>
        <w:rPr>
          <w:rFonts w:ascii="Times New Roman" w:eastAsia="仿宋_GB2312" w:hAnsi="Times New Roman" w:cs="Times New Roman"/>
          <w:b/>
          <w:bCs/>
          <w:sz w:val="32"/>
          <w:szCs w:val="32"/>
        </w:rPr>
        <w:tab/>
      </w:r>
    </w:p>
    <w:p w14:paraId="0E101E5C"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网站群各站点首页、栏目页、专题页日常页面局部微调、程序调用、前端开发与优化等技术服务保障。</w:t>
      </w:r>
    </w:p>
    <w:p w14:paraId="1B6957F6" w14:textId="44C140A4"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lastRenderedPageBreak/>
        <w:t xml:space="preserve">4. </w:t>
      </w:r>
      <w:r>
        <w:rPr>
          <w:rFonts w:ascii="Times New Roman" w:eastAsia="仿宋_GB2312" w:hAnsi="Times New Roman" w:cs="Times New Roman"/>
          <w:b/>
          <w:bCs/>
          <w:sz w:val="32"/>
          <w:szCs w:val="32"/>
        </w:rPr>
        <w:t>模</w:t>
      </w:r>
      <w:r w:rsidR="00FE6CD4">
        <w:rPr>
          <w:rFonts w:ascii="Times New Roman" w:eastAsia="仿宋_GB2312" w:hAnsi="Times New Roman" w:cs="Times New Roman" w:hint="eastAsia"/>
          <w:b/>
          <w:bCs/>
          <w:sz w:val="32"/>
          <w:szCs w:val="32"/>
        </w:rPr>
        <w:t>板</w:t>
      </w:r>
      <w:r>
        <w:rPr>
          <w:rFonts w:ascii="Times New Roman" w:eastAsia="仿宋_GB2312" w:hAnsi="Times New Roman" w:cs="Times New Roman"/>
          <w:b/>
          <w:bCs/>
          <w:sz w:val="32"/>
          <w:szCs w:val="32"/>
        </w:rPr>
        <w:t>维护</w:t>
      </w:r>
      <w:r>
        <w:rPr>
          <w:rFonts w:ascii="Times New Roman" w:eastAsia="仿宋_GB2312" w:hAnsi="Times New Roman" w:cs="Times New Roman"/>
          <w:b/>
          <w:bCs/>
          <w:sz w:val="32"/>
          <w:szCs w:val="32"/>
        </w:rPr>
        <w:tab/>
      </w:r>
    </w:p>
    <w:p w14:paraId="3360361C" w14:textId="40723F61"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网站群各站点日常模块维护与优化，包括模</w:t>
      </w:r>
      <w:r w:rsidR="00FE6CD4">
        <w:rPr>
          <w:rFonts w:ascii="Times New Roman" w:eastAsia="仿宋_GB2312" w:hAnsi="Times New Roman" w:cs="Times New Roman" w:hint="eastAsia"/>
          <w:sz w:val="32"/>
          <w:szCs w:val="32"/>
        </w:rPr>
        <w:t>板</w:t>
      </w:r>
      <w:r>
        <w:rPr>
          <w:rFonts w:ascii="Times New Roman" w:eastAsia="仿宋_GB2312" w:hAnsi="Times New Roman" w:cs="Times New Roman"/>
          <w:sz w:val="32"/>
          <w:szCs w:val="32"/>
        </w:rPr>
        <w:t>调用、模</w:t>
      </w:r>
      <w:r w:rsidR="00FE6CD4">
        <w:rPr>
          <w:rFonts w:ascii="Times New Roman" w:eastAsia="仿宋_GB2312" w:hAnsi="Times New Roman" w:cs="Times New Roman" w:hint="eastAsia"/>
          <w:sz w:val="32"/>
          <w:szCs w:val="32"/>
        </w:rPr>
        <w:t>板</w:t>
      </w:r>
      <w:r>
        <w:rPr>
          <w:rFonts w:ascii="Times New Roman" w:eastAsia="仿宋_GB2312" w:hAnsi="Times New Roman" w:cs="Times New Roman"/>
          <w:sz w:val="32"/>
          <w:szCs w:val="32"/>
        </w:rPr>
        <w:t>修改、模</w:t>
      </w:r>
      <w:r w:rsidR="00FE6CD4">
        <w:rPr>
          <w:rFonts w:ascii="Times New Roman" w:eastAsia="仿宋_GB2312" w:hAnsi="Times New Roman" w:cs="Times New Roman" w:hint="eastAsia"/>
          <w:sz w:val="32"/>
          <w:szCs w:val="32"/>
        </w:rPr>
        <w:t>板</w:t>
      </w:r>
      <w:r>
        <w:rPr>
          <w:rFonts w:ascii="Times New Roman" w:eastAsia="仿宋_GB2312" w:hAnsi="Times New Roman" w:cs="Times New Roman"/>
          <w:sz w:val="32"/>
          <w:szCs w:val="32"/>
        </w:rPr>
        <w:t>新建、栏目新增、栏目删除、栏目合并、栏目层级调整等维护服务。</w:t>
      </w:r>
    </w:p>
    <w:p w14:paraId="0D089D6D"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5. </w:t>
      </w:r>
      <w:r>
        <w:rPr>
          <w:rFonts w:ascii="Times New Roman" w:eastAsia="仿宋_GB2312" w:hAnsi="Times New Roman" w:cs="Times New Roman"/>
          <w:b/>
          <w:bCs/>
          <w:sz w:val="32"/>
          <w:szCs w:val="32"/>
        </w:rPr>
        <w:t>网站数据维护</w:t>
      </w:r>
    </w:p>
    <w:p w14:paraId="1E8C1C7E"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网站群各站点日常内容维护，包括内容移动、内容查找、内容物理删除、数据恢复、处理敏感内容等服务。协助特殊格式（如宽表格、长表格、视频、图片、大附件等）的材料上传、前台展示页面开发与发布。</w:t>
      </w:r>
    </w:p>
    <w:p w14:paraId="002DC29A" w14:textId="77777777" w:rsidR="004902C5" w:rsidRDefault="005E6BD8">
      <w:pPr>
        <w:spacing w:line="58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 xml:space="preserve">6. </w:t>
      </w:r>
      <w:r>
        <w:rPr>
          <w:rFonts w:ascii="Times New Roman" w:eastAsia="仿宋_GB2312" w:hAnsi="Times New Roman" w:cs="Times New Roman"/>
          <w:b/>
          <w:bCs/>
          <w:sz w:val="32"/>
          <w:szCs w:val="32"/>
        </w:rPr>
        <w:t>适老化及无障碍维护</w:t>
      </w:r>
    </w:p>
    <w:p w14:paraId="768F4397"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网站群各站点的各级页面适老化及无障碍适配维护，包括新增页面适老化及无障碍的适配与改造、兼容性调试与改造优化等。</w:t>
      </w:r>
    </w:p>
    <w:p w14:paraId="7120FA28"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7. </w:t>
      </w:r>
      <w:r>
        <w:rPr>
          <w:rFonts w:ascii="Times New Roman" w:eastAsia="仿宋_GB2312" w:hAnsi="Times New Roman" w:cs="Times New Roman"/>
          <w:b/>
          <w:bCs/>
          <w:sz w:val="32"/>
          <w:szCs w:val="32"/>
        </w:rPr>
        <w:t>用户权限维护</w:t>
      </w:r>
    </w:p>
    <w:p w14:paraId="1929B3F7"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各网站管理员权限调优，包括平台用户权限开通、关闭、分配、用户变更、密码安全性升级、用户查询、特殊用户授信与处置、角色权限调整；互联网用户监管与维护。</w:t>
      </w:r>
    </w:p>
    <w:p w14:paraId="6FE9BFB4"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8. </w:t>
      </w:r>
      <w:r>
        <w:rPr>
          <w:rFonts w:ascii="Times New Roman" w:eastAsia="仿宋_GB2312" w:hAnsi="Times New Roman" w:cs="Times New Roman"/>
          <w:b/>
          <w:bCs/>
          <w:sz w:val="32"/>
          <w:szCs w:val="32"/>
        </w:rPr>
        <w:t>市本级及各部门证书更新与维护</w:t>
      </w:r>
    </w:p>
    <w:p w14:paraId="756C4656"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市政府门户网站传输加密（</w:t>
      </w:r>
      <w:r>
        <w:rPr>
          <w:rFonts w:ascii="Times New Roman" w:eastAsia="仿宋_GB2312" w:hAnsi="Times New Roman" w:cs="Times New Roman"/>
          <w:sz w:val="32"/>
          <w:szCs w:val="32"/>
        </w:rPr>
        <w:t>HTTPS</w:t>
      </w:r>
      <w:r>
        <w:rPr>
          <w:rFonts w:ascii="Times New Roman" w:eastAsia="仿宋_GB2312" w:hAnsi="Times New Roman" w:cs="Times New Roman"/>
          <w:sz w:val="32"/>
          <w:szCs w:val="32"/>
        </w:rPr>
        <w:t>）证书</w:t>
      </w:r>
      <w:r>
        <w:rPr>
          <w:rFonts w:ascii="Times New Roman" w:eastAsia="仿宋_GB2312" w:hAnsi="Times New Roman" w:cs="Times New Roman"/>
          <w:sz w:val="32"/>
          <w:szCs w:val="32"/>
        </w:rPr>
        <w:t>2</w:t>
      </w:r>
      <w:r>
        <w:rPr>
          <w:rFonts w:ascii="Times New Roman" w:eastAsia="仿宋_GB2312" w:hAnsi="Times New Roman" w:cs="Times New Roman"/>
          <w:sz w:val="32"/>
          <w:szCs w:val="32"/>
        </w:rPr>
        <w:t>个，年审及版本更新、安装及根据安全</w:t>
      </w:r>
      <w:bookmarkStart w:id="2" w:name="_5dxqw3fc6"/>
      <w:r>
        <w:rPr>
          <w:rFonts w:ascii="Times New Roman" w:eastAsia="仿宋_GB2312" w:hAnsi="Times New Roman" w:cs="Times New Roman"/>
          <w:sz w:val="32"/>
          <w:szCs w:val="32"/>
        </w:rPr>
        <w:t>新</w:t>
      </w:r>
      <w:bookmarkEnd w:id="2"/>
      <w:r>
        <w:rPr>
          <w:rFonts w:ascii="Times New Roman" w:eastAsia="仿宋_GB2312" w:hAnsi="Times New Roman" w:cs="Times New Roman"/>
          <w:sz w:val="32"/>
          <w:szCs w:val="32"/>
        </w:rPr>
        <w:t>动态调整配置策略日常维护。各部门证书安装及根据安全性动态调整配置策略日常维护。</w:t>
      </w:r>
    </w:p>
    <w:p w14:paraId="55D34B73"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lastRenderedPageBreak/>
        <w:t xml:space="preserve">9. </w:t>
      </w:r>
      <w:r>
        <w:rPr>
          <w:rFonts w:ascii="Times New Roman" w:eastAsia="仿宋_GB2312" w:hAnsi="Times New Roman" w:cs="Times New Roman"/>
          <w:b/>
          <w:bCs/>
          <w:sz w:val="32"/>
          <w:szCs w:val="32"/>
        </w:rPr>
        <w:t>常规技术支持</w:t>
      </w:r>
    </w:p>
    <w:p w14:paraId="26025E82"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各网站日常管理及应用过程中的技术指导与咨询应答、协助支持服务。</w:t>
      </w:r>
    </w:p>
    <w:p w14:paraId="43F07200"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10. </w:t>
      </w:r>
      <w:r>
        <w:rPr>
          <w:rFonts w:ascii="Times New Roman" w:eastAsia="仿宋_GB2312" w:hAnsi="Times New Roman" w:cs="Times New Roman"/>
          <w:b/>
          <w:bCs/>
          <w:sz w:val="32"/>
          <w:szCs w:val="32"/>
        </w:rPr>
        <w:t>数据推送技术服务</w:t>
      </w:r>
      <w:r>
        <w:rPr>
          <w:rFonts w:ascii="Times New Roman" w:eastAsia="仿宋_GB2312" w:hAnsi="Times New Roman" w:cs="Times New Roman"/>
          <w:b/>
          <w:bCs/>
          <w:sz w:val="32"/>
          <w:szCs w:val="32"/>
        </w:rPr>
        <w:tab/>
      </w:r>
    </w:p>
    <w:p w14:paraId="7A523C7E"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市政府网站及各市政府部门网站及政务服务网数据推送至市级信息资源库维护，包括数据推送异常处理、推送状态检查、推送失败或异常后重新推送，针对推送接口类问题进行修复或者改造调优开发等。</w:t>
      </w:r>
    </w:p>
    <w:p w14:paraId="3FE7AD74"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11. </w:t>
      </w:r>
      <w:r>
        <w:rPr>
          <w:rFonts w:ascii="Times New Roman" w:eastAsia="仿宋_GB2312" w:hAnsi="Times New Roman" w:cs="Times New Roman"/>
          <w:b/>
          <w:bCs/>
          <w:sz w:val="32"/>
          <w:szCs w:val="32"/>
        </w:rPr>
        <w:t>突发问题处理</w:t>
      </w:r>
    </w:p>
    <w:p w14:paraId="35F60266"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临时突发性问题处理、问题分析以及必要的技术开发与更新。</w:t>
      </w:r>
    </w:p>
    <w:p w14:paraId="39C6D2EE"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（三）市政务公开平台运维</w:t>
      </w:r>
    </w:p>
    <w:p w14:paraId="1B96C011"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1. </w:t>
      </w:r>
      <w:r>
        <w:rPr>
          <w:rFonts w:ascii="Times New Roman" w:eastAsia="仿宋_GB2312" w:hAnsi="Times New Roman" w:cs="Times New Roman"/>
          <w:b/>
          <w:bCs/>
          <w:sz w:val="32"/>
          <w:szCs w:val="32"/>
        </w:rPr>
        <w:t>平台维护与优化</w:t>
      </w:r>
      <w:r>
        <w:rPr>
          <w:rFonts w:ascii="Times New Roman" w:eastAsia="仿宋_GB2312" w:hAnsi="Times New Roman" w:cs="Times New Roman"/>
          <w:b/>
          <w:bCs/>
          <w:sz w:val="32"/>
          <w:szCs w:val="32"/>
        </w:rPr>
        <w:tab/>
      </w:r>
    </w:p>
    <w:p w14:paraId="01530A38"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平台上各子系统程序代码、应用系统稳定性运维保障、平台性能监测与调优、日常操作故障和运行故障处理及缺陷问题修复、紧急网络故障、其他偶发性故障处理、修复与维护保障。</w:t>
      </w:r>
    </w:p>
    <w:p w14:paraId="69BBC91A"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2. </w:t>
      </w:r>
      <w:r>
        <w:rPr>
          <w:rFonts w:ascii="Times New Roman" w:eastAsia="仿宋_GB2312" w:hAnsi="Times New Roman" w:cs="Times New Roman"/>
          <w:b/>
          <w:bCs/>
          <w:sz w:val="32"/>
          <w:szCs w:val="32"/>
        </w:rPr>
        <w:t>数据库维护与优化</w:t>
      </w:r>
      <w:r>
        <w:rPr>
          <w:rFonts w:ascii="Times New Roman" w:eastAsia="仿宋_GB2312" w:hAnsi="Times New Roman" w:cs="Times New Roman"/>
          <w:b/>
          <w:bCs/>
          <w:sz w:val="32"/>
          <w:szCs w:val="32"/>
        </w:rPr>
        <w:tab/>
      </w:r>
    </w:p>
    <w:p w14:paraId="641EE494"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定期对政务公开平台的数据库进行检查、优化、完善，根据日常信息公开业务需要提供必要的开发服务。</w:t>
      </w:r>
    </w:p>
    <w:p w14:paraId="1033E9EB"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3. </w:t>
      </w:r>
      <w:r>
        <w:rPr>
          <w:rFonts w:ascii="Times New Roman" w:eastAsia="仿宋_GB2312" w:hAnsi="Times New Roman" w:cs="Times New Roman"/>
          <w:b/>
          <w:bCs/>
          <w:sz w:val="32"/>
          <w:szCs w:val="32"/>
        </w:rPr>
        <w:t>数据安全与备份</w:t>
      </w:r>
      <w:r>
        <w:rPr>
          <w:rFonts w:ascii="Times New Roman" w:eastAsia="仿宋_GB2312" w:hAnsi="Times New Roman" w:cs="Times New Roman"/>
          <w:b/>
          <w:bCs/>
          <w:sz w:val="32"/>
          <w:szCs w:val="32"/>
        </w:rPr>
        <w:tab/>
      </w:r>
    </w:p>
    <w:p w14:paraId="32A1A248"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平台数据安全和数据备份技术运维保障。</w:t>
      </w:r>
    </w:p>
    <w:p w14:paraId="7DDB69B0"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lastRenderedPageBreak/>
        <w:t xml:space="preserve">4. </w:t>
      </w:r>
      <w:r>
        <w:rPr>
          <w:rFonts w:ascii="Times New Roman" w:eastAsia="仿宋_GB2312" w:hAnsi="Times New Roman" w:cs="Times New Roman"/>
          <w:b/>
          <w:bCs/>
          <w:sz w:val="32"/>
          <w:szCs w:val="32"/>
        </w:rPr>
        <w:t>运行环境监测服务</w:t>
      </w:r>
      <w:r>
        <w:rPr>
          <w:rFonts w:ascii="Times New Roman" w:eastAsia="仿宋_GB2312" w:hAnsi="Times New Roman" w:cs="Times New Roman"/>
          <w:b/>
          <w:bCs/>
          <w:sz w:val="32"/>
          <w:szCs w:val="32"/>
        </w:rPr>
        <w:tab/>
      </w:r>
    </w:p>
    <w:p w14:paraId="6572745B"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平台运行环境资源健康监控、管理与维护，包括服务器</w:t>
      </w:r>
      <w:r>
        <w:rPr>
          <w:rFonts w:ascii="Times New Roman" w:eastAsia="仿宋_GB2312" w:hAnsi="Times New Roman" w:cs="Times New Roman"/>
          <w:sz w:val="32"/>
          <w:szCs w:val="32"/>
        </w:rPr>
        <w:t>CPU</w:t>
      </w:r>
      <w:r>
        <w:rPr>
          <w:rFonts w:ascii="Times New Roman" w:eastAsia="仿宋_GB2312" w:hAnsi="Times New Roman" w:cs="Times New Roman"/>
          <w:sz w:val="32"/>
          <w:szCs w:val="32"/>
        </w:rPr>
        <w:t>、内存及硬盘等资源状态告警、提供</w:t>
      </w:r>
      <w:bookmarkStart w:id="3" w:name="_26jcdrayv"/>
      <w:r>
        <w:rPr>
          <w:rFonts w:ascii="Times New Roman" w:eastAsia="仿宋_GB2312" w:hAnsi="Times New Roman" w:cs="Times New Roman"/>
          <w:sz w:val="32"/>
          <w:szCs w:val="32"/>
        </w:rPr>
        <w:t>集合</w:t>
      </w:r>
      <w:bookmarkEnd w:id="3"/>
      <w:r>
        <w:rPr>
          <w:rFonts w:ascii="Times New Roman" w:eastAsia="仿宋_GB2312" w:hAnsi="Times New Roman" w:cs="Times New Roman"/>
          <w:sz w:val="32"/>
          <w:szCs w:val="32"/>
        </w:rPr>
        <w:t>动态检查。提供风险评估、资源评估、解决方案规划、协助空间或内存扩容技术服务。</w:t>
      </w:r>
    </w:p>
    <w:p w14:paraId="72E6A4CB"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5. </w:t>
      </w:r>
      <w:r>
        <w:rPr>
          <w:rFonts w:ascii="Times New Roman" w:eastAsia="仿宋_GB2312" w:hAnsi="Times New Roman" w:cs="Times New Roman"/>
          <w:b/>
          <w:bCs/>
          <w:sz w:val="32"/>
          <w:szCs w:val="32"/>
        </w:rPr>
        <w:t>节点运行监测服务</w:t>
      </w:r>
    </w:p>
    <w:p w14:paraId="154CE281"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平台上各节点运行情况监测，包括节点目录状态、页面访问速度、节点访问故障等，提供技术调优、合理性功能调优、安全防护策略优化建议、对发现的缺陷和问题、异常告警情况进行处理与修复，根据异常情况进行风险评估和优化方案，并经用户方确认后完成相应的部署优化和升级。</w:t>
      </w:r>
    </w:p>
    <w:p w14:paraId="419A31ED"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（四）市本级政务公开节点和市直各部门、公共企业单位节点</w:t>
      </w:r>
      <w:r>
        <w:rPr>
          <w:rFonts w:ascii="Times New Roman" w:eastAsia="楷体_GB2312" w:hAnsi="Times New Roman" w:cs="Times New Roman"/>
          <w:b/>
          <w:bCs/>
          <w:sz w:val="32"/>
          <w:szCs w:val="32"/>
        </w:rPr>
        <w:tab/>
      </w:r>
    </w:p>
    <w:p w14:paraId="537A1A60"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1. </w:t>
      </w:r>
      <w:bookmarkStart w:id="4" w:name="_of3lupjbf"/>
      <w:r>
        <w:rPr>
          <w:rFonts w:ascii="Times New Roman" w:eastAsia="仿宋_GB2312" w:hAnsi="Times New Roman" w:cs="Times New Roman"/>
          <w:b/>
          <w:bCs/>
          <w:sz w:val="32"/>
          <w:szCs w:val="32"/>
        </w:rPr>
        <w:t>专题建设</w:t>
      </w:r>
      <w:bookmarkEnd w:id="4"/>
      <w:r>
        <w:rPr>
          <w:rFonts w:ascii="Times New Roman" w:eastAsia="仿宋_GB2312" w:hAnsi="Times New Roman" w:cs="Times New Roman"/>
          <w:b/>
          <w:bCs/>
          <w:sz w:val="32"/>
          <w:szCs w:val="32"/>
        </w:rPr>
        <w:tab/>
      </w:r>
    </w:p>
    <w:p w14:paraId="0E52C772"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根据工作安排，提供市本级政务公开专题建设服务。（全年不超过</w:t>
      </w:r>
      <w:r>
        <w:rPr>
          <w:rFonts w:ascii="Times New Roman" w:eastAsia="仿宋_GB2312" w:hAnsi="Times New Roman" w:cs="Times New Roman"/>
          <w:sz w:val="32"/>
          <w:szCs w:val="32"/>
        </w:rPr>
        <w:t>3</w:t>
      </w:r>
      <w:r>
        <w:rPr>
          <w:rFonts w:ascii="Times New Roman" w:eastAsia="仿宋_GB2312" w:hAnsi="Times New Roman" w:cs="Times New Roman"/>
          <w:sz w:val="32"/>
          <w:szCs w:val="32"/>
        </w:rPr>
        <w:t>个专题）。</w:t>
      </w:r>
    </w:p>
    <w:p w14:paraId="18BA097A"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2. </w:t>
      </w:r>
      <w:r>
        <w:rPr>
          <w:rFonts w:ascii="Times New Roman" w:eastAsia="仿宋_GB2312" w:hAnsi="Times New Roman" w:cs="Times New Roman"/>
          <w:b/>
          <w:bCs/>
          <w:sz w:val="32"/>
          <w:szCs w:val="32"/>
        </w:rPr>
        <w:t>页面布局维护</w:t>
      </w:r>
      <w:r>
        <w:rPr>
          <w:rFonts w:ascii="Times New Roman" w:eastAsia="仿宋_GB2312" w:hAnsi="Times New Roman" w:cs="Times New Roman"/>
          <w:b/>
          <w:bCs/>
          <w:sz w:val="32"/>
          <w:szCs w:val="32"/>
        </w:rPr>
        <w:tab/>
      </w:r>
    </w:p>
    <w:p w14:paraId="340A557A"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市本级节点和各部门节点日常页面局部微调、程序调用、前端开发与优化等技术服务保障。</w:t>
      </w:r>
      <w:r>
        <w:rPr>
          <w:rFonts w:ascii="Times New Roman" w:eastAsia="仿宋_GB2312" w:hAnsi="Times New Roman" w:cs="Times New Roman"/>
          <w:sz w:val="32"/>
          <w:szCs w:val="32"/>
        </w:rPr>
        <w:tab/>
      </w:r>
    </w:p>
    <w:p w14:paraId="0B7E0017"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3. </w:t>
      </w:r>
      <w:r>
        <w:rPr>
          <w:rFonts w:ascii="Times New Roman" w:eastAsia="仿宋_GB2312" w:hAnsi="Times New Roman" w:cs="Times New Roman"/>
          <w:b/>
          <w:bCs/>
          <w:sz w:val="32"/>
          <w:szCs w:val="32"/>
        </w:rPr>
        <w:t>模版维护</w:t>
      </w:r>
      <w:r>
        <w:rPr>
          <w:rFonts w:ascii="Times New Roman" w:eastAsia="仿宋_GB2312" w:hAnsi="Times New Roman" w:cs="Times New Roman"/>
          <w:b/>
          <w:bCs/>
          <w:sz w:val="32"/>
          <w:szCs w:val="32"/>
        </w:rPr>
        <w:tab/>
      </w:r>
    </w:p>
    <w:p w14:paraId="7BD632DE"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对信息公开公共目录模版、市本级节点及各部门节点目录</w:t>
      </w:r>
      <w:r>
        <w:rPr>
          <w:rFonts w:ascii="Times New Roman" w:eastAsia="仿宋_GB2312" w:hAnsi="Times New Roman" w:cs="Times New Roman"/>
          <w:sz w:val="32"/>
          <w:szCs w:val="32"/>
        </w:rPr>
        <w:lastRenderedPageBreak/>
        <w:t>模版日常模块维护与优化，包括模版调用、模版修改、模版新建、目录新增、目录删除、目录合并、目录层级调整等维护服务。</w:t>
      </w:r>
    </w:p>
    <w:p w14:paraId="636A578C"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4. </w:t>
      </w:r>
      <w:r>
        <w:rPr>
          <w:rFonts w:ascii="Times New Roman" w:eastAsia="仿宋_GB2312" w:hAnsi="Times New Roman" w:cs="Times New Roman"/>
          <w:b/>
          <w:bCs/>
          <w:sz w:val="32"/>
          <w:szCs w:val="32"/>
        </w:rPr>
        <w:t>数据维护</w:t>
      </w:r>
      <w:r>
        <w:rPr>
          <w:rFonts w:ascii="Times New Roman" w:eastAsia="仿宋_GB2312" w:hAnsi="Times New Roman" w:cs="Times New Roman"/>
          <w:b/>
          <w:bCs/>
          <w:sz w:val="32"/>
          <w:szCs w:val="32"/>
        </w:rPr>
        <w:tab/>
      </w:r>
    </w:p>
    <w:p w14:paraId="01AD7B17"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市本级节点及各部门节点日常信息公开内容维护，包括内容移动、内容查找、内容物理删除、数据恢复、处理敏感内容等服务。协助特殊格式（如宽表格、长表格、视频、图片、大附件等）的材料上传、前台展示页面开发与发布。</w:t>
      </w:r>
    </w:p>
    <w:p w14:paraId="7757E40A"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5. </w:t>
      </w:r>
      <w:bookmarkStart w:id="5" w:name="_gz6d4mulh"/>
      <w:r>
        <w:rPr>
          <w:rFonts w:ascii="Times New Roman" w:eastAsia="仿宋_GB2312" w:hAnsi="Times New Roman" w:cs="Times New Roman"/>
          <w:b/>
          <w:bCs/>
          <w:sz w:val="32"/>
          <w:szCs w:val="32"/>
        </w:rPr>
        <w:t>专题维护</w:t>
      </w:r>
      <w:bookmarkEnd w:id="5"/>
      <w:r>
        <w:rPr>
          <w:rFonts w:ascii="Times New Roman" w:eastAsia="仿宋_GB2312" w:hAnsi="Times New Roman" w:cs="Times New Roman"/>
          <w:b/>
          <w:bCs/>
          <w:sz w:val="32"/>
          <w:szCs w:val="32"/>
        </w:rPr>
        <w:tab/>
      </w:r>
    </w:p>
    <w:p w14:paraId="01D446CE"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信息公开专题页面、目录、程序维护，包括根据工作安排发生的必要的页面改造、目录调整、程序优化开发，以及产生的数据迁移。如宽表格、长表格、解读视频、图片、大附件等的材料上传、展示页面调优与发布。</w:t>
      </w:r>
      <w:r>
        <w:rPr>
          <w:rFonts w:ascii="Times New Roman" w:eastAsia="仿宋_GB2312" w:hAnsi="Times New Roman" w:cs="Times New Roman"/>
          <w:sz w:val="32"/>
          <w:szCs w:val="32"/>
        </w:rPr>
        <w:tab/>
      </w:r>
    </w:p>
    <w:p w14:paraId="47ACF7EB"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6. </w:t>
      </w:r>
      <w:r>
        <w:rPr>
          <w:rFonts w:ascii="Times New Roman" w:eastAsia="仿宋_GB2312" w:hAnsi="Times New Roman" w:cs="Times New Roman"/>
          <w:b/>
          <w:bCs/>
          <w:sz w:val="32"/>
          <w:szCs w:val="32"/>
        </w:rPr>
        <w:t>依申请公开平台维护</w:t>
      </w:r>
      <w:r>
        <w:rPr>
          <w:rFonts w:ascii="Times New Roman" w:eastAsia="仿宋_GB2312" w:hAnsi="Times New Roman" w:cs="Times New Roman"/>
          <w:b/>
          <w:bCs/>
          <w:sz w:val="32"/>
          <w:szCs w:val="32"/>
        </w:rPr>
        <w:tab/>
      </w:r>
    </w:p>
    <w:p w14:paraId="51AFDD38"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依申请公开页面、表单、流程、程序、智能推送、验证码等维护。</w:t>
      </w:r>
    </w:p>
    <w:p w14:paraId="62C69EEF"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7. </w:t>
      </w:r>
      <w:r>
        <w:rPr>
          <w:rFonts w:ascii="Times New Roman" w:eastAsia="仿宋_GB2312" w:hAnsi="Times New Roman" w:cs="Times New Roman"/>
          <w:b/>
          <w:bCs/>
          <w:sz w:val="32"/>
          <w:szCs w:val="32"/>
        </w:rPr>
        <w:t>用户权限维护</w:t>
      </w:r>
      <w:r>
        <w:rPr>
          <w:rFonts w:ascii="Times New Roman" w:eastAsia="仿宋_GB2312" w:hAnsi="Times New Roman" w:cs="Times New Roman"/>
          <w:b/>
          <w:bCs/>
          <w:sz w:val="32"/>
          <w:szCs w:val="32"/>
        </w:rPr>
        <w:tab/>
      </w:r>
    </w:p>
    <w:p w14:paraId="78CC1EBF"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各节点管理员权限维护，包括平台权限开通、关闭、分配，用户变更、密码安全性升级、用户查询、特殊用户授信与处置、角色权限调整；互联网用户监管与维护。</w:t>
      </w:r>
      <w:r>
        <w:rPr>
          <w:rFonts w:ascii="Times New Roman" w:eastAsia="仿宋_GB2312" w:hAnsi="Times New Roman" w:cs="Times New Roman"/>
          <w:sz w:val="32"/>
          <w:szCs w:val="32"/>
        </w:rPr>
        <w:tab/>
      </w:r>
    </w:p>
    <w:p w14:paraId="49C4831E"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8. </w:t>
      </w:r>
      <w:r>
        <w:rPr>
          <w:rFonts w:ascii="Times New Roman" w:eastAsia="仿宋_GB2312" w:hAnsi="Times New Roman" w:cs="Times New Roman"/>
          <w:b/>
          <w:bCs/>
          <w:sz w:val="32"/>
          <w:szCs w:val="32"/>
        </w:rPr>
        <w:t>常规技术支持</w:t>
      </w:r>
      <w:r>
        <w:rPr>
          <w:rFonts w:ascii="Times New Roman" w:eastAsia="仿宋_GB2312" w:hAnsi="Times New Roman" w:cs="Times New Roman"/>
          <w:b/>
          <w:bCs/>
          <w:sz w:val="32"/>
          <w:szCs w:val="32"/>
        </w:rPr>
        <w:tab/>
      </w:r>
    </w:p>
    <w:p w14:paraId="12E6E7F3"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各节点日常运维过程中的业务指导、日常使用培训、咨询应答、协助支持、远程视频培训等服务。</w:t>
      </w:r>
      <w:r>
        <w:rPr>
          <w:rFonts w:ascii="Times New Roman" w:eastAsia="仿宋_GB2312" w:hAnsi="Times New Roman" w:cs="Times New Roman"/>
          <w:sz w:val="32"/>
          <w:szCs w:val="32"/>
        </w:rPr>
        <w:tab/>
      </w:r>
    </w:p>
    <w:p w14:paraId="3F5D04C8"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9. </w:t>
      </w:r>
      <w:r>
        <w:rPr>
          <w:rFonts w:ascii="Times New Roman" w:eastAsia="仿宋_GB2312" w:hAnsi="Times New Roman" w:cs="Times New Roman"/>
          <w:b/>
          <w:bCs/>
          <w:sz w:val="32"/>
          <w:szCs w:val="32"/>
        </w:rPr>
        <w:t>数据推送技术服务</w:t>
      </w:r>
      <w:r>
        <w:rPr>
          <w:rFonts w:ascii="Times New Roman" w:eastAsia="仿宋_GB2312" w:hAnsi="Times New Roman" w:cs="Times New Roman"/>
          <w:b/>
          <w:bCs/>
          <w:sz w:val="32"/>
          <w:szCs w:val="32"/>
        </w:rPr>
        <w:tab/>
      </w:r>
    </w:p>
    <w:p w14:paraId="6E8D4CA3"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市本级节点及各市直部门节点信息公开数据推送至市级信息资源库维护，包括数据推送异常处理、推送状态检查、推送失败或异常后重新推送，针对推送接口类问题进行修复或者改造调优开发等。</w:t>
      </w:r>
      <w:r>
        <w:rPr>
          <w:rFonts w:ascii="Times New Roman" w:eastAsia="仿宋_GB2312" w:hAnsi="Times New Roman" w:cs="Times New Roman"/>
          <w:sz w:val="32"/>
          <w:szCs w:val="32"/>
        </w:rPr>
        <w:tab/>
      </w:r>
    </w:p>
    <w:p w14:paraId="3DC1FD34"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10. </w:t>
      </w:r>
      <w:r>
        <w:rPr>
          <w:rFonts w:ascii="Times New Roman" w:eastAsia="仿宋_GB2312" w:hAnsi="Times New Roman" w:cs="Times New Roman"/>
          <w:b/>
          <w:bCs/>
          <w:sz w:val="32"/>
          <w:szCs w:val="32"/>
        </w:rPr>
        <w:t>突发问题处理</w:t>
      </w:r>
      <w:r>
        <w:rPr>
          <w:rFonts w:ascii="Times New Roman" w:eastAsia="仿宋_GB2312" w:hAnsi="Times New Roman" w:cs="Times New Roman"/>
          <w:b/>
          <w:bCs/>
          <w:sz w:val="32"/>
          <w:szCs w:val="32"/>
        </w:rPr>
        <w:tab/>
      </w:r>
    </w:p>
    <w:p w14:paraId="561B949F"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临时突发问题处理技术保障。</w:t>
      </w:r>
    </w:p>
    <w:p w14:paraId="7B2184B4"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（五）与第三方系统平台对接维护</w:t>
      </w:r>
    </w:p>
    <w:p w14:paraId="4FECF1A3"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1. </w:t>
      </w:r>
      <w:r>
        <w:rPr>
          <w:rFonts w:ascii="Times New Roman" w:eastAsia="仿宋_GB2312" w:hAnsi="Times New Roman" w:cs="Times New Roman"/>
          <w:b/>
          <w:bCs/>
          <w:sz w:val="32"/>
          <w:szCs w:val="32"/>
        </w:rPr>
        <w:t>省政府集约化平台接口维护</w:t>
      </w:r>
      <w:r>
        <w:rPr>
          <w:rFonts w:ascii="Times New Roman" w:eastAsia="仿宋_GB2312" w:hAnsi="Times New Roman" w:cs="Times New Roman"/>
          <w:b/>
          <w:bCs/>
          <w:sz w:val="32"/>
          <w:szCs w:val="32"/>
        </w:rPr>
        <w:tab/>
      </w:r>
    </w:p>
    <w:p w14:paraId="4FFEEAFB"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省政府集约化平台对接接口、代码、稳定性维护及第三方接口更新产生的开发。</w:t>
      </w:r>
      <w:r>
        <w:rPr>
          <w:rFonts w:ascii="Times New Roman" w:eastAsia="仿宋_GB2312" w:hAnsi="Times New Roman" w:cs="Times New Roman"/>
          <w:sz w:val="32"/>
          <w:szCs w:val="32"/>
        </w:rPr>
        <w:tab/>
      </w:r>
    </w:p>
    <w:p w14:paraId="01898730"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2. </w:t>
      </w:r>
      <w:r>
        <w:rPr>
          <w:rFonts w:ascii="Times New Roman" w:eastAsia="仿宋_GB2312" w:hAnsi="Times New Roman" w:cs="Times New Roman"/>
          <w:b/>
          <w:bCs/>
          <w:sz w:val="32"/>
          <w:szCs w:val="32"/>
        </w:rPr>
        <w:t>市信息资源库平台接口维护</w:t>
      </w:r>
      <w:r>
        <w:rPr>
          <w:rFonts w:ascii="Times New Roman" w:eastAsia="仿宋_GB2312" w:hAnsi="Times New Roman" w:cs="Times New Roman"/>
          <w:b/>
          <w:bCs/>
          <w:sz w:val="32"/>
          <w:szCs w:val="32"/>
        </w:rPr>
        <w:tab/>
      </w:r>
    </w:p>
    <w:p w14:paraId="1413F469"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市信息资源库平台对接接口、代码、稳定性维护及第三方接口更新产生的开发。</w:t>
      </w:r>
    </w:p>
    <w:p w14:paraId="5C942DEB"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3. </w:t>
      </w:r>
      <w:r>
        <w:rPr>
          <w:rFonts w:ascii="Times New Roman" w:eastAsia="仿宋_GB2312" w:hAnsi="Times New Roman" w:cs="Times New Roman"/>
          <w:b/>
          <w:bCs/>
          <w:sz w:val="32"/>
          <w:szCs w:val="32"/>
        </w:rPr>
        <w:t>市政务服务网平台接口维护</w:t>
      </w:r>
      <w:r>
        <w:rPr>
          <w:rFonts w:ascii="Times New Roman" w:eastAsia="仿宋_GB2312" w:hAnsi="Times New Roman" w:cs="Times New Roman"/>
          <w:b/>
          <w:bCs/>
          <w:sz w:val="32"/>
          <w:szCs w:val="32"/>
        </w:rPr>
        <w:tab/>
      </w:r>
    </w:p>
    <w:p w14:paraId="3BB28A8B"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市政务服务网平台对接接口、代码、稳定性维护及第三方接口更新产生的开发。</w:t>
      </w:r>
    </w:p>
    <w:p w14:paraId="4B79C386"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4. </w:t>
      </w:r>
      <w:r>
        <w:rPr>
          <w:rFonts w:ascii="Times New Roman" w:eastAsia="仿宋_GB2312" w:hAnsi="Times New Roman" w:cs="Times New Roman"/>
          <w:b/>
          <w:bCs/>
          <w:sz w:val="32"/>
          <w:szCs w:val="32"/>
        </w:rPr>
        <w:t>市</w:t>
      </w:r>
      <w:r>
        <w:rPr>
          <w:rFonts w:ascii="Times New Roman" w:eastAsia="仿宋_GB2312" w:hAnsi="Times New Roman" w:cs="Times New Roman"/>
          <w:b/>
          <w:bCs/>
          <w:sz w:val="32"/>
          <w:szCs w:val="32"/>
        </w:rPr>
        <w:t>12345</w:t>
      </w:r>
      <w:r>
        <w:rPr>
          <w:rFonts w:ascii="Times New Roman" w:eastAsia="仿宋_GB2312" w:hAnsi="Times New Roman" w:cs="Times New Roman"/>
          <w:b/>
          <w:bCs/>
          <w:sz w:val="32"/>
          <w:szCs w:val="32"/>
        </w:rPr>
        <w:t>政务服务便民热线平台接口维护</w:t>
      </w:r>
      <w:r>
        <w:rPr>
          <w:rFonts w:ascii="Times New Roman" w:eastAsia="仿宋_GB2312" w:hAnsi="Times New Roman" w:cs="Times New Roman"/>
          <w:b/>
          <w:bCs/>
          <w:sz w:val="32"/>
          <w:szCs w:val="32"/>
        </w:rPr>
        <w:tab/>
      </w:r>
    </w:p>
    <w:p w14:paraId="194EBB08"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市</w:t>
      </w:r>
      <w:r>
        <w:rPr>
          <w:rFonts w:ascii="Times New Roman" w:eastAsia="仿宋_GB2312" w:hAnsi="Times New Roman" w:cs="Times New Roman"/>
          <w:sz w:val="32"/>
          <w:szCs w:val="32"/>
        </w:rPr>
        <w:t>12345</w:t>
      </w:r>
      <w:r>
        <w:rPr>
          <w:rFonts w:ascii="Times New Roman" w:eastAsia="仿宋_GB2312" w:hAnsi="Times New Roman" w:cs="Times New Roman"/>
          <w:sz w:val="32"/>
          <w:szCs w:val="32"/>
        </w:rPr>
        <w:t>政务服务便民热线平台对接接口、代码、稳定性</w:t>
      </w:r>
      <w:r>
        <w:rPr>
          <w:rFonts w:ascii="Times New Roman" w:eastAsia="仿宋_GB2312" w:hAnsi="Times New Roman" w:cs="Times New Roman"/>
          <w:sz w:val="32"/>
          <w:szCs w:val="32"/>
        </w:rPr>
        <w:lastRenderedPageBreak/>
        <w:t>维护及第三方接口更新产生的开发。</w:t>
      </w:r>
      <w:r>
        <w:rPr>
          <w:rFonts w:ascii="Times New Roman" w:eastAsia="仿宋_GB2312" w:hAnsi="Times New Roman" w:cs="Times New Roman"/>
          <w:sz w:val="32"/>
          <w:szCs w:val="32"/>
        </w:rPr>
        <w:tab/>
      </w:r>
    </w:p>
    <w:p w14:paraId="7C69E317"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（六）保障整个平台和各站点、节点安全</w:t>
      </w:r>
      <w:r>
        <w:rPr>
          <w:rFonts w:ascii="Times New Roman" w:eastAsia="楷体_GB2312" w:hAnsi="Times New Roman" w:cs="Times New Roman"/>
          <w:b/>
          <w:bCs/>
          <w:sz w:val="32"/>
          <w:szCs w:val="32"/>
        </w:rPr>
        <w:tab/>
      </w:r>
    </w:p>
    <w:p w14:paraId="0539EA9C"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1. </w:t>
      </w:r>
      <w:r>
        <w:rPr>
          <w:rFonts w:ascii="Times New Roman" w:eastAsia="仿宋_GB2312" w:hAnsi="Times New Roman" w:cs="Times New Roman"/>
          <w:b/>
          <w:bCs/>
          <w:sz w:val="32"/>
          <w:szCs w:val="32"/>
        </w:rPr>
        <w:t>相关配合与技术支持</w:t>
      </w:r>
      <w:r>
        <w:rPr>
          <w:rFonts w:ascii="Times New Roman" w:eastAsia="仿宋_GB2312" w:hAnsi="Times New Roman" w:cs="Times New Roman"/>
          <w:b/>
          <w:bCs/>
          <w:sz w:val="32"/>
          <w:szCs w:val="32"/>
        </w:rPr>
        <w:tab/>
      </w:r>
    </w:p>
    <w:p w14:paraId="19EA22E3"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1</w:t>
      </w:r>
      <w:r>
        <w:rPr>
          <w:rFonts w:ascii="Times New Roman" w:eastAsia="仿宋_GB2312" w:hAnsi="Times New Roman" w:cs="Times New Roman"/>
          <w:sz w:val="32"/>
          <w:szCs w:val="32"/>
        </w:rPr>
        <w:t>）配合安防、机房做好集约化平台和各站点和节点的安全运维和安全管理服务保障。</w:t>
      </w:r>
    </w:p>
    <w:p w14:paraId="46492B7E"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sz w:val="32"/>
          <w:szCs w:val="32"/>
        </w:rPr>
        <w:t>）配合</w:t>
      </w:r>
      <w:bookmarkStart w:id="6" w:name="_am8x8rtgl"/>
      <w:r>
        <w:rPr>
          <w:rFonts w:ascii="Times New Roman" w:eastAsia="仿宋_GB2312" w:hAnsi="Times New Roman" w:cs="Times New Roman"/>
          <w:sz w:val="32"/>
          <w:szCs w:val="32"/>
        </w:rPr>
        <w:t>等保</w:t>
      </w:r>
      <w:bookmarkEnd w:id="6"/>
      <w:r>
        <w:rPr>
          <w:rFonts w:ascii="Times New Roman" w:eastAsia="仿宋_GB2312" w:hAnsi="Times New Roman" w:cs="Times New Roman"/>
          <w:sz w:val="32"/>
          <w:szCs w:val="32"/>
        </w:rPr>
        <w:t>测评、代码审计和密码测评等工作提供必要的支持和协助，配合测评工作所需要的程序改造、调整、优化相关服务。</w:t>
      </w:r>
      <w:r>
        <w:rPr>
          <w:rFonts w:ascii="Times New Roman" w:eastAsia="仿宋_GB2312" w:hAnsi="Times New Roman" w:cs="Times New Roman"/>
          <w:sz w:val="32"/>
          <w:szCs w:val="32"/>
        </w:rPr>
        <w:tab/>
      </w:r>
    </w:p>
    <w:p w14:paraId="00165020"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（七）政务新媒体集约化平台维护</w:t>
      </w:r>
      <w:r>
        <w:rPr>
          <w:rFonts w:ascii="Times New Roman" w:eastAsia="楷体_GB2312" w:hAnsi="Times New Roman" w:cs="Times New Roman"/>
          <w:b/>
          <w:bCs/>
          <w:sz w:val="32"/>
          <w:szCs w:val="32"/>
        </w:rPr>
        <w:tab/>
      </w:r>
    </w:p>
    <w:p w14:paraId="730C9CCF"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1. </w:t>
      </w:r>
      <w:r>
        <w:rPr>
          <w:rFonts w:ascii="Times New Roman" w:eastAsia="仿宋_GB2312" w:hAnsi="Times New Roman" w:cs="Times New Roman"/>
          <w:b/>
          <w:bCs/>
          <w:sz w:val="32"/>
          <w:szCs w:val="32"/>
        </w:rPr>
        <w:t>平台维护</w:t>
      </w:r>
      <w:r>
        <w:rPr>
          <w:rFonts w:ascii="Times New Roman" w:eastAsia="仿宋_GB2312" w:hAnsi="Times New Roman" w:cs="Times New Roman"/>
          <w:b/>
          <w:bCs/>
          <w:sz w:val="32"/>
          <w:szCs w:val="32"/>
        </w:rPr>
        <w:tab/>
      </w:r>
    </w:p>
    <w:p w14:paraId="45E8B274"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平台上各子系统程序代码及应用稳定性维护、缺陷修复优化等，新媒体矩阵维护，包括矩阵页面维护、排序维护、接口对接、接口</w:t>
      </w:r>
      <w:bookmarkStart w:id="7" w:name="_l2yeqph2w"/>
      <w:r>
        <w:rPr>
          <w:rFonts w:ascii="Times New Roman" w:eastAsia="仿宋_GB2312" w:hAnsi="Times New Roman" w:cs="Times New Roman"/>
          <w:sz w:val="32"/>
          <w:szCs w:val="32"/>
        </w:rPr>
        <w:t>联调</w:t>
      </w:r>
      <w:bookmarkEnd w:id="7"/>
      <w:r>
        <w:rPr>
          <w:rFonts w:ascii="Times New Roman" w:eastAsia="仿宋_GB2312" w:hAnsi="Times New Roman" w:cs="Times New Roman"/>
          <w:sz w:val="32"/>
          <w:szCs w:val="32"/>
        </w:rPr>
        <w:t>等维护。</w:t>
      </w:r>
      <w:r>
        <w:rPr>
          <w:rFonts w:ascii="Times New Roman" w:eastAsia="仿宋_GB2312" w:hAnsi="Times New Roman" w:cs="Times New Roman"/>
          <w:sz w:val="32"/>
          <w:szCs w:val="32"/>
        </w:rPr>
        <w:tab/>
      </w:r>
    </w:p>
    <w:p w14:paraId="0B12D9FF"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2. </w:t>
      </w:r>
      <w:r>
        <w:rPr>
          <w:rFonts w:ascii="Times New Roman" w:eastAsia="仿宋_GB2312" w:hAnsi="Times New Roman" w:cs="Times New Roman"/>
          <w:b/>
          <w:bCs/>
          <w:sz w:val="32"/>
          <w:szCs w:val="32"/>
        </w:rPr>
        <w:t>日常监测服务</w:t>
      </w:r>
      <w:r>
        <w:rPr>
          <w:rFonts w:ascii="Times New Roman" w:eastAsia="仿宋_GB2312" w:hAnsi="Times New Roman" w:cs="Times New Roman"/>
          <w:b/>
          <w:bCs/>
          <w:sz w:val="32"/>
          <w:szCs w:val="32"/>
        </w:rPr>
        <w:tab/>
      </w:r>
    </w:p>
    <w:p w14:paraId="6D41B48C"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对全市各政务新媒体账号（微信公众号、新浪微博、抖音、今日头条等）发布的每天内容</w:t>
      </w:r>
      <w:bookmarkStart w:id="8" w:name="_gk6q6ouds"/>
      <w:r>
        <w:rPr>
          <w:rFonts w:ascii="Times New Roman" w:eastAsia="仿宋_GB2312" w:hAnsi="Times New Roman" w:cs="Times New Roman"/>
          <w:sz w:val="32"/>
          <w:szCs w:val="32"/>
        </w:rPr>
        <w:t>实时</w:t>
      </w:r>
      <w:bookmarkEnd w:id="8"/>
      <w:r>
        <w:rPr>
          <w:rFonts w:ascii="Times New Roman" w:eastAsia="仿宋_GB2312" w:hAnsi="Times New Roman" w:cs="Times New Roman"/>
          <w:sz w:val="32"/>
          <w:szCs w:val="32"/>
        </w:rPr>
        <w:t>监测，对发现的问题，及时通知平台管理员和对应单位进行整改处理。</w:t>
      </w:r>
    </w:p>
    <w:p w14:paraId="0CB83F72"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3. </w:t>
      </w:r>
      <w:r>
        <w:rPr>
          <w:rFonts w:ascii="Times New Roman" w:eastAsia="仿宋_GB2312" w:hAnsi="Times New Roman" w:cs="Times New Roman"/>
          <w:b/>
          <w:bCs/>
          <w:sz w:val="32"/>
          <w:szCs w:val="32"/>
        </w:rPr>
        <w:t>转载监测维护</w:t>
      </w:r>
      <w:r>
        <w:rPr>
          <w:rFonts w:ascii="Times New Roman" w:eastAsia="仿宋_GB2312" w:hAnsi="Times New Roman" w:cs="Times New Roman"/>
          <w:b/>
          <w:bCs/>
          <w:sz w:val="32"/>
          <w:szCs w:val="32"/>
        </w:rPr>
        <w:tab/>
      </w:r>
    </w:p>
    <w:p w14:paraId="1366B123"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按照国办和省政府要求对全市新媒体账号信息转载状态动态监测，及时发现少转、漏转、错转情况及时通知平台管理员和对应单位进行整改处理。</w:t>
      </w:r>
    </w:p>
    <w:p w14:paraId="65A65272"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lastRenderedPageBreak/>
        <w:t xml:space="preserve">4. </w:t>
      </w:r>
      <w:r>
        <w:rPr>
          <w:rFonts w:ascii="Times New Roman" w:eastAsia="仿宋_GB2312" w:hAnsi="Times New Roman" w:cs="Times New Roman"/>
          <w:b/>
          <w:bCs/>
          <w:sz w:val="32"/>
          <w:szCs w:val="32"/>
        </w:rPr>
        <w:t>瞒报漏报监测维护</w:t>
      </w:r>
      <w:r>
        <w:rPr>
          <w:rFonts w:ascii="Times New Roman" w:eastAsia="仿宋_GB2312" w:hAnsi="Times New Roman" w:cs="Times New Roman"/>
          <w:b/>
          <w:bCs/>
          <w:sz w:val="32"/>
          <w:szCs w:val="32"/>
        </w:rPr>
        <w:tab/>
      </w:r>
    </w:p>
    <w:p w14:paraId="38B5CB3D"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按照国办和省政府要求，对全市各单位未按照规范开设的新媒体账号进行排查，及时发现瞒报和漏报情况，及时通知平台管理员处理。</w:t>
      </w:r>
      <w:r>
        <w:rPr>
          <w:rFonts w:ascii="Times New Roman" w:eastAsia="仿宋_GB2312" w:hAnsi="Times New Roman" w:cs="Times New Roman"/>
          <w:sz w:val="32"/>
          <w:szCs w:val="32"/>
        </w:rPr>
        <w:tab/>
      </w:r>
    </w:p>
    <w:p w14:paraId="3142A540"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5. </w:t>
      </w:r>
      <w:r>
        <w:rPr>
          <w:rFonts w:ascii="Times New Roman" w:eastAsia="仿宋_GB2312" w:hAnsi="Times New Roman" w:cs="Times New Roman"/>
          <w:b/>
          <w:bCs/>
          <w:sz w:val="32"/>
          <w:szCs w:val="32"/>
        </w:rPr>
        <w:t>数据统计分析</w:t>
      </w:r>
      <w:r>
        <w:rPr>
          <w:rFonts w:ascii="Times New Roman" w:eastAsia="仿宋_GB2312" w:hAnsi="Times New Roman" w:cs="Times New Roman"/>
          <w:b/>
          <w:bCs/>
          <w:sz w:val="32"/>
          <w:szCs w:val="32"/>
        </w:rPr>
        <w:tab/>
      </w:r>
    </w:p>
    <w:p w14:paraId="64CA43AB" w14:textId="77777777" w:rsidR="004902C5" w:rsidRDefault="005E6BD8">
      <w:pPr>
        <w:spacing w:line="580" w:lineRule="exact"/>
        <w:ind w:firstLineChars="200" w:firstLine="640"/>
        <w:rPr>
          <w:rFonts w:ascii="Times New Roman" w:eastAsia="仿宋_GB2312" w:hAnsi="Times New Roman" w:cs="Times New Roman"/>
          <w:sz w:val="32"/>
          <w:szCs w:val="32"/>
        </w:rPr>
      </w:pPr>
      <w:bookmarkStart w:id="9" w:name="_z1ap89mir"/>
      <w:r>
        <w:rPr>
          <w:rFonts w:ascii="Times New Roman" w:eastAsia="仿宋_GB2312" w:hAnsi="Times New Roman" w:cs="Times New Roman"/>
          <w:sz w:val="32"/>
          <w:szCs w:val="32"/>
        </w:rPr>
        <w:t>实时</w:t>
      </w:r>
      <w:bookmarkEnd w:id="9"/>
      <w:r>
        <w:rPr>
          <w:rFonts w:ascii="Times New Roman" w:eastAsia="仿宋_GB2312" w:hAnsi="Times New Roman" w:cs="Times New Roman"/>
          <w:sz w:val="32"/>
          <w:szCs w:val="32"/>
        </w:rPr>
        <w:t>对全市政务新媒体账号运营的数据按照规定的规范维度进行数据统计分析，并生成报告，为平台管理员提供报告下载与诊断服务。</w:t>
      </w:r>
      <w:r>
        <w:rPr>
          <w:rFonts w:ascii="Times New Roman" w:eastAsia="仿宋_GB2312" w:hAnsi="Times New Roman" w:cs="Times New Roman"/>
          <w:sz w:val="32"/>
          <w:szCs w:val="32"/>
        </w:rPr>
        <w:tab/>
      </w:r>
    </w:p>
    <w:p w14:paraId="3E92D289" w14:textId="77777777" w:rsidR="004902C5" w:rsidRDefault="005E6BD8">
      <w:pPr>
        <w:spacing w:line="58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6. </w:t>
      </w:r>
      <w:r>
        <w:rPr>
          <w:rFonts w:ascii="Times New Roman" w:eastAsia="仿宋_GB2312" w:hAnsi="Times New Roman" w:cs="Times New Roman"/>
          <w:b/>
          <w:bCs/>
          <w:sz w:val="32"/>
          <w:szCs w:val="32"/>
        </w:rPr>
        <w:t>数据服务</w:t>
      </w:r>
      <w:r>
        <w:rPr>
          <w:rFonts w:ascii="Times New Roman" w:eastAsia="仿宋_GB2312" w:hAnsi="Times New Roman" w:cs="Times New Roman"/>
          <w:b/>
          <w:bCs/>
          <w:sz w:val="32"/>
          <w:szCs w:val="32"/>
        </w:rPr>
        <w:tab/>
      </w:r>
    </w:p>
    <w:p w14:paraId="21A39C53"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市本级和各部门政务新媒体数据采集、数据推送、数据融合等技术服务。</w:t>
      </w:r>
      <w:r>
        <w:rPr>
          <w:rFonts w:ascii="Times New Roman" w:eastAsia="仿宋_GB2312" w:hAnsi="Times New Roman" w:cs="Times New Roman"/>
          <w:sz w:val="32"/>
          <w:szCs w:val="32"/>
        </w:rPr>
        <w:tab/>
      </w:r>
    </w:p>
    <w:p w14:paraId="1CB0EBBB" w14:textId="77777777" w:rsidR="004902C5" w:rsidRDefault="005E6BD8">
      <w:pPr>
        <w:spacing w:line="58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四、运维要求</w:t>
      </w:r>
    </w:p>
    <w:p w14:paraId="4A5014AA"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（一）运维周期要求</w:t>
      </w:r>
    </w:p>
    <w:p w14:paraId="7D358C47"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服务期限：</w:t>
      </w:r>
      <w:r>
        <w:rPr>
          <w:rFonts w:ascii="Times New Roman" w:eastAsia="仿宋_GB2312" w:hAnsi="Times New Roman" w:cs="Times New Roman"/>
          <w:sz w:val="32"/>
          <w:szCs w:val="32"/>
        </w:rPr>
        <w:t>3</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36</w:t>
      </w:r>
      <w:r>
        <w:rPr>
          <w:rFonts w:ascii="Times New Roman" w:eastAsia="仿宋_GB2312" w:hAnsi="Times New Roman" w:cs="Times New Roman"/>
          <w:sz w:val="32"/>
          <w:szCs w:val="32"/>
        </w:rPr>
        <w:t>个月）。本项目一招三年，合同每年一签，即服务期满考核合格后，且在次年运维经费有保障的情况下续签次年合同。且</w:t>
      </w:r>
      <w:r>
        <w:rPr>
          <w:rFonts w:ascii="Times New Roman" w:eastAsia="仿宋_GB2312" w:hAnsi="Times New Roman" w:cs="Times New Roman"/>
          <w:color w:val="000000"/>
          <w:sz w:val="32"/>
          <w:szCs w:val="32"/>
        </w:rPr>
        <w:t>在合同接续期间，需按原合同约定提供正常服务。</w:t>
      </w:r>
    </w:p>
    <w:p w14:paraId="0A538DC9"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（二）运维团队要求</w:t>
      </w:r>
    </w:p>
    <w:p w14:paraId="42731396"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要求设立不少于</w:t>
      </w:r>
      <w:r>
        <w:rPr>
          <w:rFonts w:ascii="Times New Roman" w:eastAsia="仿宋_GB2312" w:hAnsi="Times New Roman" w:cs="Times New Roman"/>
          <w:sz w:val="32"/>
          <w:szCs w:val="32"/>
        </w:rPr>
        <w:t>7</w:t>
      </w:r>
      <w:r>
        <w:rPr>
          <w:rFonts w:ascii="Times New Roman" w:eastAsia="仿宋_GB2312" w:hAnsi="Times New Roman" w:cs="Times New Roman"/>
          <w:sz w:val="32"/>
          <w:szCs w:val="32"/>
        </w:rPr>
        <w:t>人的淮北市政府网站集约化平台运维服务项目组，安排专业技术人员提供</w:t>
      </w:r>
      <w:r>
        <w:rPr>
          <w:rFonts w:ascii="Times New Roman" w:eastAsia="仿宋_GB2312" w:hAnsi="Times New Roman" w:cs="Times New Roman"/>
          <w:sz w:val="32"/>
          <w:szCs w:val="32"/>
        </w:rPr>
        <w:t>7</w:t>
      </w:r>
      <w:r>
        <w:rPr>
          <w:rFonts w:ascii="Times New Roman" w:eastAsia="宋体" w:hAnsi="Times New Roman" w:cs="Times New Roman"/>
        </w:rPr>
        <w:t>×</w:t>
      </w:r>
      <w:r>
        <w:rPr>
          <w:rFonts w:ascii="Times New Roman" w:eastAsia="仿宋_GB2312" w:hAnsi="Times New Roman" w:cs="Times New Roman"/>
          <w:sz w:val="32"/>
          <w:szCs w:val="32"/>
        </w:rPr>
        <w:t>24</w:t>
      </w:r>
      <w:r>
        <w:rPr>
          <w:rFonts w:ascii="Times New Roman" w:eastAsia="仿宋_GB2312" w:hAnsi="Times New Roman" w:cs="Times New Roman"/>
          <w:sz w:val="32"/>
          <w:szCs w:val="32"/>
        </w:rPr>
        <w:t>小时服务，保障平台稳定运行，包括但不限于：</w:t>
      </w:r>
    </w:p>
    <w:p w14:paraId="53C34AD7"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项目经理：全程统筹项目全周期运维工作，统筹协调全体技术人员落实各项运维任务，定期向用户方汇报服务情况。</w:t>
      </w:r>
    </w:p>
    <w:p w14:paraId="061B02C9"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服务专员：实时监测平台使用状态，收集梳理各单位使用需求，做好对接衔接并及时反馈处置结果；协助各单位完成日常用户权限管理工作。</w:t>
      </w:r>
    </w:p>
    <w:p w14:paraId="554682FA"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平台维护人员：常态化监测平台运行环境、网络状态、平台及各节点运行状态，第一时间排查、处置各类突发问题，确保平台正常运转。</w:t>
      </w:r>
    </w:p>
    <w:p w14:paraId="0D1BA63D"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安全保障人员：全程跟踪平台及数据库安全，落实安全巡检、系统优化、数据备份、安全攻防演练等工作。</w:t>
      </w:r>
    </w:p>
    <w:p w14:paraId="78C51779"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开发技术人员：快速响应功能开发、程序调整需求，负责前后端开发、代码优化、漏洞修复、功能迭代等技术工作。</w:t>
      </w:r>
    </w:p>
    <w:p w14:paraId="3C226854"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设计人员：按要求及时响应日常页面调整、页面设计、专题设计等。</w:t>
      </w:r>
    </w:p>
    <w:p w14:paraId="0F094399"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其他要求：重大活动、法定节假日等重点保障时段，在日常运维基础上增派专业人员加强平台巡检，及时应对突发情况，保障平台安全稳定运行。</w:t>
      </w:r>
    </w:p>
    <w:p w14:paraId="7172F954"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（三）考核要求</w:t>
      </w:r>
    </w:p>
    <w:p w14:paraId="62D406EC"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每年度运维期满前一个月进行项目服务内容的考核工作，即按运维考核方案进行服务情况综合考核。考核合格作为续签次年合同的必要条件。</w:t>
      </w:r>
    </w:p>
    <w:p w14:paraId="7B1A6BDD"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lastRenderedPageBreak/>
        <w:t>（四）付款要求</w:t>
      </w:r>
    </w:p>
    <w:p w14:paraId="3FA8FF36"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合同签订后</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个工作日内支付</w:t>
      </w:r>
      <w:r>
        <w:rPr>
          <w:rFonts w:ascii="Times New Roman" w:eastAsia="仿宋_GB2312" w:hAnsi="Times New Roman" w:cs="Times New Roman"/>
          <w:sz w:val="32"/>
          <w:szCs w:val="32"/>
        </w:rPr>
        <w:t>60%</w:t>
      </w:r>
      <w:r>
        <w:rPr>
          <w:rFonts w:ascii="Times New Roman" w:eastAsia="仿宋_GB2312" w:hAnsi="Times New Roman" w:cs="Times New Roman"/>
          <w:sz w:val="32"/>
          <w:szCs w:val="32"/>
        </w:rPr>
        <w:t>合同款；服务期满考核合格后，按考核情况支付合同价款的</w:t>
      </w:r>
      <w:r>
        <w:rPr>
          <w:rFonts w:ascii="Times New Roman" w:eastAsia="仿宋_GB2312" w:hAnsi="Times New Roman" w:cs="Times New Roman"/>
          <w:sz w:val="32"/>
          <w:szCs w:val="32"/>
        </w:rPr>
        <w:t>40%</w:t>
      </w:r>
      <w:r>
        <w:rPr>
          <w:rFonts w:ascii="Times New Roman" w:eastAsia="仿宋_GB2312" w:hAnsi="Times New Roman" w:cs="Times New Roman"/>
          <w:sz w:val="32"/>
          <w:szCs w:val="32"/>
        </w:rPr>
        <w:t>。</w:t>
      </w:r>
    </w:p>
    <w:p w14:paraId="51539342" w14:textId="77777777" w:rsidR="004902C5" w:rsidRDefault="005E6BD8">
      <w:pPr>
        <w:spacing w:line="58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五、资金来源和采购限价</w:t>
      </w:r>
    </w:p>
    <w:p w14:paraId="0E452040" w14:textId="77777777" w:rsidR="004902C5" w:rsidRDefault="005E6BD8">
      <w:pPr>
        <w:spacing w:line="580" w:lineRule="exact"/>
        <w:ind w:firstLineChars="200" w:firstLine="640"/>
        <w:rPr>
          <w:rFonts w:ascii="Times New Roman" w:eastAsia="黑体" w:hAnsi="Times New Roman" w:cs="Times New Roman"/>
          <w:sz w:val="32"/>
          <w:szCs w:val="32"/>
        </w:rPr>
      </w:pPr>
      <w:r>
        <w:rPr>
          <w:rFonts w:ascii="Times New Roman" w:eastAsia="仿宋_GB2312" w:hAnsi="Times New Roman" w:cs="Times New Roman"/>
          <w:sz w:val="32"/>
          <w:szCs w:val="32"/>
        </w:rPr>
        <w:t>本项目资金来源为财政资金，年度预算金额</w:t>
      </w:r>
      <w:r>
        <w:rPr>
          <w:rFonts w:ascii="Times New Roman" w:eastAsia="仿宋_GB2312" w:hAnsi="Times New Roman" w:cs="Times New Roman"/>
          <w:sz w:val="32"/>
          <w:szCs w:val="32"/>
        </w:rPr>
        <w:t>49.65</w:t>
      </w:r>
      <w:r>
        <w:rPr>
          <w:rFonts w:ascii="Times New Roman" w:eastAsia="仿宋_GB2312" w:hAnsi="Times New Roman" w:cs="Times New Roman"/>
          <w:sz w:val="32"/>
          <w:szCs w:val="32"/>
        </w:rPr>
        <w:t>万元，一次性采购三年，每年运维服务投标报价不得超出</w:t>
      </w:r>
      <w:r>
        <w:rPr>
          <w:rFonts w:ascii="Times New Roman" w:eastAsia="仿宋_GB2312" w:hAnsi="Times New Roman" w:cs="Times New Roman"/>
          <w:sz w:val="32"/>
          <w:szCs w:val="32"/>
        </w:rPr>
        <w:t>49.65</w:t>
      </w:r>
      <w:r>
        <w:rPr>
          <w:rFonts w:ascii="Times New Roman" w:eastAsia="仿宋_GB2312" w:hAnsi="Times New Roman" w:cs="Times New Roman"/>
          <w:sz w:val="32"/>
          <w:szCs w:val="32"/>
        </w:rPr>
        <w:t>万元。</w:t>
      </w:r>
    </w:p>
    <w:p w14:paraId="0CF2DF7D" w14:textId="77777777" w:rsidR="004902C5" w:rsidRDefault="005E6BD8">
      <w:pPr>
        <w:spacing w:line="58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六、招标方式和评分办法</w:t>
      </w:r>
    </w:p>
    <w:p w14:paraId="5C7486A4"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（一）招标方式</w:t>
      </w:r>
    </w:p>
    <w:p w14:paraId="7D5E1F4F" w14:textId="77777777" w:rsidR="004902C5" w:rsidRDefault="005E6BD8">
      <w:pPr>
        <w:widowControl/>
        <w:spacing w:line="580" w:lineRule="exact"/>
        <w:ind w:firstLineChars="200" w:firstLine="640"/>
        <w:textAlignment w:val="bottom"/>
        <w:rPr>
          <w:rFonts w:ascii="Times New Roman" w:eastAsia="仿宋_GB2312" w:hAnsi="Times New Roman" w:cs="Times New Roman"/>
          <w:sz w:val="32"/>
          <w:szCs w:val="32"/>
        </w:rPr>
      </w:pPr>
      <w:r>
        <w:rPr>
          <w:rFonts w:ascii="Times New Roman" w:eastAsia="仿宋_GB2312" w:hAnsi="Times New Roman" w:cs="Times New Roman"/>
          <w:sz w:val="32"/>
          <w:szCs w:val="32"/>
        </w:rPr>
        <w:t>竞争性磋商。</w:t>
      </w:r>
    </w:p>
    <w:p w14:paraId="1EE422D2" w14:textId="77777777" w:rsidR="004902C5" w:rsidRDefault="005E6BD8">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（二）评分办法</w:t>
      </w:r>
    </w:p>
    <w:p w14:paraId="3118955A"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1. </w:t>
      </w:r>
      <w:r>
        <w:rPr>
          <w:rFonts w:ascii="Times New Roman" w:eastAsia="仿宋_GB2312" w:hAnsi="Times New Roman" w:cs="Times New Roman"/>
          <w:sz w:val="32"/>
          <w:szCs w:val="32"/>
        </w:rPr>
        <w:t>磋商小组按照下表对进入综合评分的所有供应商的响应文件进行综合评分。</w:t>
      </w:r>
    </w:p>
    <w:p w14:paraId="172666FA" w14:textId="77777777" w:rsidR="004902C5" w:rsidRDefault="005E6BD8">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2. </w:t>
      </w:r>
      <w:r>
        <w:rPr>
          <w:rFonts w:ascii="Times New Roman" w:eastAsia="仿宋_GB2312" w:hAnsi="Times New Roman" w:cs="Times New Roman"/>
          <w:sz w:val="32"/>
          <w:szCs w:val="32"/>
        </w:rPr>
        <w:t>本项目综合评分满分为</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分，其中：技术资信分值占总分值的权重为</w:t>
      </w:r>
      <w:r>
        <w:rPr>
          <w:rFonts w:ascii="Times New Roman" w:eastAsia="仿宋_GB2312" w:hAnsi="Times New Roman" w:cs="Times New Roman"/>
          <w:sz w:val="32"/>
          <w:szCs w:val="32"/>
        </w:rPr>
        <w:t>90%</w:t>
      </w:r>
      <w:r>
        <w:rPr>
          <w:rFonts w:ascii="Times New Roman" w:eastAsia="仿宋_GB2312" w:hAnsi="Times New Roman" w:cs="Times New Roman"/>
          <w:sz w:val="32"/>
          <w:szCs w:val="32"/>
        </w:rPr>
        <w:t>，价格分值占总分值的权重为</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。具体评分细则如下：</w:t>
      </w:r>
    </w:p>
    <w:tbl>
      <w:tblPr>
        <w:tblStyle w:val="25"/>
        <w:tblW w:w="0" w:type="auto"/>
        <w:jc w:val="center"/>
        <w:tblLook w:val="04A0" w:firstRow="1" w:lastRow="0" w:firstColumn="1" w:lastColumn="0" w:noHBand="0" w:noVBand="1"/>
      </w:tblPr>
      <w:tblGrid>
        <w:gridCol w:w="1225"/>
        <w:gridCol w:w="1251"/>
        <w:gridCol w:w="4961"/>
        <w:gridCol w:w="1398"/>
      </w:tblGrid>
      <w:tr w:rsidR="004902C5" w14:paraId="34FCE23B" w14:textId="77777777">
        <w:trPr>
          <w:trHeight w:val="362"/>
          <w:jc w:val="center"/>
        </w:trPr>
        <w:tc>
          <w:tcPr>
            <w:tcW w:w="1242" w:type="dxa"/>
            <w:vAlign w:val="center"/>
          </w:tcPr>
          <w:p w14:paraId="37495106" w14:textId="77777777" w:rsidR="004902C5" w:rsidRDefault="005E6BD8">
            <w:pPr>
              <w:widowControl/>
              <w:spacing w:line="400" w:lineRule="exact"/>
              <w:jc w:val="center"/>
              <w:rPr>
                <w:rFonts w:ascii="Times New Roman" w:eastAsia="黑体" w:hAnsi="Times New Roman" w:cs="Times New Roman"/>
                <w:kern w:val="0"/>
                <w:sz w:val="28"/>
                <w:szCs w:val="28"/>
              </w:rPr>
            </w:pPr>
            <w:r>
              <w:rPr>
                <w:rFonts w:ascii="Times New Roman" w:eastAsia="黑体" w:hAnsi="Times New Roman" w:cs="Times New Roman"/>
                <w:kern w:val="0"/>
                <w:sz w:val="28"/>
                <w:szCs w:val="28"/>
              </w:rPr>
              <w:t>类别</w:t>
            </w:r>
          </w:p>
        </w:tc>
        <w:tc>
          <w:tcPr>
            <w:tcW w:w="1276" w:type="dxa"/>
            <w:vAlign w:val="center"/>
          </w:tcPr>
          <w:p w14:paraId="12B6229B" w14:textId="77777777" w:rsidR="004902C5" w:rsidRDefault="005E6BD8">
            <w:pPr>
              <w:widowControl/>
              <w:spacing w:line="400" w:lineRule="exact"/>
              <w:jc w:val="center"/>
              <w:rPr>
                <w:rFonts w:ascii="Times New Roman" w:eastAsia="黑体" w:hAnsi="Times New Roman" w:cs="Times New Roman"/>
                <w:kern w:val="0"/>
                <w:sz w:val="28"/>
                <w:szCs w:val="28"/>
              </w:rPr>
            </w:pPr>
            <w:r>
              <w:rPr>
                <w:rFonts w:ascii="Times New Roman" w:eastAsia="黑体" w:hAnsi="Times New Roman" w:cs="Times New Roman"/>
                <w:kern w:val="0"/>
                <w:sz w:val="28"/>
                <w:szCs w:val="28"/>
              </w:rPr>
              <w:t>评分</w:t>
            </w:r>
          </w:p>
          <w:p w14:paraId="705A5C76" w14:textId="77777777" w:rsidR="004902C5" w:rsidRDefault="005E6BD8">
            <w:pPr>
              <w:widowControl/>
              <w:spacing w:line="400" w:lineRule="exact"/>
              <w:jc w:val="center"/>
              <w:rPr>
                <w:rFonts w:ascii="Times New Roman" w:eastAsia="黑体" w:hAnsi="Times New Roman" w:cs="Times New Roman"/>
                <w:kern w:val="0"/>
                <w:sz w:val="28"/>
                <w:szCs w:val="28"/>
              </w:rPr>
            </w:pPr>
            <w:r>
              <w:rPr>
                <w:rFonts w:ascii="Times New Roman" w:eastAsia="黑体" w:hAnsi="Times New Roman" w:cs="Times New Roman"/>
                <w:kern w:val="0"/>
                <w:sz w:val="28"/>
                <w:szCs w:val="28"/>
              </w:rPr>
              <w:t>内容</w:t>
            </w:r>
          </w:p>
        </w:tc>
        <w:tc>
          <w:tcPr>
            <w:tcW w:w="5093" w:type="dxa"/>
            <w:vAlign w:val="center"/>
          </w:tcPr>
          <w:p w14:paraId="559A17FF" w14:textId="77777777" w:rsidR="004902C5" w:rsidRDefault="005E6BD8">
            <w:pPr>
              <w:widowControl/>
              <w:spacing w:line="400" w:lineRule="exact"/>
              <w:jc w:val="center"/>
              <w:rPr>
                <w:rFonts w:ascii="Times New Roman" w:eastAsia="黑体" w:hAnsi="Times New Roman" w:cs="Times New Roman"/>
                <w:kern w:val="0"/>
                <w:sz w:val="28"/>
                <w:szCs w:val="28"/>
              </w:rPr>
            </w:pPr>
            <w:r>
              <w:rPr>
                <w:rFonts w:ascii="Times New Roman" w:eastAsia="黑体" w:hAnsi="Times New Roman" w:cs="Times New Roman"/>
                <w:kern w:val="0"/>
                <w:sz w:val="28"/>
                <w:szCs w:val="28"/>
              </w:rPr>
              <w:t>评分标准</w:t>
            </w:r>
          </w:p>
        </w:tc>
        <w:tc>
          <w:tcPr>
            <w:tcW w:w="1428" w:type="dxa"/>
            <w:vAlign w:val="center"/>
          </w:tcPr>
          <w:p w14:paraId="139778AB" w14:textId="77777777" w:rsidR="004902C5" w:rsidRDefault="005E6BD8">
            <w:pPr>
              <w:widowControl/>
              <w:spacing w:line="400" w:lineRule="exact"/>
              <w:jc w:val="center"/>
              <w:rPr>
                <w:rFonts w:ascii="Times New Roman" w:eastAsia="黑体" w:hAnsi="Times New Roman" w:cs="Times New Roman"/>
                <w:kern w:val="0"/>
                <w:sz w:val="28"/>
                <w:szCs w:val="28"/>
              </w:rPr>
            </w:pPr>
            <w:r>
              <w:rPr>
                <w:rFonts w:ascii="Times New Roman" w:eastAsia="黑体" w:hAnsi="Times New Roman" w:cs="Times New Roman"/>
                <w:kern w:val="0"/>
                <w:sz w:val="28"/>
                <w:szCs w:val="28"/>
              </w:rPr>
              <w:t>分值范围</w:t>
            </w:r>
          </w:p>
        </w:tc>
      </w:tr>
      <w:tr w:rsidR="004902C5" w14:paraId="0295A83B" w14:textId="77777777">
        <w:trPr>
          <w:trHeight w:val="362"/>
          <w:jc w:val="center"/>
        </w:trPr>
        <w:tc>
          <w:tcPr>
            <w:tcW w:w="1242" w:type="dxa"/>
            <w:vMerge w:val="restart"/>
            <w:vAlign w:val="center"/>
          </w:tcPr>
          <w:p w14:paraId="647FCE6B"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技术</w:t>
            </w:r>
            <w:bookmarkStart w:id="10" w:name="_7dkuftdzv"/>
            <w:r>
              <w:rPr>
                <w:rFonts w:ascii="Times New Roman" w:eastAsia="仿宋_GB2312" w:hAnsi="Times New Roman" w:cs="Times New Roman"/>
                <w:kern w:val="0"/>
                <w:sz w:val="24"/>
                <w:szCs w:val="24"/>
              </w:rPr>
              <w:t>资信</w:t>
            </w:r>
            <w:bookmarkEnd w:id="10"/>
            <w:r>
              <w:rPr>
                <w:rFonts w:ascii="Times New Roman" w:eastAsia="仿宋_GB2312" w:hAnsi="Times New Roman" w:cs="Times New Roman"/>
                <w:kern w:val="0"/>
                <w:sz w:val="24"/>
                <w:szCs w:val="24"/>
              </w:rPr>
              <w:t>分（</w:t>
            </w:r>
            <w:r>
              <w:rPr>
                <w:rFonts w:ascii="Times New Roman" w:eastAsia="仿宋_GB2312" w:hAnsi="Times New Roman" w:cs="Times New Roman"/>
                <w:kern w:val="0"/>
                <w:sz w:val="24"/>
                <w:szCs w:val="24"/>
              </w:rPr>
              <w:t>90</w:t>
            </w:r>
            <w:r>
              <w:rPr>
                <w:rFonts w:ascii="Times New Roman" w:eastAsia="仿宋_GB2312" w:hAnsi="Times New Roman" w:cs="Times New Roman"/>
                <w:kern w:val="0"/>
                <w:sz w:val="24"/>
                <w:szCs w:val="24"/>
              </w:rPr>
              <w:t>分）</w:t>
            </w:r>
          </w:p>
        </w:tc>
        <w:tc>
          <w:tcPr>
            <w:tcW w:w="1276" w:type="dxa"/>
            <w:vAlign w:val="center"/>
          </w:tcPr>
          <w:p w14:paraId="161EC8AC"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现状分析</w:t>
            </w:r>
          </w:p>
        </w:tc>
        <w:tc>
          <w:tcPr>
            <w:tcW w:w="5093" w:type="dxa"/>
            <w:vAlign w:val="center"/>
          </w:tcPr>
          <w:p w14:paraId="3605343E"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投标人提供平台现状分析方案，包括平台运行环境现状、技术路线、平台架构、部署模式等。</w:t>
            </w:r>
          </w:p>
          <w:p w14:paraId="00B20C7D"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）对现状理解完全准确无偏差、完整详细，得</w:t>
            </w:r>
            <w:r>
              <w:rPr>
                <w:rFonts w:ascii="Times New Roman" w:eastAsia="仿宋_GB2312" w:hAnsi="Times New Roman" w:cs="Times New Roman"/>
                <w:kern w:val="0"/>
                <w:sz w:val="24"/>
                <w:szCs w:val="24"/>
              </w:rPr>
              <w:t>7</w:t>
            </w:r>
            <w:r>
              <w:rPr>
                <w:rFonts w:ascii="Times New Roman" w:eastAsia="仿宋_GB2312" w:hAnsi="Times New Roman" w:cs="Times New Roman"/>
                <w:kern w:val="0"/>
                <w:sz w:val="24"/>
                <w:szCs w:val="24"/>
              </w:rPr>
              <w:t>分。</w:t>
            </w:r>
          </w:p>
          <w:p w14:paraId="4995C258"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2</w:t>
            </w:r>
            <w:r>
              <w:rPr>
                <w:rFonts w:ascii="Times New Roman" w:eastAsia="仿宋_GB2312" w:hAnsi="Times New Roman" w:cs="Times New Roman"/>
                <w:kern w:val="0"/>
                <w:sz w:val="24"/>
                <w:szCs w:val="24"/>
              </w:rPr>
              <w:t>）对现状理解基本准确无偏差，完整详细，得</w:t>
            </w:r>
            <w:r>
              <w:rPr>
                <w:rFonts w:ascii="Times New Roman" w:eastAsia="仿宋_GB2312" w:hAnsi="Times New Roman" w:cs="Times New Roman"/>
                <w:kern w:val="0"/>
                <w:sz w:val="24"/>
                <w:szCs w:val="24"/>
              </w:rPr>
              <w:t>5</w:t>
            </w:r>
            <w:r>
              <w:rPr>
                <w:rFonts w:ascii="Times New Roman" w:eastAsia="仿宋_GB2312" w:hAnsi="Times New Roman" w:cs="Times New Roman"/>
                <w:kern w:val="0"/>
                <w:sz w:val="24"/>
                <w:szCs w:val="24"/>
              </w:rPr>
              <w:t>分。</w:t>
            </w:r>
          </w:p>
          <w:p w14:paraId="114D86E2"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lastRenderedPageBreak/>
              <w:t>（</w:t>
            </w: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）对现状理解有待提高，完整度有待加强，得</w:t>
            </w: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分。</w:t>
            </w:r>
          </w:p>
          <w:p w14:paraId="663C5408"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4</w:t>
            </w:r>
            <w:r>
              <w:rPr>
                <w:rFonts w:ascii="Times New Roman" w:eastAsia="仿宋_GB2312" w:hAnsi="Times New Roman" w:cs="Times New Roman"/>
                <w:kern w:val="0"/>
                <w:sz w:val="24"/>
                <w:szCs w:val="24"/>
              </w:rPr>
              <w:t>）不提供不得分。</w:t>
            </w:r>
          </w:p>
        </w:tc>
        <w:tc>
          <w:tcPr>
            <w:tcW w:w="1428" w:type="dxa"/>
            <w:vAlign w:val="center"/>
          </w:tcPr>
          <w:p w14:paraId="33709F22"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lastRenderedPageBreak/>
              <w:t>0-7</w:t>
            </w:r>
          </w:p>
        </w:tc>
      </w:tr>
      <w:tr w:rsidR="004902C5" w14:paraId="3CE36D0E" w14:textId="77777777">
        <w:trPr>
          <w:trHeight w:val="167"/>
          <w:jc w:val="center"/>
        </w:trPr>
        <w:tc>
          <w:tcPr>
            <w:tcW w:w="1242" w:type="dxa"/>
            <w:vMerge/>
            <w:vAlign w:val="center"/>
          </w:tcPr>
          <w:p w14:paraId="4263A0D9" w14:textId="77777777" w:rsidR="004902C5" w:rsidRDefault="004902C5">
            <w:pPr>
              <w:widowControl/>
              <w:spacing w:line="400" w:lineRule="exact"/>
              <w:rPr>
                <w:rFonts w:ascii="Times New Roman" w:eastAsia="仿宋_GB2312" w:hAnsi="Times New Roman" w:cs="Times New Roman"/>
                <w:kern w:val="0"/>
                <w:sz w:val="24"/>
                <w:szCs w:val="24"/>
              </w:rPr>
            </w:pPr>
          </w:p>
        </w:tc>
        <w:tc>
          <w:tcPr>
            <w:tcW w:w="1276" w:type="dxa"/>
            <w:vAlign w:val="center"/>
          </w:tcPr>
          <w:p w14:paraId="031E6E45"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运维方案</w:t>
            </w:r>
          </w:p>
        </w:tc>
        <w:tc>
          <w:tcPr>
            <w:tcW w:w="5093" w:type="dxa"/>
            <w:vAlign w:val="center"/>
          </w:tcPr>
          <w:p w14:paraId="4178F17B"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投标人提供运维方案，包括市政府网站集约化平台维护、市人民政府网站和市直各部门网站维护、市政务公开平台维护、市本级政务公开节点和市直各部门及公共企业单位节点维护、第三方系统平台对接维护、政务新媒体集约化平台维护、安全维护。</w:t>
            </w:r>
          </w:p>
          <w:p w14:paraId="57D4E02A"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）方案完整详细，可行性、实用性、针对性强，得</w:t>
            </w:r>
            <w:r>
              <w:rPr>
                <w:rFonts w:ascii="Times New Roman" w:eastAsia="仿宋_GB2312" w:hAnsi="Times New Roman" w:cs="Times New Roman"/>
                <w:kern w:val="0"/>
                <w:sz w:val="24"/>
                <w:szCs w:val="24"/>
              </w:rPr>
              <w:t>10</w:t>
            </w:r>
            <w:r>
              <w:rPr>
                <w:rFonts w:ascii="Times New Roman" w:eastAsia="仿宋_GB2312" w:hAnsi="Times New Roman" w:cs="Times New Roman"/>
                <w:kern w:val="0"/>
                <w:sz w:val="24"/>
                <w:szCs w:val="24"/>
              </w:rPr>
              <w:t>分；</w:t>
            </w:r>
          </w:p>
          <w:p w14:paraId="1CA88BFE"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2</w:t>
            </w:r>
            <w:r>
              <w:rPr>
                <w:rFonts w:ascii="Times New Roman" w:eastAsia="仿宋_GB2312" w:hAnsi="Times New Roman" w:cs="Times New Roman"/>
                <w:kern w:val="0"/>
                <w:sz w:val="24"/>
                <w:szCs w:val="24"/>
              </w:rPr>
              <w:t>）方案基本满足，具有可行性、实用性和针对性，得</w:t>
            </w:r>
            <w:r>
              <w:rPr>
                <w:rFonts w:ascii="Times New Roman" w:eastAsia="仿宋_GB2312" w:hAnsi="Times New Roman" w:cs="Times New Roman"/>
                <w:kern w:val="0"/>
                <w:sz w:val="24"/>
                <w:szCs w:val="24"/>
              </w:rPr>
              <w:t>8</w:t>
            </w:r>
            <w:r>
              <w:rPr>
                <w:rFonts w:ascii="Times New Roman" w:eastAsia="仿宋_GB2312" w:hAnsi="Times New Roman" w:cs="Times New Roman"/>
                <w:kern w:val="0"/>
                <w:sz w:val="24"/>
                <w:szCs w:val="24"/>
              </w:rPr>
              <w:t>分；</w:t>
            </w:r>
          </w:p>
          <w:p w14:paraId="090F55DC"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）方案有待提升，可行性、实用性和针对性有待完善，得</w:t>
            </w:r>
            <w:r>
              <w:rPr>
                <w:rFonts w:ascii="Times New Roman" w:eastAsia="仿宋_GB2312" w:hAnsi="Times New Roman" w:cs="Times New Roman"/>
                <w:kern w:val="0"/>
                <w:sz w:val="24"/>
                <w:szCs w:val="24"/>
              </w:rPr>
              <w:t>5</w:t>
            </w:r>
            <w:r>
              <w:rPr>
                <w:rFonts w:ascii="Times New Roman" w:eastAsia="仿宋_GB2312" w:hAnsi="Times New Roman" w:cs="Times New Roman"/>
                <w:kern w:val="0"/>
                <w:sz w:val="24"/>
                <w:szCs w:val="24"/>
              </w:rPr>
              <w:t>分；</w:t>
            </w:r>
          </w:p>
          <w:p w14:paraId="2C5D9072"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4</w:t>
            </w:r>
            <w:r>
              <w:rPr>
                <w:rFonts w:ascii="Times New Roman" w:eastAsia="仿宋_GB2312" w:hAnsi="Times New Roman" w:cs="Times New Roman"/>
                <w:kern w:val="0"/>
                <w:sz w:val="24"/>
                <w:szCs w:val="24"/>
              </w:rPr>
              <w:t>）不提供不得分。</w:t>
            </w:r>
          </w:p>
        </w:tc>
        <w:tc>
          <w:tcPr>
            <w:tcW w:w="1428" w:type="dxa"/>
            <w:vAlign w:val="center"/>
          </w:tcPr>
          <w:p w14:paraId="1C7B2FBF"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0-10</w:t>
            </w:r>
          </w:p>
        </w:tc>
      </w:tr>
      <w:tr w:rsidR="004902C5" w14:paraId="5662B761" w14:textId="77777777">
        <w:trPr>
          <w:trHeight w:val="167"/>
          <w:jc w:val="center"/>
        </w:trPr>
        <w:tc>
          <w:tcPr>
            <w:tcW w:w="1242" w:type="dxa"/>
            <w:vMerge/>
            <w:vAlign w:val="center"/>
          </w:tcPr>
          <w:p w14:paraId="7BDB948A" w14:textId="77777777" w:rsidR="004902C5" w:rsidRDefault="004902C5">
            <w:pPr>
              <w:widowControl/>
              <w:spacing w:line="400" w:lineRule="exact"/>
              <w:rPr>
                <w:rFonts w:ascii="Times New Roman" w:eastAsia="仿宋_GB2312" w:hAnsi="Times New Roman" w:cs="Times New Roman"/>
                <w:kern w:val="0"/>
                <w:sz w:val="24"/>
                <w:szCs w:val="24"/>
              </w:rPr>
            </w:pPr>
          </w:p>
        </w:tc>
        <w:tc>
          <w:tcPr>
            <w:tcW w:w="1276" w:type="dxa"/>
            <w:vAlign w:val="center"/>
          </w:tcPr>
          <w:p w14:paraId="31DE65E6"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系统对接维护方案</w:t>
            </w:r>
          </w:p>
        </w:tc>
        <w:tc>
          <w:tcPr>
            <w:tcW w:w="5093" w:type="dxa"/>
            <w:vAlign w:val="center"/>
          </w:tcPr>
          <w:p w14:paraId="3BF7F475"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投标人提交系统对接方案，保障与省政府集约化平台、市信息资源库平台、市政务服务网平台、市</w:t>
            </w:r>
            <w:r>
              <w:rPr>
                <w:rFonts w:ascii="Times New Roman" w:eastAsia="仿宋_GB2312" w:hAnsi="Times New Roman" w:cs="Times New Roman"/>
                <w:kern w:val="0"/>
                <w:sz w:val="24"/>
                <w:szCs w:val="24"/>
              </w:rPr>
              <w:t>12345</w:t>
            </w:r>
            <w:r>
              <w:rPr>
                <w:rFonts w:ascii="Times New Roman" w:eastAsia="仿宋_GB2312" w:hAnsi="Times New Roman" w:cs="Times New Roman"/>
                <w:kern w:val="0"/>
                <w:sz w:val="24"/>
                <w:szCs w:val="24"/>
              </w:rPr>
              <w:t>政务服务便民热线平台、县区政府网站及政务公开网对接的稳定性和安全性。</w:t>
            </w:r>
          </w:p>
          <w:p w14:paraId="326A066B"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）方案完整详细，可行性、稳定性强，得</w:t>
            </w:r>
            <w:r>
              <w:rPr>
                <w:rFonts w:ascii="Times New Roman" w:eastAsia="仿宋_GB2312" w:hAnsi="Times New Roman" w:cs="Times New Roman"/>
                <w:kern w:val="0"/>
                <w:sz w:val="24"/>
                <w:szCs w:val="24"/>
              </w:rPr>
              <w:t>5</w:t>
            </w:r>
            <w:r>
              <w:rPr>
                <w:rFonts w:ascii="Times New Roman" w:eastAsia="仿宋_GB2312" w:hAnsi="Times New Roman" w:cs="Times New Roman"/>
                <w:kern w:val="0"/>
                <w:sz w:val="24"/>
                <w:szCs w:val="24"/>
              </w:rPr>
              <w:t>分；</w:t>
            </w:r>
          </w:p>
          <w:p w14:paraId="28850F83"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2</w:t>
            </w:r>
            <w:r>
              <w:rPr>
                <w:rFonts w:ascii="Times New Roman" w:eastAsia="仿宋_GB2312" w:hAnsi="Times New Roman" w:cs="Times New Roman"/>
                <w:kern w:val="0"/>
                <w:sz w:val="24"/>
                <w:szCs w:val="24"/>
              </w:rPr>
              <w:t>）方案基本满足，具有可行性、能够保持稳定性，得</w:t>
            </w: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分；</w:t>
            </w:r>
          </w:p>
          <w:p w14:paraId="13B0E9DC"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）方案有待提升，可行性、稳定性有待完善，得</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分；</w:t>
            </w:r>
          </w:p>
          <w:p w14:paraId="05086B87"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4</w:t>
            </w:r>
            <w:r>
              <w:rPr>
                <w:rFonts w:ascii="Times New Roman" w:eastAsia="仿宋_GB2312" w:hAnsi="Times New Roman" w:cs="Times New Roman"/>
                <w:kern w:val="0"/>
                <w:sz w:val="24"/>
                <w:szCs w:val="24"/>
              </w:rPr>
              <w:t>）不提供不得分。</w:t>
            </w:r>
          </w:p>
        </w:tc>
        <w:tc>
          <w:tcPr>
            <w:tcW w:w="1428" w:type="dxa"/>
            <w:vAlign w:val="center"/>
          </w:tcPr>
          <w:p w14:paraId="2F11BBE9"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0-5</w:t>
            </w:r>
          </w:p>
        </w:tc>
      </w:tr>
      <w:tr w:rsidR="004902C5" w14:paraId="64AF6092" w14:textId="77777777">
        <w:trPr>
          <w:trHeight w:val="167"/>
          <w:jc w:val="center"/>
        </w:trPr>
        <w:tc>
          <w:tcPr>
            <w:tcW w:w="1242" w:type="dxa"/>
            <w:vMerge/>
            <w:vAlign w:val="center"/>
          </w:tcPr>
          <w:p w14:paraId="2421E6FF" w14:textId="77777777" w:rsidR="004902C5" w:rsidRDefault="004902C5">
            <w:pPr>
              <w:widowControl/>
              <w:spacing w:line="400" w:lineRule="exact"/>
              <w:rPr>
                <w:rFonts w:ascii="Times New Roman" w:eastAsia="仿宋_GB2312" w:hAnsi="Times New Roman" w:cs="Times New Roman"/>
                <w:kern w:val="0"/>
                <w:sz w:val="24"/>
                <w:szCs w:val="24"/>
              </w:rPr>
            </w:pPr>
          </w:p>
        </w:tc>
        <w:tc>
          <w:tcPr>
            <w:tcW w:w="1276" w:type="dxa"/>
            <w:vAlign w:val="center"/>
          </w:tcPr>
          <w:p w14:paraId="43A7878C"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故障处理方案</w:t>
            </w:r>
          </w:p>
        </w:tc>
        <w:tc>
          <w:tcPr>
            <w:tcW w:w="5093" w:type="dxa"/>
            <w:vAlign w:val="center"/>
          </w:tcPr>
          <w:p w14:paraId="0D07E792"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投标人提供故障处理方案，包括故障处理流程、故障响应分级和故障处理方案。</w:t>
            </w:r>
          </w:p>
          <w:p w14:paraId="034B7A20"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lastRenderedPageBreak/>
              <w:t>（</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）方案科学、可行性强、针对性强，得</w:t>
            </w:r>
            <w:r>
              <w:rPr>
                <w:rFonts w:ascii="Times New Roman" w:eastAsia="仿宋_GB2312" w:hAnsi="Times New Roman" w:cs="Times New Roman"/>
                <w:kern w:val="0"/>
                <w:sz w:val="24"/>
                <w:szCs w:val="24"/>
              </w:rPr>
              <w:t>5</w:t>
            </w:r>
            <w:r>
              <w:rPr>
                <w:rFonts w:ascii="Times New Roman" w:eastAsia="仿宋_GB2312" w:hAnsi="Times New Roman" w:cs="Times New Roman"/>
                <w:kern w:val="0"/>
                <w:sz w:val="24"/>
                <w:szCs w:val="24"/>
              </w:rPr>
              <w:t>分；</w:t>
            </w:r>
          </w:p>
          <w:p w14:paraId="0198C5F1"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2</w:t>
            </w:r>
            <w:r>
              <w:rPr>
                <w:rFonts w:ascii="Times New Roman" w:eastAsia="仿宋_GB2312" w:hAnsi="Times New Roman" w:cs="Times New Roman"/>
                <w:kern w:val="0"/>
                <w:sz w:val="24"/>
                <w:szCs w:val="24"/>
              </w:rPr>
              <w:t>）方案合理、较具可行性和针对性，得</w:t>
            </w: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分；</w:t>
            </w:r>
          </w:p>
          <w:p w14:paraId="5CEE5763"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）方案有待提升，可行性和针对性有待完善，得</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分。</w:t>
            </w:r>
          </w:p>
          <w:p w14:paraId="3E9B6194"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4</w:t>
            </w:r>
            <w:r>
              <w:rPr>
                <w:rFonts w:ascii="Times New Roman" w:eastAsia="仿宋_GB2312" w:hAnsi="Times New Roman" w:cs="Times New Roman"/>
                <w:kern w:val="0"/>
                <w:sz w:val="24"/>
                <w:szCs w:val="24"/>
              </w:rPr>
              <w:t>）不提供不得分。</w:t>
            </w:r>
          </w:p>
        </w:tc>
        <w:tc>
          <w:tcPr>
            <w:tcW w:w="1428" w:type="dxa"/>
            <w:vAlign w:val="center"/>
          </w:tcPr>
          <w:p w14:paraId="69FB31B8"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lastRenderedPageBreak/>
              <w:t>0-5</w:t>
            </w:r>
          </w:p>
        </w:tc>
      </w:tr>
      <w:tr w:rsidR="004902C5" w14:paraId="2D348476" w14:textId="77777777">
        <w:trPr>
          <w:trHeight w:val="167"/>
          <w:jc w:val="center"/>
        </w:trPr>
        <w:tc>
          <w:tcPr>
            <w:tcW w:w="1242" w:type="dxa"/>
            <w:vMerge/>
            <w:vAlign w:val="center"/>
          </w:tcPr>
          <w:p w14:paraId="37189D20" w14:textId="77777777" w:rsidR="004902C5" w:rsidRDefault="004902C5">
            <w:pPr>
              <w:widowControl/>
              <w:spacing w:line="400" w:lineRule="exact"/>
              <w:rPr>
                <w:rFonts w:ascii="Times New Roman" w:eastAsia="仿宋_GB2312" w:hAnsi="Times New Roman" w:cs="Times New Roman"/>
                <w:kern w:val="0"/>
                <w:sz w:val="24"/>
                <w:szCs w:val="24"/>
              </w:rPr>
            </w:pPr>
          </w:p>
        </w:tc>
        <w:tc>
          <w:tcPr>
            <w:tcW w:w="1276" w:type="dxa"/>
            <w:vAlign w:val="center"/>
          </w:tcPr>
          <w:p w14:paraId="4650B788"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保密机制</w:t>
            </w:r>
          </w:p>
        </w:tc>
        <w:tc>
          <w:tcPr>
            <w:tcW w:w="5093" w:type="dxa"/>
            <w:vAlign w:val="center"/>
          </w:tcPr>
          <w:p w14:paraId="219DAD42"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投标人提供保密承诺函，保密内容包括但不限于在实施本项目运维过程中接触到的一切系统信息和数据。</w:t>
            </w:r>
          </w:p>
        </w:tc>
        <w:tc>
          <w:tcPr>
            <w:tcW w:w="1428" w:type="dxa"/>
            <w:vAlign w:val="center"/>
          </w:tcPr>
          <w:p w14:paraId="390C7014"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0-5</w:t>
            </w:r>
          </w:p>
        </w:tc>
      </w:tr>
      <w:tr w:rsidR="004902C5" w14:paraId="7E5AC975" w14:textId="77777777">
        <w:trPr>
          <w:trHeight w:val="167"/>
          <w:jc w:val="center"/>
        </w:trPr>
        <w:tc>
          <w:tcPr>
            <w:tcW w:w="1242" w:type="dxa"/>
            <w:vMerge/>
            <w:vAlign w:val="center"/>
          </w:tcPr>
          <w:p w14:paraId="52CA6A7F" w14:textId="77777777" w:rsidR="004902C5" w:rsidRDefault="004902C5">
            <w:pPr>
              <w:widowControl/>
              <w:spacing w:line="400" w:lineRule="exact"/>
              <w:rPr>
                <w:rFonts w:ascii="Times New Roman" w:eastAsia="仿宋_GB2312" w:hAnsi="Times New Roman" w:cs="Times New Roman"/>
                <w:kern w:val="0"/>
                <w:sz w:val="24"/>
                <w:szCs w:val="24"/>
              </w:rPr>
            </w:pPr>
          </w:p>
        </w:tc>
        <w:tc>
          <w:tcPr>
            <w:tcW w:w="1276" w:type="dxa"/>
            <w:vAlign w:val="center"/>
          </w:tcPr>
          <w:p w14:paraId="3A647CDA"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应急方案</w:t>
            </w:r>
          </w:p>
        </w:tc>
        <w:tc>
          <w:tcPr>
            <w:tcW w:w="5093" w:type="dxa"/>
            <w:vAlign w:val="center"/>
          </w:tcPr>
          <w:p w14:paraId="3C16948E"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投标人提供应急方案，包括应急处置管理、应急处理预案、紧急维护措施。</w:t>
            </w:r>
          </w:p>
          <w:p w14:paraId="494DF1DD"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）方案完整详细，可行性、实用性、针对性强，得</w:t>
            </w:r>
            <w:r>
              <w:rPr>
                <w:rFonts w:ascii="Times New Roman" w:eastAsia="仿宋_GB2312" w:hAnsi="Times New Roman" w:cs="Times New Roman"/>
                <w:kern w:val="0"/>
                <w:sz w:val="24"/>
                <w:szCs w:val="24"/>
              </w:rPr>
              <w:t>5</w:t>
            </w:r>
            <w:r>
              <w:rPr>
                <w:rFonts w:ascii="Times New Roman" w:eastAsia="仿宋_GB2312" w:hAnsi="Times New Roman" w:cs="Times New Roman"/>
                <w:kern w:val="0"/>
                <w:sz w:val="24"/>
                <w:szCs w:val="24"/>
              </w:rPr>
              <w:t>分；</w:t>
            </w:r>
          </w:p>
          <w:p w14:paraId="4E4482CD"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2</w:t>
            </w:r>
            <w:r>
              <w:rPr>
                <w:rFonts w:ascii="Times New Roman" w:eastAsia="仿宋_GB2312" w:hAnsi="Times New Roman" w:cs="Times New Roman"/>
                <w:kern w:val="0"/>
                <w:sz w:val="24"/>
                <w:szCs w:val="24"/>
              </w:rPr>
              <w:t>）方案基本满足，具有可行性、实用性和针对性，得</w:t>
            </w: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分；</w:t>
            </w:r>
          </w:p>
          <w:p w14:paraId="355AD24F"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）方案有待提升，可行性、实用性和针对性有待完善，得</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分；</w:t>
            </w:r>
          </w:p>
          <w:p w14:paraId="7842E063"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4</w:t>
            </w:r>
            <w:r>
              <w:rPr>
                <w:rFonts w:ascii="Times New Roman" w:eastAsia="仿宋_GB2312" w:hAnsi="Times New Roman" w:cs="Times New Roman"/>
                <w:kern w:val="0"/>
                <w:sz w:val="24"/>
                <w:szCs w:val="24"/>
              </w:rPr>
              <w:t>）不提供不得分。</w:t>
            </w:r>
          </w:p>
        </w:tc>
        <w:tc>
          <w:tcPr>
            <w:tcW w:w="1428" w:type="dxa"/>
            <w:vAlign w:val="center"/>
          </w:tcPr>
          <w:p w14:paraId="38A71EF1"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0-5</w:t>
            </w:r>
          </w:p>
        </w:tc>
      </w:tr>
      <w:tr w:rsidR="004902C5" w14:paraId="5EEE1833" w14:textId="77777777">
        <w:trPr>
          <w:trHeight w:val="167"/>
          <w:jc w:val="center"/>
        </w:trPr>
        <w:tc>
          <w:tcPr>
            <w:tcW w:w="1242" w:type="dxa"/>
            <w:vMerge/>
            <w:vAlign w:val="center"/>
          </w:tcPr>
          <w:p w14:paraId="7BEF7966" w14:textId="77777777" w:rsidR="004902C5" w:rsidRDefault="004902C5">
            <w:pPr>
              <w:widowControl/>
              <w:spacing w:line="400" w:lineRule="exact"/>
              <w:rPr>
                <w:rFonts w:ascii="Times New Roman" w:eastAsia="仿宋_GB2312" w:hAnsi="Times New Roman" w:cs="Times New Roman"/>
                <w:kern w:val="0"/>
                <w:sz w:val="24"/>
                <w:szCs w:val="24"/>
              </w:rPr>
            </w:pPr>
          </w:p>
        </w:tc>
        <w:tc>
          <w:tcPr>
            <w:tcW w:w="1276" w:type="dxa"/>
            <w:vAlign w:val="center"/>
          </w:tcPr>
          <w:p w14:paraId="2D112D79"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运维管理制度方案</w:t>
            </w:r>
          </w:p>
        </w:tc>
        <w:tc>
          <w:tcPr>
            <w:tcW w:w="5093" w:type="dxa"/>
            <w:vAlign w:val="center"/>
          </w:tcPr>
          <w:p w14:paraId="070A58B2"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投标人提供运维管理制度方案，包括平台运维管理制度、信息安全管理制度、人员管理制度。</w:t>
            </w:r>
          </w:p>
          <w:p w14:paraId="32F9610F"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）方案科学、可行性强、针对性强，得</w:t>
            </w:r>
            <w:r>
              <w:rPr>
                <w:rFonts w:ascii="Times New Roman" w:eastAsia="仿宋_GB2312" w:hAnsi="Times New Roman" w:cs="Times New Roman"/>
                <w:kern w:val="0"/>
                <w:sz w:val="24"/>
                <w:szCs w:val="24"/>
              </w:rPr>
              <w:t>5</w:t>
            </w:r>
            <w:r>
              <w:rPr>
                <w:rFonts w:ascii="Times New Roman" w:eastAsia="仿宋_GB2312" w:hAnsi="Times New Roman" w:cs="Times New Roman"/>
                <w:kern w:val="0"/>
                <w:sz w:val="24"/>
                <w:szCs w:val="24"/>
              </w:rPr>
              <w:t>分；</w:t>
            </w:r>
          </w:p>
          <w:p w14:paraId="240D3F5D"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2</w:t>
            </w:r>
            <w:r>
              <w:rPr>
                <w:rFonts w:ascii="Times New Roman" w:eastAsia="仿宋_GB2312" w:hAnsi="Times New Roman" w:cs="Times New Roman"/>
                <w:kern w:val="0"/>
                <w:sz w:val="24"/>
                <w:szCs w:val="24"/>
              </w:rPr>
              <w:t>）方案合理、较具可行性和针对性，得</w:t>
            </w: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分；</w:t>
            </w:r>
          </w:p>
          <w:p w14:paraId="2B448E21"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）方案有待提升，可行性和针对性有待完善，得</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分。</w:t>
            </w:r>
          </w:p>
          <w:p w14:paraId="000D5C70"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4</w:t>
            </w:r>
            <w:r>
              <w:rPr>
                <w:rFonts w:ascii="Times New Roman" w:eastAsia="仿宋_GB2312" w:hAnsi="Times New Roman" w:cs="Times New Roman"/>
                <w:kern w:val="0"/>
                <w:sz w:val="24"/>
                <w:szCs w:val="24"/>
              </w:rPr>
              <w:t>）不提供不得分。</w:t>
            </w:r>
          </w:p>
        </w:tc>
        <w:tc>
          <w:tcPr>
            <w:tcW w:w="1428" w:type="dxa"/>
            <w:vAlign w:val="center"/>
          </w:tcPr>
          <w:p w14:paraId="1B9FDD00"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0-5</w:t>
            </w:r>
          </w:p>
        </w:tc>
      </w:tr>
      <w:tr w:rsidR="004902C5" w14:paraId="5F68EA71" w14:textId="77777777">
        <w:trPr>
          <w:trHeight w:val="167"/>
          <w:jc w:val="center"/>
        </w:trPr>
        <w:tc>
          <w:tcPr>
            <w:tcW w:w="1242" w:type="dxa"/>
            <w:vMerge/>
            <w:vAlign w:val="center"/>
          </w:tcPr>
          <w:p w14:paraId="6F2343C7" w14:textId="77777777" w:rsidR="004902C5" w:rsidRDefault="004902C5">
            <w:pPr>
              <w:widowControl/>
              <w:spacing w:line="400" w:lineRule="exact"/>
              <w:rPr>
                <w:rFonts w:ascii="Times New Roman" w:eastAsia="仿宋_GB2312" w:hAnsi="Times New Roman" w:cs="Times New Roman"/>
                <w:kern w:val="0"/>
                <w:sz w:val="24"/>
                <w:szCs w:val="24"/>
              </w:rPr>
            </w:pPr>
          </w:p>
        </w:tc>
        <w:tc>
          <w:tcPr>
            <w:tcW w:w="1276" w:type="dxa"/>
            <w:vMerge w:val="restart"/>
            <w:vAlign w:val="center"/>
          </w:tcPr>
          <w:p w14:paraId="36EC0EAC"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技术保障</w:t>
            </w:r>
          </w:p>
        </w:tc>
        <w:tc>
          <w:tcPr>
            <w:tcW w:w="5093" w:type="dxa"/>
            <w:vAlign w:val="center"/>
          </w:tcPr>
          <w:p w14:paraId="18FBAD2F"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项目负责人</w:t>
            </w:r>
          </w:p>
          <w:p w14:paraId="0A2FAF9B"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lastRenderedPageBreak/>
              <w:t>投标人提供</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名项目负责人，具备高级信息系统项目管理师证书、软件测试工程师证书和</w:t>
            </w:r>
            <w:r>
              <w:rPr>
                <w:rFonts w:ascii="Times New Roman" w:eastAsia="仿宋_GB2312" w:hAnsi="Times New Roman" w:cs="Times New Roman"/>
                <w:kern w:val="0"/>
                <w:sz w:val="24"/>
                <w:szCs w:val="24"/>
              </w:rPr>
              <w:t>ITIL</w:t>
            </w:r>
            <w:r>
              <w:rPr>
                <w:rFonts w:ascii="Times New Roman" w:eastAsia="仿宋_GB2312" w:hAnsi="Times New Roman" w:cs="Times New Roman"/>
                <w:kern w:val="0"/>
                <w:sz w:val="24"/>
                <w:szCs w:val="24"/>
              </w:rPr>
              <w:t>证书，每提供一个证书得</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分，满分</w:t>
            </w: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分。</w:t>
            </w:r>
          </w:p>
          <w:p w14:paraId="62708461"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注：投标文件中须同时提供人员相应证书扫描件及投标人为人员缴纳的近三个月内（任意一</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个月）的社保证明材料。</w:t>
            </w:r>
          </w:p>
        </w:tc>
        <w:tc>
          <w:tcPr>
            <w:tcW w:w="1428" w:type="dxa"/>
            <w:vAlign w:val="center"/>
          </w:tcPr>
          <w:p w14:paraId="11936A7D"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lastRenderedPageBreak/>
              <w:t>0-3</w:t>
            </w:r>
          </w:p>
        </w:tc>
      </w:tr>
      <w:tr w:rsidR="004902C5" w14:paraId="251DE5A4" w14:textId="77777777">
        <w:trPr>
          <w:trHeight w:val="167"/>
          <w:jc w:val="center"/>
        </w:trPr>
        <w:tc>
          <w:tcPr>
            <w:tcW w:w="1242" w:type="dxa"/>
            <w:vMerge/>
            <w:vAlign w:val="center"/>
          </w:tcPr>
          <w:p w14:paraId="56F6D142" w14:textId="77777777" w:rsidR="004902C5" w:rsidRDefault="004902C5">
            <w:pPr>
              <w:widowControl/>
              <w:spacing w:line="400" w:lineRule="exact"/>
              <w:rPr>
                <w:rFonts w:ascii="Times New Roman" w:eastAsia="仿宋_GB2312" w:hAnsi="Times New Roman" w:cs="Times New Roman"/>
                <w:kern w:val="0"/>
                <w:sz w:val="24"/>
                <w:szCs w:val="24"/>
              </w:rPr>
            </w:pPr>
          </w:p>
        </w:tc>
        <w:tc>
          <w:tcPr>
            <w:tcW w:w="1276" w:type="dxa"/>
            <w:vMerge/>
            <w:vAlign w:val="center"/>
          </w:tcPr>
          <w:p w14:paraId="55C6B382" w14:textId="77777777" w:rsidR="004902C5" w:rsidRDefault="004902C5">
            <w:pPr>
              <w:widowControl/>
              <w:spacing w:line="400" w:lineRule="exact"/>
              <w:jc w:val="center"/>
              <w:rPr>
                <w:rFonts w:ascii="Times New Roman" w:eastAsia="仿宋_GB2312" w:hAnsi="Times New Roman" w:cs="Times New Roman"/>
                <w:kern w:val="0"/>
                <w:sz w:val="24"/>
                <w:szCs w:val="24"/>
              </w:rPr>
            </w:pPr>
          </w:p>
        </w:tc>
        <w:tc>
          <w:tcPr>
            <w:tcW w:w="5093" w:type="dxa"/>
            <w:vAlign w:val="center"/>
          </w:tcPr>
          <w:p w14:paraId="42E15699"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r>
              <w:rPr>
                <w:rFonts w:ascii="Times New Roman" w:eastAsia="仿宋_GB2312" w:hAnsi="Times New Roman" w:cs="Times New Roman"/>
                <w:kern w:val="0"/>
                <w:sz w:val="24"/>
                <w:szCs w:val="24"/>
              </w:rPr>
              <w:t>技术负责人</w:t>
            </w:r>
          </w:p>
          <w:p w14:paraId="59C3F34A"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投标人提供</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名技术负责人，具备软件设计师证书和信息安全保障人员认证证书，每提供一个证书得</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分，满分</w:t>
            </w:r>
            <w:r>
              <w:rPr>
                <w:rFonts w:ascii="Times New Roman" w:eastAsia="仿宋_GB2312" w:hAnsi="Times New Roman" w:cs="Times New Roman"/>
                <w:kern w:val="0"/>
                <w:sz w:val="24"/>
                <w:szCs w:val="24"/>
              </w:rPr>
              <w:t>2</w:t>
            </w:r>
            <w:r>
              <w:rPr>
                <w:rFonts w:ascii="Times New Roman" w:eastAsia="仿宋_GB2312" w:hAnsi="Times New Roman" w:cs="Times New Roman"/>
                <w:kern w:val="0"/>
                <w:sz w:val="24"/>
                <w:szCs w:val="24"/>
              </w:rPr>
              <w:t>分。</w:t>
            </w:r>
          </w:p>
          <w:p w14:paraId="4D593134"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注：投标文件中须同时提供人员相应证书扫描件及投标人为人员缴纳的近三个月内（任意一</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个月）的社保证明材料。</w:t>
            </w:r>
          </w:p>
        </w:tc>
        <w:tc>
          <w:tcPr>
            <w:tcW w:w="1428" w:type="dxa"/>
            <w:vAlign w:val="center"/>
          </w:tcPr>
          <w:p w14:paraId="71C17121"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0-2</w:t>
            </w:r>
          </w:p>
        </w:tc>
      </w:tr>
      <w:tr w:rsidR="004902C5" w14:paraId="4F167515" w14:textId="77777777">
        <w:trPr>
          <w:trHeight w:val="167"/>
          <w:jc w:val="center"/>
        </w:trPr>
        <w:tc>
          <w:tcPr>
            <w:tcW w:w="1242" w:type="dxa"/>
            <w:vMerge/>
            <w:vAlign w:val="center"/>
          </w:tcPr>
          <w:p w14:paraId="06FF98BA" w14:textId="77777777" w:rsidR="004902C5" w:rsidRDefault="004902C5">
            <w:pPr>
              <w:widowControl/>
              <w:spacing w:line="400" w:lineRule="exact"/>
              <w:rPr>
                <w:rFonts w:ascii="Times New Roman" w:eastAsia="仿宋_GB2312" w:hAnsi="Times New Roman" w:cs="Times New Roman"/>
                <w:kern w:val="0"/>
                <w:sz w:val="24"/>
                <w:szCs w:val="24"/>
              </w:rPr>
            </w:pPr>
          </w:p>
        </w:tc>
        <w:tc>
          <w:tcPr>
            <w:tcW w:w="1276" w:type="dxa"/>
            <w:vMerge/>
            <w:vAlign w:val="center"/>
          </w:tcPr>
          <w:p w14:paraId="1692CA60" w14:textId="77777777" w:rsidR="004902C5" w:rsidRDefault="004902C5">
            <w:pPr>
              <w:widowControl/>
              <w:spacing w:line="400" w:lineRule="exact"/>
              <w:jc w:val="center"/>
              <w:rPr>
                <w:rFonts w:ascii="Times New Roman" w:eastAsia="仿宋_GB2312" w:hAnsi="Times New Roman" w:cs="Times New Roman"/>
                <w:kern w:val="0"/>
                <w:sz w:val="24"/>
                <w:szCs w:val="24"/>
              </w:rPr>
            </w:pPr>
          </w:p>
        </w:tc>
        <w:tc>
          <w:tcPr>
            <w:tcW w:w="5093" w:type="dxa"/>
            <w:vAlign w:val="center"/>
          </w:tcPr>
          <w:p w14:paraId="186A7E33"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运维团队人员</w:t>
            </w:r>
          </w:p>
          <w:p w14:paraId="48781C48"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投标人须配备不少于</w:t>
            </w:r>
            <w:r>
              <w:rPr>
                <w:rFonts w:ascii="Times New Roman" w:eastAsia="仿宋_GB2312" w:hAnsi="Times New Roman" w:cs="Times New Roman"/>
                <w:kern w:val="0"/>
                <w:sz w:val="24"/>
                <w:szCs w:val="24"/>
              </w:rPr>
              <w:t>7</w:t>
            </w:r>
            <w:r>
              <w:rPr>
                <w:rFonts w:ascii="Times New Roman" w:eastAsia="仿宋_GB2312" w:hAnsi="Times New Roman" w:cs="Times New Roman"/>
                <w:kern w:val="0"/>
                <w:sz w:val="24"/>
                <w:szCs w:val="24"/>
              </w:rPr>
              <w:t>人的运维团队，人员含项目负责人、技术负责人、安全保障人员及运维开发人员。运维团队人员具备高级信息系统项目管理师证书、系统集成项目管理工程师证书、数据库系统工程师证书、软件设计师证书、</w:t>
            </w:r>
            <w:r>
              <w:rPr>
                <w:rFonts w:ascii="Times New Roman" w:eastAsia="仿宋_GB2312" w:hAnsi="Times New Roman" w:cs="Times New Roman"/>
                <w:kern w:val="0"/>
                <w:sz w:val="24"/>
                <w:szCs w:val="24"/>
              </w:rPr>
              <w:t>J2EE</w:t>
            </w:r>
            <w:r>
              <w:rPr>
                <w:rFonts w:ascii="Times New Roman" w:eastAsia="仿宋_GB2312" w:hAnsi="Times New Roman" w:cs="Times New Roman"/>
                <w:kern w:val="0"/>
                <w:sz w:val="24"/>
                <w:szCs w:val="24"/>
              </w:rPr>
              <w:t>程序开发师证书、高级</w:t>
            </w:r>
            <w:r>
              <w:rPr>
                <w:rFonts w:ascii="Times New Roman" w:eastAsia="仿宋_GB2312" w:hAnsi="Times New Roman" w:cs="Times New Roman"/>
                <w:kern w:val="0"/>
                <w:sz w:val="24"/>
                <w:szCs w:val="24"/>
              </w:rPr>
              <w:t>WEB</w:t>
            </w:r>
            <w:r>
              <w:rPr>
                <w:rFonts w:ascii="Times New Roman" w:eastAsia="仿宋_GB2312" w:hAnsi="Times New Roman" w:cs="Times New Roman"/>
                <w:kern w:val="0"/>
                <w:sz w:val="24"/>
                <w:szCs w:val="24"/>
              </w:rPr>
              <w:t>开发工程师证书、高级网站设计师、高级网站开发工程师证书。每提供一个证书得</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分。</w:t>
            </w:r>
          </w:p>
          <w:p w14:paraId="42E1C102"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仿宋_GB2312" w:hAnsi="Times New Roman" w:cs="Times New Roman"/>
                <w:kern w:val="0"/>
                <w:sz w:val="24"/>
                <w:szCs w:val="24"/>
              </w:rPr>
              <w:t xml:space="preserve"> </w:t>
            </w:r>
          </w:p>
          <w:p w14:paraId="69B6552C"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）投标文件中须同时提供人员相应证书扫描件及投标人为人员缴纳的近三个月内（任意一</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个月）的社保证明材料。</w:t>
            </w:r>
          </w:p>
          <w:p w14:paraId="12EE64F6"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2</w:t>
            </w:r>
            <w:r>
              <w:rPr>
                <w:rFonts w:ascii="Times New Roman" w:eastAsia="仿宋_GB2312" w:hAnsi="Times New Roman" w:cs="Times New Roman"/>
                <w:kern w:val="0"/>
                <w:sz w:val="24"/>
                <w:szCs w:val="24"/>
              </w:rPr>
              <w:t>）同一人员具有多个类别证书的不累计得分。</w:t>
            </w:r>
          </w:p>
        </w:tc>
        <w:tc>
          <w:tcPr>
            <w:tcW w:w="1428" w:type="dxa"/>
            <w:vAlign w:val="center"/>
          </w:tcPr>
          <w:p w14:paraId="5EA3DB07"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0-8</w:t>
            </w:r>
          </w:p>
        </w:tc>
      </w:tr>
      <w:tr w:rsidR="004902C5" w14:paraId="41AAF1E1" w14:textId="77777777">
        <w:trPr>
          <w:trHeight w:val="167"/>
          <w:jc w:val="center"/>
        </w:trPr>
        <w:tc>
          <w:tcPr>
            <w:tcW w:w="1242" w:type="dxa"/>
            <w:vMerge/>
            <w:vAlign w:val="center"/>
          </w:tcPr>
          <w:p w14:paraId="2B9682CB" w14:textId="77777777" w:rsidR="004902C5" w:rsidRDefault="004902C5">
            <w:pPr>
              <w:widowControl/>
              <w:spacing w:line="400" w:lineRule="exact"/>
              <w:rPr>
                <w:rFonts w:ascii="Times New Roman" w:eastAsia="仿宋_GB2312" w:hAnsi="Times New Roman" w:cs="Times New Roman"/>
                <w:kern w:val="0"/>
                <w:sz w:val="24"/>
                <w:szCs w:val="24"/>
              </w:rPr>
            </w:pPr>
          </w:p>
        </w:tc>
        <w:tc>
          <w:tcPr>
            <w:tcW w:w="1276" w:type="dxa"/>
            <w:vMerge w:val="restart"/>
            <w:vAlign w:val="center"/>
          </w:tcPr>
          <w:p w14:paraId="48246942"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安全保障</w:t>
            </w:r>
          </w:p>
        </w:tc>
        <w:tc>
          <w:tcPr>
            <w:tcW w:w="5093" w:type="dxa"/>
            <w:vAlign w:val="center"/>
          </w:tcPr>
          <w:p w14:paraId="37E6D5B4"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安全措施</w:t>
            </w:r>
          </w:p>
          <w:p w14:paraId="2DA1343B"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lastRenderedPageBreak/>
              <w:t>投标人提供安全保障方案，包括系统安全、应用安全、数据安全、主机安全。</w:t>
            </w:r>
          </w:p>
          <w:p w14:paraId="1C5D8D1C"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）方案措施切实可行、内容详尽、针对性强，满足实际需求，得</w:t>
            </w:r>
            <w:r>
              <w:rPr>
                <w:rFonts w:ascii="Times New Roman" w:eastAsia="仿宋_GB2312" w:hAnsi="Times New Roman" w:cs="Times New Roman"/>
                <w:kern w:val="0"/>
                <w:sz w:val="24"/>
                <w:szCs w:val="24"/>
              </w:rPr>
              <w:t>5</w:t>
            </w:r>
            <w:r>
              <w:rPr>
                <w:rFonts w:ascii="Times New Roman" w:eastAsia="仿宋_GB2312" w:hAnsi="Times New Roman" w:cs="Times New Roman"/>
                <w:kern w:val="0"/>
                <w:sz w:val="24"/>
                <w:szCs w:val="24"/>
              </w:rPr>
              <w:t>分。</w:t>
            </w:r>
          </w:p>
          <w:p w14:paraId="4BFB1E33"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2</w:t>
            </w:r>
            <w:r>
              <w:rPr>
                <w:rFonts w:ascii="Times New Roman" w:eastAsia="仿宋_GB2312" w:hAnsi="Times New Roman" w:cs="Times New Roman"/>
                <w:kern w:val="0"/>
                <w:sz w:val="24"/>
                <w:szCs w:val="24"/>
              </w:rPr>
              <w:t>）方案措施基本可行、内容详尽、具备针对性，基本满足实际需求，得</w:t>
            </w: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分。</w:t>
            </w:r>
          </w:p>
          <w:p w14:paraId="7BC258C0"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）方案措施有待提升、内容有待完善、针对性有待加强，得</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分。</w:t>
            </w:r>
          </w:p>
          <w:p w14:paraId="69D3AFDD"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4</w:t>
            </w:r>
            <w:r>
              <w:rPr>
                <w:rFonts w:ascii="Times New Roman" w:eastAsia="仿宋_GB2312" w:hAnsi="Times New Roman" w:cs="Times New Roman"/>
                <w:kern w:val="0"/>
                <w:sz w:val="24"/>
                <w:szCs w:val="24"/>
              </w:rPr>
              <w:t>）不提供不得分。</w:t>
            </w:r>
          </w:p>
        </w:tc>
        <w:tc>
          <w:tcPr>
            <w:tcW w:w="1428" w:type="dxa"/>
            <w:vAlign w:val="center"/>
          </w:tcPr>
          <w:p w14:paraId="790EA3B3"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lastRenderedPageBreak/>
              <w:t>0-5</w:t>
            </w:r>
          </w:p>
        </w:tc>
      </w:tr>
      <w:tr w:rsidR="004902C5" w14:paraId="7F93D379" w14:textId="77777777">
        <w:trPr>
          <w:trHeight w:val="167"/>
          <w:jc w:val="center"/>
        </w:trPr>
        <w:tc>
          <w:tcPr>
            <w:tcW w:w="1242" w:type="dxa"/>
            <w:vMerge/>
            <w:vAlign w:val="center"/>
          </w:tcPr>
          <w:p w14:paraId="560E1549" w14:textId="77777777" w:rsidR="004902C5" w:rsidRDefault="004902C5">
            <w:pPr>
              <w:widowControl/>
              <w:spacing w:line="400" w:lineRule="exact"/>
              <w:rPr>
                <w:rFonts w:ascii="Times New Roman" w:eastAsia="仿宋_GB2312" w:hAnsi="Times New Roman" w:cs="Times New Roman"/>
                <w:kern w:val="0"/>
                <w:sz w:val="24"/>
                <w:szCs w:val="24"/>
              </w:rPr>
            </w:pPr>
          </w:p>
        </w:tc>
        <w:tc>
          <w:tcPr>
            <w:tcW w:w="1276" w:type="dxa"/>
            <w:vMerge/>
            <w:vAlign w:val="center"/>
          </w:tcPr>
          <w:p w14:paraId="75537579" w14:textId="77777777" w:rsidR="004902C5" w:rsidRDefault="004902C5">
            <w:pPr>
              <w:widowControl/>
              <w:spacing w:line="400" w:lineRule="exact"/>
              <w:jc w:val="center"/>
              <w:rPr>
                <w:rFonts w:ascii="Times New Roman" w:eastAsia="仿宋_GB2312" w:hAnsi="Times New Roman" w:cs="Times New Roman"/>
                <w:kern w:val="0"/>
                <w:sz w:val="24"/>
                <w:szCs w:val="24"/>
              </w:rPr>
            </w:pPr>
          </w:p>
        </w:tc>
        <w:tc>
          <w:tcPr>
            <w:tcW w:w="5093" w:type="dxa"/>
            <w:vAlign w:val="center"/>
          </w:tcPr>
          <w:p w14:paraId="1DCE88A3"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r>
              <w:rPr>
                <w:rFonts w:ascii="Times New Roman" w:eastAsia="仿宋_GB2312" w:hAnsi="Times New Roman" w:cs="Times New Roman"/>
                <w:kern w:val="0"/>
                <w:sz w:val="24"/>
                <w:szCs w:val="24"/>
              </w:rPr>
              <w:t>安全人员力量</w:t>
            </w:r>
          </w:p>
          <w:p w14:paraId="175C9B6D"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投标人配置</w:t>
            </w:r>
            <w:r>
              <w:rPr>
                <w:rFonts w:ascii="Times New Roman" w:eastAsia="仿宋_GB2312" w:hAnsi="Times New Roman" w:cs="Times New Roman"/>
                <w:kern w:val="0"/>
                <w:sz w:val="24"/>
                <w:szCs w:val="24"/>
              </w:rPr>
              <w:t>2</w:t>
            </w:r>
            <w:r>
              <w:rPr>
                <w:rFonts w:ascii="Times New Roman" w:eastAsia="仿宋_GB2312" w:hAnsi="Times New Roman" w:cs="Times New Roman"/>
                <w:kern w:val="0"/>
                <w:sz w:val="24"/>
                <w:szCs w:val="24"/>
              </w:rPr>
              <w:t>名专门安全保障人员，具备信息安全保障人员认证证书和信息安全管理工程师，每提供</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个证书得</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分，满分</w:t>
            </w:r>
            <w:r>
              <w:rPr>
                <w:rFonts w:ascii="Times New Roman" w:eastAsia="仿宋_GB2312" w:hAnsi="Times New Roman" w:cs="Times New Roman"/>
                <w:kern w:val="0"/>
                <w:sz w:val="24"/>
                <w:szCs w:val="24"/>
              </w:rPr>
              <w:t>2</w:t>
            </w:r>
            <w:r>
              <w:rPr>
                <w:rFonts w:ascii="Times New Roman" w:eastAsia="仿宋_GB2312" w:hAnsi="Times New Roman" w:cs="Times New Roman"/>
                <w:kern w:val="0"/>
                <w:sz w:val="24"/>
                <w:szCs w:val="24"/>
              </w:rPr>
              <w:t>分。</w:t>
            </w:r>
          </w:p>
          <w:p w14:paraId="56C35FA4"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仿宋_GB2312" w:hAnsi="Times New Roman" w:cs="Times New Roman"/>
                <w:kern w:val="0"/>
                <w:sz w:val="24"/>
                <w:szCs w:val="24"/>
              </w:rPr>
              <w:t xml:space="preserve"> </w:t>
            </w:r>
          </w:p>
          <w:p w14:paraId="2038F584"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）投标文件中须同时提供人员相应证书扫描件及投标人为人员缴纳的近三个月内（任意一个月）的社保证明材料。</w:t>
            </w:r>
          </w:p>
          <w:p w14:paraId="442F81C0"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2</w:t>
            </w:r>
            <w:r>
              <w:rPr>
                <w:rFonts w:ascii="Times New Roman" w:eastAsia="仿宋_GB2312" w:hAnsi="Times New Roman" w:cs="Times New Roman"/>
                <w:kern w:val="0"/>
                <w:sz w:val="24"/>
                <w:szCs w:val="24"/>
              </w:rPr>
              <w:t>）同一人员具有多个类别证书的不累计得分。</w:t>
            </w:r>
          </w:p>
        </w:tc>
        <w:tc>
          <w:tcPr>
            <w:tcW w:w="1428" w:type="dxa"/>
            <w:vAlign w:val="center"/>
          </w:tcPr>
          <w:p w14:paraId="6D917073"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0-2</w:t>
            </w:r>
          </w:p>
        </w:tc>
      </w:tr>
      <w:tr w:rsidR="004902C5" w14:paraId="546CEB37" w14:textId="77777777">
        <w:trPr>
          <w:trHeight w:val="167"/>
          <w:jc w:val="center"/>
        </w:trPr>
        <w:tc>
          <w:tcPr>
            <w:tcW w:w="1242" w:type="dxa"/>
            <w:vMerge/>
            <w:vAlign w:val="center"/>
          </w:tcPr>
          <w:p w14:paraId="6524D825" w14:textId="77777777" w:rsidR="004902C5" w:rsidRDefault="004902C5">
            <w:pPr>
              <w:widowControl/>
              <w:spacing w:line="400" w:lineRule="exact"/>
              <w:rPr>
                <w:rFonts w:ascii="Times New Roman" w:eastAsia="仿宋_GB2312" w:hAnsi="Times New Roman" w:cs="Times New Roman"/>
                <w:kern w:val="0"/>
                <w:sz w:val="24"/>
                <w:szCs w:val="24"/>
              </w:rPr>
            </w:pPr>
          </w:p>
        </w:tc>
        <w:tc>
          <w:tcPr>
            <w:tcW w:w="1276" w:type="dxa"/>
            <w:vMerge w:val="restart"/>
            <w:vAlign w:val="center"/>
          </w:tcPr>
          <w:p w14:paraId="5184E1C6"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服务保障</w:t>
            </w:r>
          </w:p>
        </w:tc>
        <w:tc>
          <w:tcPr>
            <w:tcW w:w="5093" w:type="dxa"/>
            <w:vAlign w:val="center"/>
          </w:tcPr>
          <w:p w14:paraId="71D65D11" w14:textId="50E0FAE3"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投标人提供在线服务系统，满足</w:t>
            </w:r>
            <w:r>
              <w:rPr>
                <w:rFonts w:ascii="Times New Roman" w:eastAsia="仿宋_GB2312" w:hAnsi="Times New Roman" w:cs="Times New Roman"/>
                <w:kern w:val="0"/>
                <w:sz w:val="24"/>
                <w:szCs w:val="24"/>
              </w:rPr>
              <w:t>7×24</w:t>
            </w:r>
            <w:r>
              <w:rPr>
                <w:rFonts w:ascii="Times New Roman" w:eastAsia="仿宋_GB2312" w:hAnsi="Times New Roman" w:cs="Times New Roman"/>
                <w:kern w:val="0"/>
                <w:sz w:val="24"/>
                <w:szCs w:val="24"/>
              </w:rPr>
              <w:t>小时日常售后工单提交、进度查看、服务质量评价、工单统计。</w:t>
            </w:r>
          </w:p>
          <w:p w14:paraId="47BD43D8"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）方案</w:t>
            </w:r>
            <w:bookmarkStart w:id="11" w:name="_11d9s5spx"/>
            <w:r>
              <w:rPr>
                <w:rFonts w:ascii="Times New Roman" w:eastAsia="仿宋_GB2312" w:hAnsi="Times New Roman" w:cs="Times New Roman"/>
                <w:kern w:val="0"/>
                <w:sz w:val="24"/>
                <w:szCs w:val="24"/>
              </w:rPr>
              <w:t>详实</w:t>
            </w:r>
            <w:bookmarkEnd w:id="11"/>
            <w:r>
              <w:rPr>
                <w:rFonts w:ascii="Times New Roman" w:eastAsia="仿宋_GB2312" w:hAnsi="Times New Roman" w:cs="Times New Roman"/>
                <w:kern w:val="0"/>
                <w:sz w:val="24"/>
                <w:szCs w:val="24"/>
              </w:rPr>
              <w:t>、系统功能齐全、友好智能，得</w:t>
            </w:r>
            <w:r>
              <w:rPr>
                <w:rFonts w:ascii="Times New Roman" w:eastAsia="仿宋_GB2312" w:hAnsi="Times New Roman" w:cs="Times New Roman"/>
                <w:kern w:val="0"/>
                <w:sz w:val="24"/>
                <w:szCs w:val="24"/>
              </w:rPr>
              <w:t>5</w:t>
            </w:r>
            <w:r>
              <w:rPr>
                <w:rFonts w:ascii="Times New Roman" w:eastAsia="仿宋_GB2312" w:hAnsi="Times New Roman" w:cs="Times New Roman"/>
                <w:kern w:val="0"/>
                <w:sz w:val="24"/>
                <w:szCs w:val="24"/>
              </w:rPr>
              <w:t>分。</w:t>
            </w:r>
          </w:p>
          <w:p w14:paraId="42E09A3F"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2</w:t>
            </w:r>
            <w:r>
              <w:rPr>
                <w:rFonts w:ascii="Times New Roman" w:eastAsia="仿宋_GB2312" w:hAnsi="Times New Roman" w:cs="Times New Roman"/>
                <w:kern w:val="0"/>
                <w:sz w:val="24"/>
                <w:szCs w:val="24"/>
              </w:rPr>
              <w:t>）方案完整、系统功能基本具备，能满足需求，得</w:t>
            </w: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分。</w:t>
            </w:r>
          </w:p>
          <w:p w14:paraId="3D8A487D"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）方案简单、系统功能不齐全，存在偏差，得</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分。</w:t>
            </w:r>
          </w:p>
          <w:p w14:paraId="7D0BC8EF"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4</w:t>
            </w:r>
            <w:r>
              <w:rPr>
                <w:rFonts w:ascii="Times New Roman" w:eastAsia="仿宋_GB2312" w:hAnsi="Times New Roman" w:cs="Times New Roman"/>
                <w:kern w:val="0"/>
                <w:sz w:val="24"/>
                <w:szCs w:val="24"/>
              </w:rPr>
              <w:t>）不提供不得分。</w:t>
            </w:r>
          </w:p>
        </w:tc>
        <w:tc>
          <w:tcPr>
            <w:tcW w:w="1428" w:type="dxa"/>
            <w:vAlign w:val="center"/>
          </w:tcPr>
          <w:p w14:paraId="48287DBF"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0-5</w:t>
            </w:r>
          </w:p>
        </w:tc>
      </w:tr>
      <w:tr w:rsidR="004902C5" w14:paraId="57EDC35D" w14:textId="77777777">
        <w:trPr>
          <w:trHeight w:val="167"/>
          <w:jc w:val="center"/>
        </w:trPr>
        <w:tc>
          <w:tcPr>
            <w:tcW w:w="1242" w:type="dxa"/>
            <w:vMerge/>
            <w:vAlign w:val="center"/>
          </w:tcPr>
          <w:p w14:paraId="71888D38" w14:textId="77777777" w:rsidR="004902C5" w:rsidRDefault="004902C5">
            <w:pPr>
              <w:widowControl/>
              <w:spacing w:line="400" w:lineRule="exact"/>
              <w:rPr>
                <w:rFonts w:ascii="Times New Roman" w:eastAsia="仿宋_GB2312" w:hAnsi="Times New Roman" w:cs="Times New Roman"/>
                <w:kern w:val="0"/>
                <w:sz w:val="24"/>
                <w:szCs w:val="24"/>
              </w:rPr>
            </w:pPr>
          </w:p>
        </w:tc>
        <w:tc>
          <w:tcPr>
            <w:tcW w:w="1276" w:type="dxa"/>
            <w:vMerge/>
            <w:vAlign w:val="center"/>
          </w:tcPr>
          <w:p w14:paraId="1E9EA14B" w14:textId="77777777" w:rsidR="004902C5" w:rsidRDefault="004902C5">
            <w:pPr>
              <w:widowControl/>
              <w:spacing w:line="400" w:lineRule="exact"/>
              <w:jc w:val="center"/>
              <w:rPr>
                <w:rFonts w:ascii="Times New Roman" w:eastAsia="仿宋_GB2312" w:hAnsi="Times New Roman" w:cs="Times New Roman"/>
                <w:kern w:val="0"/>
                <w:sz w:val="24"/>
                <w:szCs w:val="24"/>
              </w:rPr>
            </w:pPr>
          </w:p>
        </w:tc>
        <w:tc>
          <w:tcPr>
            <w:tcW w:w="5093" w:type="dxa"/>
            <w:vAlign w:val="center"/>
          </w:tcPr>
          <w:p w14:paraId="469E8F24"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投标人承诺提供现场人员技术服务，得</w:t>
            </w:r>
            <w:r>
              <w:rPr>
                <w:rFonts w:ascii="Times New Roman" w:eastAsia="仿宋_GB2312" w:hAnsi="Times New Roman" w:cs="Times New Roman"/>
                <w:kern w:val="0"/>
                <w:sz w:val="24"/>
                <w:szCs w:val="24"/>
              </w:rPr>
              <w:t>5</w:t>
            </w:r>
            <w:r>
              <w:rPr>
                <w:rFonts w:ascii="Times New Roman" w:eastAsia="仿宋_GB2312" w:hAnsi="Times New Roman" w:cs="Times New Roman"/>
                <w:kern w:val="0"/>
                <w:sz w:val="24"/>
                <w:szCs w:val="24"/>
              </w:rPr>
              <w:t>分。</w:t>
            </w:r>
          </w:p>
        </w:tc>
        <w:tc>
          <w:tcPr>
            <w:tcW w:w="1428" w:type="dxa"/>
            <w:vAlign w:val="center"/>
          </w:tcPr>
          <w:p w14:paraId="4BE62A33"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0-5</w:t>
            </w:r>
          </w:p>
        </w:tc>
      </w:tr>
      <w:tr w:rsidR="004902C5" w14:paraId="6640FC0A" w14:textId="77777777">
        <w:trPr>
          <w:trHeight w:val="167"/>
          <w:jc w:val="center"/>
        </w:trPr>
        <w:tc>
          <w:tcPr>
            <w:tcW w:w="1242" w:type="dxa"/>
            <w:vMerge/>
            <w:vAlign w:val="center"/>
          </w:tcPr>
          <w:p w14:paraId="576CA2A5" w14:textId="77777777" w:rsidR="004902C5" w:rsidRDefault="004902C5">
            <w:pPr>
              <w:widowControl/>
              <w:spacing w:line="400" w:lineRule="exact"/>
              <w:rPr>
                <w:rFonts w:ascii="Times New Roman" w:eastAsia="仿宋_GB2312" w:hAnsi="Times New Roman" w:cs="Times New Roman"/>
                <w:kern w:val="0"/>
                <w:sz w:val="24"/>
                <w:szCs w:val="24"/>
              </w:rPr>
            </w:pPr>
          </w:p>
        </w:tc>
        <w:tc>
          <w:tcPr>
            <w:tcW w:w="1276" w:type="dxa"/>
            <w:vAlign w:val="center"/>
          </w:tcPr>
          <w:p w14:paraId="7DA8884D"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投标人业绩</w:t>
            </w:r>
          </w:p>
        </w:tc>
        <w:tc>
          <w:tcPr>
            <w:tcW w:w="5093" w:type="dxa"/>
            <w:vAlign w:val="center"/>
          </w:tcPr>
          <w:p w14:paraId="4581F58C"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投标人具有近</w:t>
            </w:r>
            <w:r>
              <w:rPr>
                <w:rFonts w:ascii="Times New Roman" w:eastAsia="仿宋_GB2312" w:hAnsi="Times New Roman" w:cs="Times New Roman"/>
                <w:kern w:val="0"/>
                <w:sz w:val="24"/>
                <w:szCs w:val="24"/>
              </w:rPr>
              <w:t>5</w:t>
            </w:r>
            <w:r>
              <w:rPr>
                <w:rFonts w:ascii="Times New Roman" w:eastAsia="仿宋_GB2312" w:hAnsi="Times New Roman" w:cs="Times New Roman"/>
                <w:kern w:val="0"/>
                <w:sz w:val="24"/>
                <w:szCs w:val="24"/>
              </w:rPr>
              <w:t>年（以合同签订日期为准），地市级及以上政府网站运维项目案例的，每提供一个得</w:t>
            </w:r>
            <w:r>
              <w:rPr>
                <w:rFonts w:ascii="Times New Roman" w:eastAsia="仿宋_GB2312" w:hAnsi="Times New Roman" w:cs="Times New Roman"/>
                <w:kern w:val="0"/>
                <w:sz w:val="24"/>
                <w:szCs w:val="24"/>
              </w:rPr>
              <w:t>2</w:t>
            </w:r>
            <w:r>
              <w:rPr>
                <w:rFonts w:ascii="Times New Roman" w:eastAsia="仿宋_GB2312" w:hAnsi="Times New Roman" w:cs="Times New Roman"/>
                <w:kern w:val="0"/>
                <w:sz w:val="24"/>
                <w:szCs w:val="24"/>
              </w:rPr>
              <w:t>分，本项满分</w:t>
            </w:r>
            <w:r>
              <w:rPr>
                <w:rFonts w:ascii="Times New Roman" w:eastAsia="仿宋_GB2312" w:hAnsi="Times New Roman" w:cs="Times New Roman"/>
                <w:kern w:val="0"/>
                <w:sz w:val="24"/>
                <w:szCs w:val="24"/>
              </w:rPr>
              <w:t>6</w:t>
            </w:r>
            <w:r>
              <w:rPr>
                <w:rFonts w:ascii="Times New Roman" w:eastAsia="仿宋_GB2312" w:hAnsi="Times New Roman" w:cs="Times New Roman"/>
                <w:kern w:val="0"/>
                <w:sz w:val="24"/>
                <w:szCs w:val="24"/>
              </w:rPr>
              <w:t>分。</w:t>
            </w:r>
          </w:p>
          <w:p w14:paraId="25B5D434"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宋体" w:hAnsi="Times New Roman" w:cs="Times New Roman"/>
                <w:kern w:val="0"/>
                <w:sz w:val="24"/>
                <w:szCs w:val="24"/>
              </w:rPr>
              <w:t>①</w:t>
            </w:r>
            <w:r>
              <w:rPr>
                <w:rFonts w:ascii="Times New Roman" w:eastAsia="仿宋_GB2312" w:hAnsi="Times New Roman" w:cs="Times New Roman"/>
                <w:kern w:val="0"/>
                <w:sz w:val="24"/>
                <w:szCs w:val="24"/>
              </w:rPr>
              <w:t>响应文件中须提供合同扫描件，如合同中无法体现签订时间、项目内容等关键评审因素的，须同时提供业主（合同甲方）证明材料，未提供或提供不全的不得分。</w:t>
            </w:r>
          </w:p>
          <w:p w14:paraId="4B9A8849"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宋体" w:hAnsi="Times New Roman" w:cs="Times New Roman"/>
                <w:kern w:val="0"/>
                <w:sz w:val="24"/>
                <w:szCs w:val="24"/>
              </w:rPr>
              <w:t>②</w:t>
            </w:r>
            <w:r>
              <w:rPr>
                <w:rFonts w:ascii="Times New Roman" w:eastAsia="仿宋_GB2312" w:hAnsi="Times New Roman" w:cs="Times New Roman"/>
                <w:kern w:val="0"/>
                <w:sz w:val="24"/>
                <w:szCs w:val="24"/>
              </w:rPr>
              <w:t>同一业绩合同不重复计分。</w:t>
            </w:r>
          </w:p>
        </w:tc>
        <w:tc>
          <w:tcPr>
            <w:tcW w:w="1428" w:type="dxa"/>
            <w:vAlign w:val="center"/>
          </w:tcPr>
          <w:p w14:paraId="026B379C"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0-6</w:t>
            </w:r>
          </w:p>
        </w:tc>
      </w:tr>
      <w:tr w:rsidR="004902C5" w14:paraId="6FC72D86" w14:textId="77777777">
        <w:trPr>
          <w:trHeight w:val="167"/>
          <w:jc w:val="center"/>
        </w:trPr>
        <w:tc>
          <w:tcPr>
            <w:tcW w:w="1242" w:type="dxa"/>
            <w:vMerge/>
            <w:vAlign w:val="center"/>
          </w:tcPr>
          <w:p w14:paraId="6611F774" w14:textId="77777777" w:rsidR="004902C5" w:rsidRDefault="004902C5">
            <w:pPr>
              <w:widowControl/>
              <w:spacing w:line="400" w:lineRule="exact"/>
              <w:rPr>
                <w:rFonts w:ascii="Times New Roman" w:eastAsia="仿宋_GB2312" w:hAnsi="Times New Roman" w:cs="Times New Roman"/>
                <w:kern w:val="0"/>
                <w:sz w:val="24"/>
                <w:szCs w:val="24"/>
              </w:rPr>
            </w:pPr>
          </w:p>
        </w:tc>
        <w:tc>
          <w:tcPr>
            <w:tcW w:w="1276" w:type="dxa"/>
            <w:vMerge w:val="restart"/>
            <w:vAlign w:val="center"/>
          </w:tcPr>
          <w:p w14:paraId="5A4F1C98"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履约能力</w:t>
            </w:r>
          </w:p>
        </w:tc>
        <w:tc>
          <w:tcPr>
            <w:tcW w:w="5093" w:type="dxa"/>
            <w:vAlign w:val="center"/>
          </w:tcPr>
          <w:p w14:paraId="2808CBF0"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投标人具有中国国家认证认可监督管理委员会认证机构可查询有效的：质量管理体系认证、信息技术服务管理体系认证、信息安全管理体系认证、环境管理体系认证证书。每提供</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个认证得</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分，满分</w:t>
            </w:r>
            <w:r>
              <w:rPr>
                <w:rFonts w:ascii="Times New Roman" w:eastAsia="仿宋_GB2312" w:hAnsi="Times New Roman" w:cs="Times New Roman"/>
                <w:kern w:val="0"/>
                <w:sz w:val="24"/>
                <w:szCs w:val="24"/>
              </w:rPr>
              <w:t>4</w:t>
            </w:r>
            <w:r>
              <w:rPr>
                <w:rFonts w:ascii="Times New Roman" w:eastAsia="仿宋_GB2312" w:hAnsi="Times New Roman" w:cs="Times New Roman"/>
                <w:kern w:val="0"/>
                <w:sz w:val="24"/>
                <w:szCs w:val="24"/>
              </w:rPr>
              <w:t>分。</w:t>
            </w:r>
          </w:p>
          <w:p w14:paraId="74846C0F"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注：响应文件中提供有效证书扫描件和全国认证认可信息公共服务平台官网认证信息可查询承诺书。</w:t>
            </w:r>
          </w:p>
          <w:p w14:paraId="17326C4B"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r>
              <w:rPr>
                <w:rFonts w:ascii="Times New Roman" w:eastAsia="仿宋_GB2312" w:hAnsi="Times New Roman" w:cs="Times New Roman"/>
                <w:kern w:val="0"/>
                <w:sz w:val="24"/>
                <w:szCs w:val="24"/>
              </w:rPr>
              <w:t>投标人具有有效的</w:t>
            </w:r>
            <w:r>
              <w:rPr>
                <w:rFonts w:ascii="Times New Roman" w:eastAsia="仿宋_GB2312" w:hAnsi="Times New Roman" w:cs="Times New Roman"/>
                <w:kern w:val="0"/>
                <w:sz w:val="24"/>
                <w:szCs w:val="24"/>
              </w:rPr>
              <w:t>ITSS</w:t>
            </w:r>
            <w:r>
              <w:rPr>
                <w:rFonts w:ascii="Times New Roman" w:eastAsia="仿宋_GB2312" w:hAnsi="Times New Roman" w:cs="Times New Roman"/>
                <w:kern w:val="0"/>
                <w:sz w:val="24"/>
                <w:szCs w:val="24"/>
              </w:rPr>
              <w:t>信息技术服务标准符合性证书（业务领域：运行维护）三级及以上证书的，得</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分。</w:t>
            </w:r>
          </w:p>
          <w:p w14:paraId="04714201"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r>
              <w:rPr>
                <w:rFonts w:ascii="Times New Roman" w:eastAsia="仿宋_GB2312" w:hAnsi="Times New Roman" w:cs="Times New Roman"/>
                <w:kern w:val="0"/>
                <w:sz w:val="24"/>
                <w:szCs w:val="24"/>
              </w:rPr>
              <w:t>投标人具有</w:t>
            </w:r>
            <w:r>
              <w:rPr>
                <w:rFonts w:ascii="Times New Roman" w:eastAsia="仿宋_GB2312" w:hAnsi="Times New Roman" w:cs="Times New Roman"/>
                <w:kern w:val="0"/>
                <w:sz w:val="24"/>
                <w:szCs w:val="24"/>
              </w:rPr>
              <w:t>CCRC</w:t>
            </w:r>
            <w:r>
              <w:rPr>
                <w:rFonts w:ascii="Times New Roman" w:eastAsia="仿宋_GB2312" w:hAnsi="Times New Roman" w:cs="Times New Roman"/>
                <w:kern w:val="0"/>
                <w:sz w:val="24"/>
                <w:szCs w:val="24"/>
              </w:rPr>
              <w:t>信息安全服务资质（信息系统安全运维）认证证书，得</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分。</w:t>
            </w:r>
          </w:p>
          <w:p w14:paraId="07FDE227"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r>
              <w:rPr>
                <w:rFonts w:ascii="Times New Roman" w:eastAsia="仿宋_GB2312" w:hAnsi="Times New Roman" w:cs="Times New Roman"/>
                <w:kern w:val="0"/>
                <w:sz w:val="24"/>
                <w:szCs w:val="24"/>
              </w:rPr>
              <w:t>投标人具有</w:t>
            </w:r>
            <w:r>
              <w:rPr>
                <w:rFonts w:ascii="Times New Roman" w:eastAsia="仿宋_GB2312" w:hAnsi="Times New Roman" w:cs="Times New Roman"/>
                <w:kern w:val="0"/>
                <w:sz w:val="24"/>
                <w:szCs w:val="24"/>
              </w:rPr>
              <w:t>CCRC</w:t>
            </w:r>
            <w:r>
              <w:rPr>
                <w:rFonts w:ascii="Times New Roman" w:eastAsia="仿宋_GB2312" w:hAnsi="Times New Roman" w:cs="Times New Roman"/>
                <w:kern w:val="0"/>
                <w:sz w:val="24"/>
                <w:szCs w:val="24"/>
              </w:rPr>
              <w:t>信息安全服务资质认证证书（软件安全开发）认证证书，得</w:t>
            </w:r>
            <w:r>
              <w:rPr>
                <w:rFonts w:ascii="Times New Roman" w:eastAsia="仿宋_GB2312" w:hAnsi="Times New Roman" w:cs="Times New Roman"/>
                <w:kern w:val="0"/>
                <w:sz w:val="24"/>
                <w:szCs w:val="24"/>
              </w:rPr>
              <w:t>1</w:t>
            </w:r>
            <w:r>
              <w:rPr>
                <w:rFonts w:ascii="Times New Roman" w:eastAsia="仿宋_GB2312" w:hAnsi="Times New Roman" w:cs="Times New Roman"/>
                <w:kern w:val="0"/>
                <w:sz w:val="24"/>
                <w:szCs w:val="24"/>
              </w:rPr>
              <w:t>分。</w:t>
            </w:r>
          </w:p>
          <w:p w14:paraId="31D9B814"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注：响应文件中提供上述有效证书扫描件，未提供不得分。</w:t>
            </w:r>
          </w:p>
        </w:tc>
        <w:tc>
          <w:tcPr>
            <w:tcW w:w="1428" w:type="dxa"/>
            <w:vAlign w:val="center"/>
          </w:tcPr>
          <w:p w14:paraId="08779CCE"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0-7</w:t>
            </w:r>
          </w:p>
        </w:tc>
      </w:tr>
      <w:tr w:rsidR="004902C5" w14:paraId="02117A6F" w14:textId="77777777">
        <w:trPr>
          <w:trHeight w:val="167"/>
          <w:jc w:val="center"/>
        </w:trPr>
        <w:tc>
          <w:tcPr>
            <w:tcW w:w="1242" w:type="dxa"/>
            <w:vMerge/>
            <w:vAlign w:val="center"/>
          </w:tcPr>
          <w:p w14:paraId="472A71B4" w14:textId="77777777" w:rsidR="004902C5" w:rsidRDefault="004902C5">
            <w:pPr>
              <w:widowControl/>
              <w:spacing w:line="400" w:lineRule="exact"/>
              <w:rPr>
                <w:rFonts w:ascii="Times New Roman" w:eastAsia="仿宋_GB2312" w:hAnsi="Times New Roman" w:cs="Times New Roman"/>
                <w:kern w:val="0"/>
                <w:sz w:val="24"/>
                <w:szCs w:val="24"/>
              </w:rPr>
            </w:pPr>
          </w:p>
        </w:tc>
        <w:tc>
          <w:tcPr>
            <w:tcW w:w="1276" w:type="dxa"/>
            <w:vMerge/>
            <w:vAlign w:val="center"/>
          </w:tcPr>
          <w:p w14:paraId="4258E254" w14:textId="77777777" w:rsidR="004902C5" w:rsidRDefault="004902C5">
            <w:pPr>
              <w:widowControl/>
              <w:spacing w:line="400" w:lineRule="exact"/>
              <w:jc w:val="center"/>
              <w:rPr>
                <w:rFonts w:ascii="Times New Roman" w:eastAsia="仿宋_GB2312" w:hAnsi="Times New Roman" w:cs="Times New Roman"/>
                <w:kern w:val="0"/>
                <w:sz w:val="24"/>
                <w:szCs w:val="24"/>
              </w:rPr>
            </w:pPr>
          </w:p>
        </w:tc>
        <w:tc>
          <w:tcPr>
            <w:tcW w:w="5093" w:type="dxa"/>
            <w:vAlign w:val="center"/>
          </w:tcPr>
          <w:p w14:paraId="66EF857B" w14:textId="68FB65A9"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投标人具有以下软件著作权证书：智能化运维管理系统类、网站内容运营监管类、网站防篡改系统类、政务新媒体集约化监管类、适老化及信息无障碍服务系统类、内容安全监测类、工单管理系统类、值班读网审计系统类、服务资源监控系统类、安全环境监测</w:t>
            </w:r>
            <w:r>
              <w:rPr>
                <w:rFonts w:ascii="Times New Roman" w:eastAsia="仿宋_GB2312" w:hAnsi="Times New Roman" w:cs="Times New Roman"/>
                <w:kern w:val="0"/>
                <w:sz w:val="24"/>
                <w:szCs w:val="24"/>
              </w:rPr>
              <w:lastRenderedPageBreak/>
              <w:t>预警类。</w:t>
            </w:r>
            <w:r w:rsidR="004136A0" w:rsidRPr="004136A0">
              <w:rPr>
                <w:rFonts w:ascii="Times New Roman" w:eastAsia="仿宋_GB2312" w:hAnsi="Times New Roman" w:cs="Times New Roman" w:hint="eastAsia"/>
                <w:kern w:val="0"/>
                <w:sz w:val="24"/>
                <w:szCs w:val="24"/>
              </w:rPr>
              <w:t>每提供一个软件著作权证书得</w:t>
            </w:r>
            <w:r w:rsidR="004136A0" w:rsidRPr="004136A0">
              <w:rPr>
                <w:rFonts w:ascii="Times New Roman" w:eastAsia="仿宋_GB2312" w:hAnsi="Times New Roman" w:cs="Times New Roman" w:hint="eastAsia"/>
                <w:kern w:val="0"/>
                <w:sz w:val="24"/>
                <w:szCs w:val="24"/>
              </w:rPr>
              <w:t>0.5</w:t>
            </w:r>
            <w:r w:rsidR="004136A0" w:rsidRPr="004136A0">
              <w:rPr>
                <w:rFonts w:ascii="Times New Roman" w:eastAsia="仿宋_GB2312" w:hAnsi="Times New Roman" w:cs="Times New Roman" w:hint="eastAsia"/>
                <w:kern w:val="0"/>
                <w:sz w:val="24"/>
                <w:szCs w:val="24"/>
              </w:rPr>
              <w:t>分</w:t>
            </w:r>
            <w:r>
              <w:rPr>
                <w:rFonts w:ascii="Times New Roman" w:eastAsia="仿宋_GB2312" w:hAnsi="Times New Roman" w:cs="Times New Roman"/>
                <w:kern w:val="0"/>
                <w:sz w:val="24"/>
                <w:szCs w:val="24"/>
              </w:rPr>
              <w:t>满分</w:t>
            </w:r>
            <w:r>
              <w:rPr>
                <w:rFonts w:ascii="Times New Roman" w:eastAsia="仿宋_GB2312" w:hAnsi="Times New Roman" w:cs="Times New Roman"/>
                <w:kern w:val="0"/>
                <w:sz w:val="24"/>
                <w:szCs w:val="24"/>
              </w:rPr>
              <w:t>5</w:t>
            </w:r>
            <w:r>
              <w:rPr>
                <w:rFonts w:ascii="Times New Roman" w:eastAsia="仿宋_GB2312" w:hAnsi="Times New Roman" w:cs="Times New Roman"/>
                <w:kern w:val="0"/>
                <w:sz w:val="24"/>
                <w:szCs w:val="24"/>
              </w:rPr>
              <w:t>分。</w:t>
            </w:r>
          </w:p>
        </w:tc>
        <w:tc>
          <w:tcPr>
            <w:tcW w:w="1428" w:type="dxa"/>
            <w:vAlign w:val="center"/>
          </w:tcPr>
          <w:p w14:paraId="0DE0BF24"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lastRenderedPageBreak/>
              <w:t>0-5</w:t>
            </w:r>
          </w:p>
        </w:tc>
      </w:tr>
      <w:tr w:rsidR="004902C5" w14:paraId="2E4AB540" w14:textId="77777777">
        <w:trPr>
          <w:trHeight w:val="1811"/>
          <w:jc w:val="center"/>
        </w:trPr>
        <w:tc>
          <w:tcPr>
            <w:tcW w:w="1242" w:type="dxa"/>
            <w:vAlign w:val="center"/>
          </w:tcPr>
          <w:p w14:paraId="7392AA32"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价格分（总分</w:t>
            </w:r>
            <w:r>
              <w:rPr>
                <w:rFonts w:ascii="Times New Roman" w:eastAsia="仿宋_GB2312" w:hAnsi="Times New Roman" w:cs="Times New Roman"/>
                <w:kern w:val="0"/>
                <w:sz w:val="24"/>
                <w:szCs w:val="24"/>
              </w:rPr>
              <w:t>10</w:t>
            </w:r>
            <w:r>
              <w:rPr>
                <w:rFonts w:ascii="Times New Roman" w:eastAsia="仿宋_GB2312" w:hAnsi="Times New Roman" w:cs="Times New Roman"/>
                <w:kern w:val="0"/>
                <w:sz w:val="24"/>
                <w:szCs w:val="24"/>
              </w:rPr>
              <w:t>分）</w:t>
            </w:r>
          </w:p>
        </w:tc>
        <w:tc>
          <w:tcPr>
            <w:tcW w:w="1276" w:type="dxa"/>
            <w:vAlign w:val="center"/>
          </w:tcPr>
          <w:p w14:paraId="5C983102"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报价得分</w:t>
            </w:r>
          </w:p>
        </w:tc>
        <w:tc>
          <w:tcPr>
            <w:tcW w:w="5093" w:type="dxa"/>
            <w:vAlign w:val="center"/>
          </w:tcPr>
          <w:p w14:paraId="559CF969"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价格分统一采用低价优先法，即满足招标文件要求且投标价格最低的投标报价为评标基准价，其价格分为满分</w:t>
            </w:r>
            <w:r>
              <w:rPr>
                <w:rFonts w:ascii="Times New Roman" w:eastAsia="仿宋_GB2312" w:hAnsi="Times New Roman" w:cs="Times New Roman"/>
                <w:kern w:val="0"/>
                <w:sz w:val="24"/>
                <w:szCs w:val="24"/>
              </w:rPr>
              <w:t>10</w:t>
            </w:r>
            <w:r>
              <w:rPr>
                <w:rFonts w:ascii="Times New Roman" w:eastAsia="仿宋_GB2312" w:hAnsi="Times New Roman" w:cs="Times New Roman"/>
                <w:kern w:val="0"/>
                <w:sz w:val="24"/>
                <w:szCs w:val="24"/>
              </w:rPr>
              <w:t>分。其他投标供应商的价格分统一按照下列公式计分。</w:t>
            </w:r>
          </w:p>
          <w:p w14:paraId="02190944" w14:textId="77777777" w:rsidR="004902C5" w:rsidRDefault="005E6BD8">
            <w:pPr>
              <w:widowControl/>
              <w:spacing w:line="400" w:lineRule="exac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投标报价得分＝（评标基准价</w:t>
            </w: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投标报价）</w:t>
            </w:r>
            <w:r>
              <w:rPr>
                <w:rFonts w:ascii="Times New Roman" w:eastAsia="仿宋_GB2312" w:hAnsi="Times New Roman" w:cs="Times New Roman"/>
                <w:kern w:val="0"/>
                <w:sz w:val="24"/>
                <w:szCs w:val="24"/>
              </w:rPr>
              <w:t>×10</w:t>
            </w:r>
            <w:r>
              <w:rPr>
                <w:rFonts w:ascii="Times New Roman" w:eastAsia="仿宋_GB2312" w:hAnsi="Times New Roman" w:cs="Times New Roman"/>
                <w:kern w:val="0"/>
                <w:sz w:val="24"/>
                <w:szCs w:val="24"/>
              </w:rPr>
              <w:t>％</w:t>
            </w:r>
            <w:r>
              <w:rPr>
                <w:rFonts w:ascii="Times New Roman" w:eastAsia="仿宋_GB2312" w:hAnsi="Times New Roman" w:cs="Times New Roman"/>
                <w:kern w:val="0"/>
                <w:sz w:val="24"/>
                <w:szCs w:val="24"/>
              </w:rPr>
              <w:t>×100</w:t>
            </w:r>
          </w:p>
        </w:tc>
        <w:tc>
          <w:tcPr>
            <w:tcW w:w="1428" w:type="dxa"/>
            <w:vAlign w:val="center"/>
          </w:tcPr>
          <w:p w14:paraId="15851A32" w14:textId="77777777" w:rsidR="004902C5" w:rsidRDefault="005E6BD8">
            <w:pPr>
              <w:widowControl/>
              <w:spacing w:line="400" w:lineRule="exact"/>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0-10</w:t>
            </w:r>
          </w:p>
        </w:tc>
      </w:tr>
    </w:tbl>
    <w:p w14:paraId="031834DE" w14:textId="77777777" w:rsidR="004902C5" w:rsidRDefault="005E6BD8">
      <w:pPr>
        <w:pStyle w:val="0"/>
        <w:spacing w:line="360" w:lineRule="auto"/>
        <w:jc w:val="center"/>
        <w:rPr>
          <w:rFonts w:ascii="仿宋_GB2312" w:eastAsia="仿宋_GB2312" w:hAnsi="宋体" w:cs="宋体"/>
          <w:b/>
          <w:bCs/>
          <w:sz w:val="28"/>
          <w:szCs w:val="28"/>
        </w:rPr>
      </w:pPr>
      <w:r>
        <w:rPr>
          <w:rFonts w:eastAsia="黑体"/>
          <w:sz w:val="32"/>
          <w:szCs w:val="32"/>
        </w:rPr>
        <w:br w:type="page"/>
      </w:r>
    </w:p>
    <w:p w14:paraId="52B0C93E" w14:textId="77777777" w:rsidR="004902C5" w:rsidRDefault="005E6BD8" w:rsidP="00D83C74">
      <w:pPr>
        <w:pStyle w:val="af3"/>
        <w:spacing w:before="64" w:after="105" w:line="580" w:lineRule="exact"/>
        <w:ind w:firstLineChars="0" w:firstLine="0"/>
        <w:jc w:val="both"/>
        <w:rPr>
          <w:rFonts w:ascii="Times New Roman" w:hAnsi="Times New Roman" w:cs="Times New Roman"/>
        </w:rPr>
      </w:pPr>
      <w:r>
        <w:rPr>
          <w:rFonts w:ascii="Times New Roman" w:eastAsia="黑体" w:hAnsi="Times New Roman" w:cs="Times New Roman"/>
          <w:color w:val="333333"/>
          <w:spacing w:val="-27"/>
          <w:sz w:val="32"/>
          <w:szCs w:val="32"/>
          <w:shd w:val="clear" w:color="auto" w:fill="FFFFFF"/>
        </w:rPr>
        <w:lastRenderedPageBreak/>
        <w:t>附件</w:t>
      </w:r>
      <w:r>
        <w:rPr>
          <w:rFonts w:ascii="Times New Roman" w:eastAsia="微软雅黑" w:hAnsi="Times New Roman" w:cs="Times New Roman"/>
          <w:color w:val="333333"/>
          <w:spacing w:val="-27"/>
          <w:sz w:val="32"/>
          <w:szCs w:val="32"/>
          <w:shd w:val="clear" w:color="auto" w:fill="FFFFFF"/>
        </w:rPr>
        <w:t> </w:t>
      </w:r>
      <w:r>
        <w:rPr>
          <w:rFonts w:ascii="Times New Roman" w:eastAsia="微软雅黑" w:hAnsi="Times New Roman" w:cs="Times New Roman"/>
          <w:color w:val="333333"/>
          <w:sz w:val="32"/>
          <w:szCs w:val="32"/>
          <w:shd w:val="clear" w:color="auto" w:fill="FFFFFF"/>
        </w:rPr>
        <w:t>1</w:t>
      </w:r>
    </w:p>
    <w:p w14:paraId="632529E3" w14:textId="77777777" w:rsidR="004902C5" w:rsidRPr="00D83C74" w:rsidRDefault="005E6BD8">
      <w:pPr>
        <w:pStyle w:val="10"/>
        <w:keepNext w:val="0"/>
        <w:keepLines w:val="0"/>
        <w:widowControl/>
        <w:spacing w:before="262" w:after="0" w:line="580" w:lineRule="exact"/>
        <w:ind w:right="1122"/>
        <w:jc w:val="center"/>
        <w:rPr>
          <w:rFonts w:ascii="方正小标宋简体" w:eastAsia="方正小标宋简体" w:hAnsi="Times New Roman" w:cs="Times New Roman"/>
          <w:b w:val="0"/>
          <w:bCs w:val="0"/>
          <w:color w:val="333333"/>
          <w:spacing w:val="-8"/>
          <w:shd w:val="clear" w:color="auto" w:fill="FFFFFF"/>
        </w:rPr>
      </w:pPr>
      <w:r w:rsidRPr="00D83C74">
        <w:rPr>
          <w:rFonts w:ascii="方正小标宋简体" w:eastAsia="方正小标宋简体" w:hAnsi="Times New Roman" w:cs="Times New Roman" w:hint="eastAsia"/>
          <w:b w:val="0"/>
          <w:bCs w:val="0"/>
          <w:color w:val="333333"/>
          <w:spacing w:val="-8"/>
          <w:shd w:val="clear" w:color="auto" w:fill="FFFFFF"/>
        </w:rPr>
        <w:t>服务响应表</w:t>
      </w:r>
    </w:p>
    <w:p w14:paraId="23C4DC8F" w14:textId="77777777" w:rsidR="004902C5" w:rsidRDefault="005E6BD8">
      <w:pPr>
        <w:pStyle w:val="af3"/>
        <w:spacing w:before="9" w:line="300" w:lineRule="exact"/>
        <w:ind w:firstLine="260"/>
        <w:jc w:val="both"/>
        <w:rPr>
          <w:rFonts w:ascii="Times New Roman" w:hAnsi="Times New Roman" w:cs="Times New Roman"/>
        </w:rPr>
      </w:pPr>
      <w:r>
        <w:rPr>
          <w:rFonts w:ascii="Times New Roman" w:eastAsia="微软雅黑" w:hAnsi="Times New Roman" w:cs="Times New Roman"/>
          <w:color w:val="333333"/>
          <w:sz w:val="13"/>
          <w:szCs w:val="13"/>
          <w:shd w:val="clear" w:color="auto" w:fill="FFFFFF"/>
        </w:rPr>
        <w:t> </w:t>
      </w:r>
    </w:p>
    <w:tbl>
      <w:tblPr>
        <w:tblW w:w="8316" w:type="dxa"/>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1108"/>
        <w:gridCol w:w="1304"/>
        <w:gridCol w:w="2584"/>
        <w:gridCol w:w="1776"/>
        <w:gridCol w:w="1544"/>
      </w:tblGrid>
      <w:tr w:rsidR="004902C5" w14:paraId="3A599075" w14:textId="77777777" w:rsidTr="005C6D59">
        <w:trPr>
          <w:trHeight w:val="394"/>
          <w:jc w:val="center"/>
        </w:trPr>
        <w:tc>
          <w:tcPr>
            <w:tcW w:w="499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24E0D6D" w14:textId="77777777" w:rsidR="004902C5" w:rsidRPr="005C6D59" w:rsidRDefault="005E6BD8" w:rsidP="005C6D59">
            <w:pPr>
              <w:pStyle w:val="af3"/>
              <w:spacing w:before="16" w:line="560" w:lineRule="exact"/>
              <w:ind w:firstLine="420"/>
              <w:jc w:val="center"/>
              <w:rPr>
                <w:rFonts w:ascii="黑体" w:eastAsia="黑体" w:hAnsi="黑体" w:cs="Times New Roman"/>
                <w:sz w:val="21"/>
                <w:szCs w:val="21"/>
              </w:rPr>
            </w:pPr>
            <w:r w:rsidRPr="005C6D59">
              <w:rPr>
                <w:rFonts w:ascii="黑体" w:eastAsia="黑体" w:hAnsi="黑体" w:cs="Times New Roman"/>
                <w:sz w:val="21"/>
                <w:szCs w:val="21"/>
              </w:rPr>
              <w:t>按招标文件规定填写</w:t>
            </w:r>
          </w:p>
        </w:tc>
        <w:tc>
          <w:tcPr>
            <w:tcW w:w="332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765E046" w14:textId="77777777" w:rsidR="004902C5" w:rsidRPr="005C6D59" w:rsidRDefault="005E6BD8" w:rsidP="005C6D59">
            <w:pPr>
              <w:pStyle w:val="af3"/>
              <w:spacing w:before="16" w:line="560" w:lineRule="exact"/>
              <w:ind w:firstLineChars="0" w:firstLine="0"/>
              <w:jc w:val="center"/>
              <w:rPr>
                <w:rFonts w:ascii="黑体" w:eastAsia="黑体" w:hAnsi="黑体" w:cs="Times New Roman"/>
                <w:sz w:val="21"/>
                <w:szCs w:val="21"/>
              </w:rPr>
            </w:pPr>
            <w:r w:rsidRPr="005C6D59">
              <w:rPr>
                <w:rFonts w:ascii="黑体" w:eastAsia="黑体" w:hAnsi="黑体" w:cs="Times New Roman"/>
                <w:sz w:val="21"/>
                <w:szCs w:val="21"/>
              </w:rPr>
              <w:t>按供应商所投内容填写</w:t>
            </w:r>
          </w:p>
        </w:tc>
      </w:tr>
      <w:tr w:rsidR="004902C5" w14:paraId="55941FAF" w14:textId="77777777" w:rsidTr="005C6D59">
        <w:trPr>
          <w:trHeight w:val="393"/>
          <w:jc w:val="center"/>
        </w:trPr>
        <w:tc>
          <w:tcPr>
            <w:tcW w:w="8316" w:type="dxa"/>
            <w:gridSpan w:val="5"/>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907A6BB" w14:textId="77777777" w:rsidR="004902C5" w:rsidRPr="005C6D59" w:rsidRDefault="005E6BD8">
            <w:pPr>
              <w:pStyle w:val="af3"/>
              <w:spacing w:before="18" w:line="560" w:lineRule="exact"/>
              <w:ind w:right="2580" w:firstLineChars="0" w:firstLine="0"/>
              <w:jc w:val="both"/>
              <w:rPr>
                <w:rFonts w:ascii="黑体" w:eastAsia="黑体" w:hAnsi="黑体" w:cs="Times New Roman"/>
                <w:sz w:val="21"/>
                <w:szCs w:val="21"/>
              </w:rPr>
            </w:pPr>
            <w:r w:rsidRPr="005C6D59">
              <w:rPr>
                <w:rFonts w:ascii="黑体" w:eastAsia="黑体" w:hAnsi="黑体" w:cs="Times New Roman"/>
                <w:sz w:val="21"/>
                <w:szCs w:val="21"/>
              </w:rPr>
              <w:t>第一部分：技术部分响应</w:t>
            </w:r>
          </w:p>
        </w:tc>
      </w:tr>
      <w:tr w:rsidR="004902C5" w14:paraId="20A29AE7" w14:textId="77777777" w:rsidTr="005C6D59">
        <w:trPr>
          <w:trHeight w:val="372"/>
          <w:jc w:val="center"/>
        </w:trPr>
        <w:tc>
          <w:tcPr>
            <w:tcW w:w="1108"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E906EEB" w14:textId="77777777" w:rsidR="004902C5" w:rsidRPr="005C6D59" w:rsidRDefault="005E6BD8" w:rsidP="005C6D59">
            <w:pPr>
              <w:pStyle w:val="af3"/>
              <w:spacing w:before="5" w:line="560" w:lineRule="exact"/>
              <w:ind w:right="215" w:firstLineChars="0" w:firstLine="0"/>
              <w:jc w:val="center"/>
              <w:rPr>
                <w:rFonts w:ascii="黑体" w:eastAsia="黑体" w:hAnsi="黑体" w:cs="国标黑体"/>
                <w:sz w:val="21"/>
                <w:szCs w:val="21"/>
              </w:rPr>
            </w:pPr>
            <w:r w:rsidRPr="005C6D59">
              <w:rPr>
                <w:rFonts w:ascii="黑体" w:eastAsia="黑体" w:hAnsi="黑体" w:cs="国标黑体" w:hint="eastAsia"/>
                <w:sz w:val="21"/>
                <w:szCs w:val="21"/>
              </w:rPr>
              <w:t>序号</w:t>
            </w:r>
          </w:p>
        </w:tc>
        <w:tc>
          <w:tcPr>
            <w:tcW w:w="13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5FBE7E3" w14:textId="77777777" w:rsidR="004902C5" w:rsidRPr="005C6D59" w:rsidRDefault="005E6BD8" w:rsidP="005C6D59">
            <w:pPr>
              <w:pStyle w:val="af3"/>
              <w:spacing w:before="5" w:line="560" w:lineRule="exact"/>
              <w:ind w:right="215" w:firstLineChars="0" w:firstLine="0"/>
              <w:jc w:val="center"/>
              <w:rPr>
                <w:rFonts w:ascii="黑体" w:eastAsia="黑体" w:hAnsi="黑体" w:cs="国标黑体"/>
                <w:sz w:val="21"/>
                <w:szCs w:val="21"/>
              </w:rPr>
            </w:pPr>
            <w:r w:rsidRPr="005C6D59">
              <w:rPr>
                <w:rFonts w:ascii="黑体" w:eastAsia="黑体" w:hAnsi="黑体" w:cs="国标黑体" w:hint="eastAsia"/>
                <w:sz w:val="21"/>
                <w:szCs w:val="21"/>
              </w:rPr>
              <w:t>品名</w:t>
            </w:r>
          </w:p>
        </w:tc>
        <w:tc>
          <w:tcPr>
            <w:tcW w:w="43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BFBEA59" w14:textId="21C8D67C" w:rsidR="004902C5" w:rsidRPr="005C6D59" w:rsidRDefault="005E6BD8" w:rsidP="005C6D59">
            <w:pPr>
              <w:pStyle w:val="af3"/>
              <w:spacing w:before="5" w:line="560" w:lineRule="exact"/>
              <w:ind w:left="228" w:right="215" w:firstLine="420"/>
              <w:jc w:val="center"/>
              <w:rPr>
                <w:rFonts w:ascii="黑体" w:eastAsia="黑体" w:hAnsi="黑体" w:cs="国标黑体"/>
                <w:sz w:val="21"/>
                <w:szCs w:val="21"/>
              </w:rPr>
            </w:pPr>
            <w:r w:rsidRPr="005C6D59">
              <w:rPr>
                <w:rFonts w:ascii="黑体" w:eastAsia="黑体" w:hAnsi="黑体" w:cs="国标黑体" w:hint="eastAsia"/>
                <w:sz w:val="21"/>
                <w:szCs w:val="21"/>
              </w:rPr>
              <w:t>服务内容</w:t>
            </w: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A5A2DF9" w14:textId="77777777" w:rsidR="004902C5" w:rsidRPr="005C6D59" w:rsidRDefault="005E6BD8" w:rsidP="005C6D59">
            <w:pPr>
              <w:pStyle w:val="af3"/>
              <w:spacing w:before="5" w:line="560" w:lineRule="exact"/>
              <w:ind w:right="215" w:firstLineChars="0" w:firstLine="0"/>
              <w:jc w:val="center"/>
              <w:rPr>
                <w:rFonts w:ascii="黑体" w:eastAsia="黑体" w:hAnsi="黑体" w:cs="国标黑体"/>
                <w:sz w:val="21"/>
                <w:szCs w:val="21"/>
              </w:rPr>
            </w:pPr>
            <w:r w:rsidRPr="005C6D59">
              <w:rPr>
                <w:rFonts w:ascii="黑体" w:eastAsia="黑体" w:hAnsi="黑体" w:cs="国标黑体" w:hint="eastAsia"/>
                <w:sz w:val="21"/>
                <w:szCs w:val="21"/>
              </w:rPr>
              <w:t>偏离说明</w:t>
            </w:r>
          </w:p>
        </w:tc>
      </w:tr>
      <w:tr w:rsidR="004902C5" w14:paraId="0BB7A5E5" w14:textId="77777777" w:rsidTr="005C6D59">
        <w:trPr>
          <w:trHeight w:val="462"/>
          <w:jc w:val="center"/>
        </w:trPr>
        <w:tc>
          <w:tcPr>
            <w:tcW w:w="1108"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91D438C" w14:textId="77777777" w:rsidR="004902C5" w:rsidRPr="005C6D59" w:rsidRDefault="005E6BD8" w:rsidP="005C6D59">
            <w:pPr>
              <w:pStyle w:val="af3"/>
              <w:spacing w:before="91" w:line="560" w:lineRule="exact"/>
              <w:ind w:left="7" w:firstLine="420"/>
              <w:jc w:val="center"/>
              <w:rPr>
                <w:rFonts w:ascii="黑体" w:eastAsia="黑体" w:hAnsi="黑体" w:cs="Times New Roman"/>
                <w:sz w:val="21"/>
                <w:szCs w:val="21"/>
              </w:rPr>
            </w:pPr>
            <w:r w:rsidRPr="005C6D59">
              <w:rPr>
                <w:rFonts w:ascii="黑体" w:eastAsia="黑体" w:hAnsi="黑体" w:cs="Times New Roman"/>
                <w:sz w:val="21"/>
                <w:szCs w:val="21"/>
              </w:rPr>
              <w:t>1</w:t>
            </w:r>
          </w:p>
        </w:tc>
        <w:tc>
          <w:tcPr>
            <w:tcW w:w="1304"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2B50B1C" w14:textId="30D9258B" w:rsidR="004902C5" w:rsidRPr="005C6D59" w:rsidRDefault="004902C5" w:rsidP="005C6D59">
            <w:pPr>
              <w:pStyle w:val="af3"/>
              <w:spacing w:before="105" w:line="560" w:lineRule="exact"/>
              <w:ind w:firstLine="420"/>
              <w:jc w:val="center"/>
              <w:rPr>
                <w:rFonts w:ascii="黑体" w:eastAsia="黑体" w:hAnsi="黑体" w:cs="Times New Roman"/>
                <w:sz w:val="21"/>
                <w:szCs w:val="21"/>
              </w:rPr>
            </w:pPr>
          </w:p>
        </w:tc>
        <w:tc>
          <w:tcPr>
            <w:tcW w:w="4360" w:type="dxa"/>
            <w:gridSpan w:val="2"/>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4677DBF5" w14:textId="77777777" w:rsidR="004902C5" w:rsidRPr="005C6D59" w:rsidRDefault="005E6BD8">
            <w:pPr>
              <w:pStyle w:val="af3"/>
              <w:spacing w:before="105" w:line="560" w:lineRule="exact"/>
              <w:ind w:firstLine="420"/>
              <w:jc w:val="both"/>
              <w:rPr>
                <w:rFonts w:ascii="黑体" w:eastAsia="黑体" w:hAnsi="黑体" w:cs="Times New Roman"/>
                <w:sz w:val="21"/>
                <w:szCs w:val="21"/>
              </w:rPr>
            </w:pPr>
            <w:r w:rsidRPr="005C6D59">
              <w:rPr>
                <w:rFonts w:ascii="Calibri" w:eastAsia="黑体" w:hAnsi="Calibri" w:cs="Calibri"/>
                <w:sz w:val="21"/>
                <w:szCs w:val="21"/>
              </w:rPr>
              <w:t> </w:t>
            </w:r>
          </w:p>
        </w:tc>
        <w:tc>
          <w:tcPr>
            <w:tcW w:w="1544"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F3E14FA" w14:textId="77777777" w:rsidR="004902C5" w:rsidRPr="005C6D59" w:rsidRDefault="005E6BD8">
            <w:pPr>
              <w:pStyle w:val="af3"/>
              <w:spacing w:before="105" w:line="560" w:lineRule="exact"/>
              <w:ind w:firstLine="420"/>
              <w:jc w:val="both"/>
              <w:rPr>
                <w:rFonts w:ascii="黑体" w:eastAsia="黑体" w:hAnsi="黑体" w:cs="Times New Roman"/>
                <w:sz w:val="21"/>
                <w:szCs w:val="21"/>
              </w:rPr>
            </w:pPr>
            <w:r w:rsidRPr="005C6D59">
              <w:rPr>
                <w:rFonts w:ascii="Calibri" w:eastAsia="黑体" w:hAnsi="Calibri" w:cs="Calibri"/>
                <w:sz w:val="21"/>
                <w:szCs w:val="21"/>
              </w:rPr>
              <w:t> </w:t>
            </w:r>
          </w:p>
        </w:tc>
      </w:tr>
      <w:tr w:rsidR="004902C5" w14:paraId="0DDBA551" w14:textId="77777777" w:rsidTr="005C6D59">
        <w:trPr>
          <w:trHeight w:val="462"/>
          <w:jc w:val="center"/>
        </w:trPr>
        <w:tc>
          <w:tcPr>
            <w:tcW w:w="1108"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F640B66" w14:textId="77777777" w:rsidR="004902C5" w:rsidRPr="005C6D59" w:rsidRDefault="005E6BD8" w:rsidP="005C6D59">
            <w:pPr>
              <w:pStyle w:val="af3"/>
              <w:spacing w:before="91" w:line="560" w:lineRule="exact"/>
              <w:ind w:left="7" w:firstLine="420"/>
              <w:jc w:val="center"/>
              <w:rPr>
                <w:rFonts w:ascii="黑体" w:eastAsia="黑体" w:hAnsi="黑体" w:cs="Times New Roman"/>
                <w:sz w:val="21"/>
                <w:szCs w:val="21"/>
              </w:rPr>
            </w:pPr>
            <w:r w:rsidRPr="005C6D59">
              <w:rPr>
                <w:rFonts w:ascii="黑体" w:eastAsia="黑体" w:hAnsi="黑体" w:cs="Times New Roman"/>
                <w:sz w:val="21"/>
                <w:szCs w:val="21"/>
              </w:rPr>
              <w:t>2</w:t>
            </w:r>
          </w:p>
        </w:tc>
        <w:tc>
          <w:tcPr>
            <w:tcW w:w="1304"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5C160D49" w14:textId="15821ED0" w:rsidR="004902C5" w:rsidRPr="005C6D59" w:rsidRDefault="004902C5" w:rsidP="005C6D59">
            <w:pPr>
              <w:pStyle w:val="af3"/>
              <w:spacing w:before="105" w:line="560" w:lineRule="exact"/>
              <w:ind w:firstLine="420"/>
              <w:jc w:val="center"/>
              <w:rPr>
                <w:rFonts w:ascii="黑体" w:eastAsia="黑体" w:hAnsi="黑体" w:cs="Times New Roman"/>
                <w:sz w:val="21"/>
                <w:szCs w:val="21"/>
              </w:rPr>
            </w:pPr>
          </w:p>
        </w:tc>
        <w:tc>
          <w:tcPr>
            <w:tcW w:w="4360" w:type="dxa"/>
            <w:gridSpan w:val="2"/>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5508A36D" w14:textId="77777777" w:rsidR="004902C5" w:rsidRPr="005C6D59" w:rsidRDefault="005E6BD8">
            <w:pPr>
              <w:pStyle w:val="af3"/>
              <w:spacing w:before="105" w:line="560" w:lineRule="exact"/>
              <w:ind w:firstLine="420"/>
              <w:jc w:val="both"/>
              <w:rPr>
                <w:rFonts w:ascii="黑体" w:eastAsia="黑体" w:hAnsi="黑体" w:cs="Times New Roman"/>
                <w:sz w:val="21"/>
                <w:szCs w:val="21"/>
              </w:rPr>
            </w:pPr>
            <w:r w:rsidRPr="005C6D59">
              <w:rPr>
                <w:rFonts w:ascii="Calibri" w:eastAsia="黑体" w:hAnsi="Calibri" w:cs="Calibri"/>
                <w:sz w:val="21"/>
                <w:szCs w:val="21"/>
              </w:rPr>
              <w:t> </w:t>
            </w:r>
          </w:p>
        </w:tc>
        <w:tc>
          <w:tcPr>
            <w:tcW w:w="1544"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47727ABE" w14:textId="77777777" w:rsidR="004902C5" w:rsidRPr="005C6D59" w:rsidRDefault="005E6BD8">
            <w:pPr>
              <w:pStyle w:val="af3"/>
              <w:spacing w:before="105" w:line="560" w:lineRule="exact"/>
              <w:ind w:firstLine="420"/>
              <w:jc w:val="both"/>
              <w:rPr>
                <w:rFonts w:ascii="黑体" w:eastAsia="黑体" w:hAnsi="黑体" w:cs="Times New Roman"/>
                <w:sz w:val="21"/>
                <w:szCs w:val="21"/>
              </w:rPr>
            </w:pPr>
            <w:r w:rsidRPr="005C6D59">
              <w:rPr>
                <w:rFonts w:ascii="Calibri" w:eastAsia="黑体" w:hAnsi="Calibri" w:cs="Calibri"/>
                <w:sz w:val="21"/>
                <w:szCs w:val="21"/>
              </w:rPr>
              <w:t> </w:t>
            </w:r>
          </w:p>
        </w:tc>
      </w:tr>
      <w:tr w:rsidR="004902C5" w14:paraId="5C61730A" w14:textId="77777777" w:rsidTr="005C6D59">
        <w:trPr>
          <w:trHeight w:val="463"/>
          <w:jc w:val="center"/>
        </w:trPr>
        <w:tc>
          <w:tcPr>
            <w:tcW w:w="1108"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3E61C32E" w14:textId="77777777" w:rsidR="004902C5" w:rsidRPr="005C6D59" w:rsidRDefault="005E6BD8" w:rsidP="005C6D59">
            <w:pPr>
              <w:pStyle w:val="af3"/>
              <w:spacing w:before="91" w:line="560" w:lineRule="exact"/>
              <w:ind w:left="7" w:firstLine="420"/>
              <w:jc w:val="center"/>
              <w:rPr>
                <w:rFonts w:ascii="黑体" w:eastAsia="黑体" w:hAnsi="黑体" w:cs="Times New Roman"/>
                <w:sz w:val="21"/>
                <w:szCs w:val="21"/>
              </w:rPr>
            </w:pPr>
            <w:r w:rsidRPr="005C6D59">
              <w:rPr>
                <w:rFonts w:ascii="黑体" w:eastAsia="黑体" w:hAnsi="黑体" w:cs="Times New Roman"/>
                <w:sz w:val="21"/>
                <w:szCs w:val="21"/>
              </w:rPr>
              <w:t>3</w:t>
            </w:r>
          </w:p>
        </w:tc>
        <w:tc>
          <w:tcPr>
            <w:tcW w:w="1304"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4789A2BD" w14:textId="3BE4D8D2" w:rsidR="004902C5" w:rsidRPr="005C6D59" w:rsidRDefault="004902C5" w:rsidP="005C6D59">
            <w:pPr>
              <w:pStyle w:val="af3"/>
              <w:spacing w:before="105" w:line="560" w:lineRule="exact"/>
              <w:ind w:firstLine="420"/>
              <w:jc w:val="center"/>
              <w:rPr>
                <w:rFonts w:ascii="黑体" w:eastAsia="黑体" w:hAnsi="黑体" w:cs="Times New Roman"/>
                <w:sz w:val="21"/>
                <w:szCs w:val="21"/>
              </w:rPr>
            </w:pPr>
          </w:p>
        </w:tc>
        <w:tc>
          <w:tcPr>
            <w:tcW w:w="4360" w:type="dxa"/>
            <w:gridSpan w:val="2"/>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0634FD23" w14:textId="77777777" w:rsidR="004902C5" w:rsidRPr="005C6D59" w:rsidRDefault="005E6BD8">
            <w:pPr>
              <w:pStyle w:val="af3"/>
              <w:spacing w:before="105" w:line="560" w:lineRule="exact"/>
              <w:ind w:firstLine="420"/>
              <w:jc w:val="both"/>
              <w:rPr>
                <w:rFonts w:ascii="黑体" w:eastAsia="黑体" w:hAnsi="黑体" w:cs="Times New Roman"/>
                <w:sz w:val="21"/>
                <w:szCs w:val="21"/>
              </w:rPr>
            </w:pPr>
            <w:r w:rsidRPr="005C6D59">
              <w:rPr>
                <w:rFonts w:ascii="Calibri" w:eastAsia="黑体" w:hAnsi="Calibri" w:cs="Calibri"/>
                <w:sz w:val="21"/>
                <w:szCs w:val="21"/>
              </w:rPr>
              <w:t> </w:t>
            </w:r>
          </w:p>
        </w:tc>
        <w:tc>
          <w:tcPr>
            <w:tcW w:w="1544"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39DFDE57" w14:textId="77777777" w:rsidR="004902C5" w:rsidRPr="005C6D59" w:rsidRDefault="005E6BD8">
            <w:pPr>
              <w:pStyle w:val="af3"/>
              <w:spacing w:before="105" w:line="560" w:lineRule="exact"/>
              <w:ind w:firstLine="420"/>
              <w:jc w:val="both"/>
              <w:rPr>
                <w:rFonts w:ascii="黑体" w:eastAsia="黑体" w:hAnsi="黑体" w:cs="Times New Roman"/>
                <w:sz w:val="21"/>
                <w:szCs w:val="21"/>
              </w:rPr>
            </w:pPr>
            <w:r w:rsidRPr="005C6D59">
              <w:rPr>
                <w:rFonts w:ascii="Calibri" w:eastAsia="黑体" w:hAnsi="Calibri" w:cs="Calibri"/>
                <w:sz w:val="21"/>
                <w:szCs w:val="21"/>
              </w:rPr>
              <w:t> </w:t>
            </w:r>
          </w:p>
        </w:tc>
      </w:tr>
      <w:tr w:rsidR="004902C5" w14:paraId="52A3C684" w14:textId="77777777" w:rsidTr="005C6D59">
        <w:trPr>
          <w:trHeight w:val="462"/>
          <w:jc w:val="center"/>
        </w:trPr>
        <w:tc>
          <w:tcPr>
            <w:tcW w:w="1108"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18732C2" w14:textId="77777777" w:rsidR="004902C5" w:rsidRPr="005C6D59" w:rsidRDefault="005E6BD8" w:rsidP="005C6D59">
            <w:pPr>
              <w:pStyle w:val="af3"/>
              <w:spacing w:before="91" w:line="560" w:lineRule="exact"/>
              <w:ind w:left="7" w:firstLine="420"/>
              <w:jc w:val="center"/>
              <w:rPr>
                <w:rFonts w:ascii="黑体" w:eastAsia="黑体" w:hAnsi="黑体" w:cs="Times New Roman"/>
                <w:sz w:val="21"/>
                <w:szCs w:val="21"/>
              </w:rPr>
            </w:pPr>
            <w:r w:rsidRPr="005C6D59">
              <w:rPr>
                <w:rFonts w:ascii="黑体" w:eastAsia="黑体" w:hAnsi="黑体" w:cs="Times New Roman"/>
                <w:sz w:val="21"/>
                <w:szCs w:val="21"/>
              </w:rPr>
              <w:t>4</w:t>
            </w:r>
          </w:p>
        </w:tc>
        <w:tc>
          <w:tcPr>
            <w:tcW w:w="1304"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5AB2F412" w14:textId="555EC029" w:rsidR="004902C5" w:rsidRPr="005C6D59" w:rsidRDefault="004902C5" w:rsidP="005C6D59">
            <w:pPr>
              <w:pStyle w:val="af3"/>
              <w:spacing w:before="105" w:line="560" w:lineRule="exact"/>
              <w:ind w:firstLine="420"/>
              <w:jc w:val="center"/>
              <w:rPr>
                <w:rFonts w:ascii="黑体" w:eastAsia="黑体" w:hAnsi="黑体" w:cs="Times New Roman"/>
                <w:sz w:val="21"/>
                <w:szCs w:val="21"/>
              </w:rPr>
            </w:pPr>
          </w:p>
        </w:tc>
        <w:tc>
          <w:tcPr>
            <w:tcW w:w="4360" w:type="dxa"/>
            <w:gridSpan w:val="2"/>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E4A4E34" w14:textId="77777777" w:rsidR="004902C5" w:rsidRPr="005C6D59" w:rsidRDefault="005E6BD8">
            <w:pPr>
              <w:pStyle w:val="af3"/>
              <w:spacing w:before="105" w:line="560" w:lineRule="exact"/>
              <w:ind w:firstLine="420"/>
              <w:jc w:val="both"/>
              <w:rPr>
                <w:rFonts w:ascii="黑体" w:eastAsia="黑体" w:hAnsi="黑体" w:cs="Times New Roman"/>
                <w:sz w:val="21"/>
                <w:szCs w:val="21"/>
              </w:rPr>
            </w:pPr>
            <w:r w:rsidRPr="005C6D59">
              <w:rPr>
                <w:rFonts w:ascii="Calibri" w:eastAsia="黑体" w:hAnsi="Calibri" w:cs="Calibri"/>
                <w:sz w:val="21"/>
                <w:szCs w:val="21"/>
              </w:rPr>
              <w:t> </w:t>
            </w:r>
          </w:p>
        </w:tc>
        <w:tc>
          <w:tcPr>
            <w:tcW w:w="1544"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3A6D771" w14:textId="77777777" w:rsidR="004902C5" w:rsidRPr="005C6D59" w:rsidRDefault="005E6BD8">
            <w:pPr>
              <w:pStyle w:val="af3"/>
              <w:spacing w:before="105" w:line="560" w:lineRule="exact"/>
              <w:ind w:firstLine="420"/>
              <w:jc w:val="both"/>
              <w:rPr>
                <w:rFonts w:ascii="黑体" w:eastAsia="黑体" w:hAnsi="黑体" w:cs="Times New Roman"/>
                <w:sz w:val="21"/>
                <w:szCs w:val="21"/>
              </w:rPr>
            </w:pPr>
            <w:r w:rsidRPr="005C6D59">
              <w:rPr>
                <w:rFonts w:ascii="Calibri" w:eastAsia="黑体" w:hAnsi="Calibri" w:cs="Calibri"/>
                <w:sz w:val="21"/>
                <w:szCs w:val="21"/>
              </w:rPr>
              <w:t> </w:t>
            </w:r>
          </w:p>
        </w:tc>
      </w:tr>
      <w:tr w:rsidR="004902C5" w14:paraId="570BA9C0" w14:textId="77777777" w:rsidTr="005C6D59">
        <w:trPr>
          <w:trHeight w:val="463"/>
          <w:jc w:val="center"/>
        </w:trPr>
        <w:tc>
          <w:tcPr>
            <w:tcW w:w="8316" w:type="dxa"/>
            <w:gridSpan w:val="5"/>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003A631" w14:textId="77777777" w:rsidR="004902C5" w:rsidRPr="005C6D59" w:rsidRDefault="005E6BD8" w:rsidP="005C6D59">
            <w:pPr>
              <w:pStyle w:val="af3"/>
              <w:spacing w:before="51" w:line="560" w:lineRule="exact"/>
              <w:ind w:right="2580" w:firstLineChars="0" w:firstLine="0"/>
              <w:rPr>
                <w:rFonts w:ascii="黑体" w:eastAsia="黑体" w:hAnsi="黑体" w:cs="Times New Roman"/>
                <w:sz w:val="21"/>
                <w:szCs w:val="21"/>
              </w:rPr>
            </w:pPr>
            <w:r w:rsidRPr="005C6D59">
              <w:rPr>
                <w:rFonts w:ascii="黑体" w:eastAsia="黑体" w:hAnsi="黑体" w:cs="Times New Roman"/>
                <w:sz w:val="21"/>
                <w:szCs w:val="21"/>
              </w:rPr>
              <w:t>第二部分：资信及报价部分响应</w:t>
            </w:r>
          </w:p>
        </w:tc>
      </w:tr>
      <w:tr w:rsidR="004902C5" w14:paraId="7FCFD8F8" w14:textId="77777777" w:rsidTr="005C6D59">
        <w:trPr>
          <w:trHeight w:val="462"/>
          <w:jc w:val="center"/>
        </w:trPr>
        <w:tc>
          <w:tcPr>
            <w:tcW w:w="1108"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57BFFA4" w14:textId="77777777" w:rsidR="004902C5" w:rsidRPr="005C6D59" w:rsidRDefault="005E6BD8" w:rsidP="005C6D59">
            <w:pPr>
              <w:pStyle w:val="af3"/>
              <w:spacing w:before="51" w:line="560" w:lineRule="exact"/>
              <w:ind w:right="246" w:firstLineChars="0" w:firstLine="0"/>
              <w:jc w:val="center"/>
              <w:rPr>
                <w:rFonts w:ascii="黑体" w:eastAsia="黑体" w:hAnsi="黑体" w:cs="Times New Roman"/>
                <w:sz w:val="21"/>
                <w:szCs w:val="21"/>
              </w:rPr>
            </w:pPr>
            <w:r w:rsidRPr="005C6D59">
              <w:rPr>
                <w:rFonts w:ascii="黑体" w:eastAsia="黑体" w:hAnsi="黑体" w:cs="Times New Roman"/>
                <w:sz w:val="21"/>
                <w:szCs w:val="21"/>
              </w:rPr>
              <w:t>序号</w:t>
            </w:r>
          </w:p>
        </w:tc>
        <w:tc>
          <w:tcPr>
            <w:tcW w:w="13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10B2F10" w14:textId="77777777" w:rsidR="004902C5" w:rsidRPr="005C6D59" w:rsidRDefault="005E6BD8" w:rsidP="005C6D59">
            <w:pPr>
              <w:pStyle w:val="af3"/>
              <w:spacing w:before="51" w:line="560" w:lineRule="exact"/>
              <w:ind w:right="215" w:firstLineChars="0" w:firstLine="0"/>
              <w:jc w:val="center"/>
              <w:rPr>
                <w:rFonts w:ascii="黑体" w:eastAsia="黑体" w:hAnsi="黑体" w:cs="Times New Roman"/>
                <w:sz w:val="21"/>
                <w:szCs w:val="21"/>
              </w:rPr>
            </w:pPr>
            <w:r w:rsidRPr="005C6D59">
              <w:rPr>
                <w:rFonts w:ascii="黑体" w:eastAsia="黑体" w:hAnsi="黑体" w:cs="Times New Roman"/>
                <w:sz w:val="21"/>
                <w:szCs w:val="21"/>
              </w:rPr>
              <w:t>内容</w:t>
            </w:r>
          </w:p>
        </w:tc>
        <w:tc>
          <w:tcPr>
            <w:tcW w:w="25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51955A7" w14:textId="77777777" w:rsidR="004902C5" w:rsidRPr="005C6D59" w:rsidRDefault="005E6BD8" w:rsidP="005C6D59">
            <w:pPr>
              <w:pStyle w:val="af3"/>
              <w:spacing w:before="51" w:line="560" w:lineRule="exact"/>
              <w:ind w:firstLineChars="0" w:firstLine="0"/>
              <w:jc w:val="center"/>
              <w:rPr>
                <w:rFonts w:ascii="黑体" w:eastAsia="黑体" w:hAnsi="黑体" w:cs="Times New Roman"/>
                <w:sz w:val="21"/>
                <w:szCs w:val="21"/>
              </w:rPr>
            </w:pPr>
            <w:r w:rsidRPr="005C6D59">
              <w:rPr>
                <w:rFonts w:ascii="黑体" w:eastAsia="黑体" w:hAnsi="黑体" w:cs="Times New Roman"/>
                <w:sz w:val="21"/>
                <w:szCs w:val="21"/>
              </w:rPr>
              <w:t>招标文件要求</w:t>
            </w:r>
          </w:p>
        </w:tc>
        <w:tc>
          <w:tcPr>
            <w:tcW w:w="17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7F79D2C" w14:textId="77777777" w:rsidR="004902C5" w:rsidRPr="005C6D59" w:rsidRDefault="005E6BD8" w:rsidP="005C6D59">
            <w:pPr>
              <w:pStyle w:val="af3"/>
              <w:spacing w:before="51" w:line="560" w:lineRule="exact"/>
              <w:ind w:firstLineChars="0" w:firstLine="0"/>
              <w:jc w:val="center"/>
              <w:rPr>
                <w:rFonts w:ascii="黑体" w:eastAsia="黑体" w:hAnsi="黑体" w:cs="Times New Roman"/>
                <w:sz w:val="21"/>
                <w:szCs w:val="21"/>
              </w:rPr>
            </w:pPr>
            <w:r w:rsidRPr="005C6D59">
              <w:rPr>
                <w:rFonts w:ascii="黑体" w:eastAsia="黑体" w:hAnsi="黑体" w:cs="Times New Roman"/>
                <w:sz w:val="21"/>
                <w:szCs w:val="21"/>
              </w:rPr>
              <w:t>响应承诺</w:t>
            </w: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155489F" w14:textId="77777777" w:rsidR="004902C5" w:rsidRPr="005C6D59" w:rsidRDefault="005E6BD8" w:rsidP="005C6D59">
            <w:pPr>
              <w:pStyle w:val="af3"/>
              <w:spacing w:before="51" w:line="560" w:lineRule="exact"/>
              <w:ind w:firstLineChars="0" w:firstLine="0"/>
              <w:jc w:val="center"/>
              <w:rPr>
                <w:rFonts w:ascii="黑体" w:eastAsia="黑体" w:hAnsi="黑体" w:cs="Times New Roman"/>
                <w:sz w:val="21"/>
                <w:szCs w:val="21"/>
              </w:rPr>
            </w:pPr>
            <w:r w:rsidRPr="005C6D59">
              <w:rPr>
                <w:rFonts w:ascii="黑体" w:eastAsia="黑体" w:hAnsi="黑体" w:cs="Times New Roman"/>
                <w:sz w:val="21"/>
                <w:szCs w:val="21"/>
              </w:rPr>
              <w:t>偏离说明</w:t>
            </w:r>
          </w:p>
        </w:tc>
      </w:tr>
      <w:tr w:rsidR="004902C5" w14:paraId="5EF4A29A" w14:textId="77777777" w:rsidTr="005C6D59">
        <w:trPr>
          <w:trHeight w:val="463"/>
          <w:jc w:val="center"/>
        </w:trPr>
        <w:tc>
          <w:tcPr>
            <w:tcW w:w="1108"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63C3A0CC" w14:textId="77777777" w:rsidR="004902C5" w:rsidRPr="005C6D59" w:rsidRDefault="005E6BD8" w:rsidP="005C6D59">
            <w:pPr>
              <w:pStyle w:val="af3"/>
              <w:spacing w:before="93" w:line="560" w:lineRule="exact"/>
              <w:ind w:firstLine="420"/>
              <w:jc w:val="center"/>
              <w:rPr>
                <w:rFonts w:ascii="黑体" w:eastAsia="黑体" w:hAnsi="黑体" w:cs="Times New Roman"/>
                <w:sz w:val="21"/>
                <w:szCs w:val="21"/>
              </w:rPr>
            </w:pPr>
            <w:r w:rsidRPr="005C6D59">
              <w:rPr>
                <w:rFonts w:ascii="黑体" w:eastAsia="黑体" w:hAnsi="黑体" w:cs="Times New Roman"/>
                <w:sz w:val="21"/>
                <w:szCs w:val="21"/>
              </w:rPr>
              <w:t>1</w:t>
            </w:r>
          </w:p>
        </w:tc>
        <w:tc>
          <w:tcPr>
            <w:tcW w:w="1304"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62FC91F1" w14:textId="77777777" w:rsidR="004902C5" w:rsidRPr="005C6D59" w:rsidRDefault="005E6BD8" w:rsidP="005C6D59">
            <w:pPr>
              <w:pStyle w:val="af3"/>
              <w:spacing w:before="77" w:line="560" w:lineRule="exact"/>
              <w:ind w:right="220" w:firstLineChars="0" w:firstLine="0"/>
              <w:jc w:val="center"/>
              <w:rPr>
                <w:rFonts w:ascii="黑体" w:eastAsia="黑体" w:hAnsi="黑体" w:cs="Times New Roman"/>
                <w:sz w:val="21"/>
                <w:szCs w:val="21"/>
              </w:rPr>
            </w:pPr>
            <w:r w:rsidRPr="005C6D59">
              <w:rPr>
                <w:rFonts w:ascii="黑体" w:eastAsia="黑体" w:hAnsi="黑体" w:cs="Times New Roman"/>
                <w:sz w:val="21"/>
                <w:szCs w:val="21"/>
              </w:rPr>
              <w:t>付款响应</w:t>
            </w:r>
          </w:p>
        </w:tc>
        <w:tc>
          <w:tcPr>
            <w:tcW w:w="2584"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0E77B09B" w14:textId="77777777" w:rsidR="004902C5" w:rsidRPr="005C6D59" w:rsidRDefault="005E6BD8">
            <w:pPr>
              <w:pStyle w:val="af3"/>
              <w:spacing w:before="105" w:line="560" w:lineRule="exact"/>
              <w:ind w:firstLine="420"/>
              <w:jc w:val="both"/>
              <w:rPr>
                <w:rFonts w:ascii="黑体" w:eastAsia="黑体" w:hAnsi="黑体" w:cs="Times New Roman"/>
                <w:sz w:val="21"/>
                <w:szCs w:val="21"/>
              </w:rPr>
            </w:pPr>
            <w:r w:rsidRPr="005C6D59">
              <w:rPr>
                <w:rFonts w:ascii="Calibri" w:eastAsia="黑体" w:hAnsi="Calibri" w:cs="Calibri"/>
                <w:sz w:val="21"/>
                <w:szCs w:val="21"/>
              </w:rPr>
              <w:t> </w:t>
            </w:r>
          </w:p>
        </w:tc>
        <w:tc>
          <w:tcPr>
            <w:tcW w:w="1776"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0BEECEC" w14:textId="77777777" w:rsidR="004902C5" w:rsidRPr="005C6D59" w:rsidRDefault="005E6BD8">
            <w:pPr>
              <w:pStyle w:val="af3"/>
              <w:spacing w:before="105" w:line="560" w:lineRule="exact"/>
              <w:ind w:firstLine="420"/>
              <w:jc w:val="both"/>
              <w:rPr>
                <w:rFonts w:ascii="黑体" w:eastAsia="黑体" w:hAnsi="黑体" w:cs="Times New Roman"/>
                <w:sz w:val="21"/>
                <w:szCs w:val="21"/>
              </w:rPr>
            </w:pPr>
            <w:r w:rsidRPr="005C6D59">
              <w:rPr>
                <w:rFonts w:ascii="Calibri" w:eastAsia="黑体" w:hAnsi="Calibri" w:cs="Calibri"/>
                <w:sz w:val="21"/>
                <w:szCs w:val="21"/>
              </w:rPr>
              <w:t> </w:t>
            </w:r>
          </w:p>
        </w:tc>
        <w:tc>
          <w:tcPr>
            <w:tcW w:w="1544"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5793DF91" w14:textId="77777777" w:rsidR="004902C5" w:rsidRPr="005C6D59" w:rsidRDefault="005E6BD8">
            <w:pPr>
              <w:pStyle w:val="af3"/>
              <w:spacing w:before="105" w:line="560" w:lineRule="exact"/>
              <w:ind w:firstLine="420"/>
              <w:jc w:val="both"/>
              <w:rPr>
                <w:rFonts w:ascii="黑体" w:eastAsia="黑体" w:hAnsi="黑体" w:cs="Times New Roman"/>
                <w:sz w:val="21"/>
                <w:szCs w:val="21"/>
              </w:rPr>
            </w:pPr>
            <w:r w:rsidRPr="005C6D59">
              <w:rPr>
                <w:rFonts w:ascii="Calibri" w:eastAsia="黑体" w:hAnsi="Calibri" w:cs="Calibri"/>
                <w:sz w:val="21"/>
                <w:szCs w:val="21"/>
              </w:rPr>
              <w:t> </w:t>
            </w:r>
          </w:p>
        </w:tc>
      </w:tr>
      <w:tr w:rsidR="004902C5" w14:paraId="3C642B25" w14:textId="77777777" w:rsidTr="005C6D59">
        <w:trPr>
          <w:trHeight w:val="462"/>
          <w:jc w:val="center"/>
        </w:trPr>
        <w:tc>
          <w:tcPr>
            <w:tcW w:w="1108"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6A0EE17C" w14:textId="77777777" w:rsidR="004902C5" w:rsidRPr="005C6D59" w:rsidRDefault="005E6BD8" w:rsidP="005C6D59">
            <w:pPr>
              <w:pStyle w:val="af3"/>
              <w:spacing w:before="92" w:line="560" w:lineRule="exact"/>
              <w:ind w:left="7" w:firstLine="420"/>
              <w:jc w:val="center"/>
              <w:rPr>
                <w:rFonts w:ascii="黑体" w:eastAsia="黑体" w:hAnsi="黑体" w:cs="Times New Roman"/>
                <w:sz w:val="21"/>
                <w:szCs w:val="21"/>
              </w:rPr>
            </w:pPr>
            <w:r w:rsidRPr="005C6D59">
              <w:rPr>
                <w:rFonts w:ascii="黑体" w:eastAsia="黑体" w:hAnsi="黑体" w:cs="Times New Roman"/>
                <w:sz w:val="21"/>
                <w:szCs w:val="21"/>
              </w:rPr>
              <w:t>2</w:t>
            </w:r>
          </w:p>
        </w:tc>
        <w:tc>
          <w:tcPr>
            <w:tcW w:w="1304"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57ED2F55" w14:textId="77777777" w:rsidR="004902C5" w:rsidRPr="005C6D59" w:rsidRDefault="005E6BD8" w:rsidP="005C6D59">
            <w:pPr>
              <w:pStyle w:val="af3"/>
              <w:spacing w:before="77" w:line="560" w:lineRule="exact"/>
              <w:ind w:right="220" w:firstLineChars="0" w:firstLine="0"/>
              <w:jc w:val="center"/>
              <w:rPr>
                <w:rFonts w:ascii="黑体" w:eastAsia="黑体" w:hAnsi="黑体" w:cs="Times New Roman"/>
                <w:sz w:val="21"/>
                <w:szCs w:val="21"/>
              </w:rPr>
            </w:pPr>
            <w:r w:rsidRPr="005C6D59">
              <w:rPr>
                <w:rFonts w:ascii="黑体" w:eastAsia="黑体" w:hAnsi="黑体" w:cs="Times New Roman"/>
                <w:sz w:val="21"/>
                <w:szCs w:val="21"/>
              </w:rPr>
              <w:t>其他</w:t>
            </w:r>
          </w:p>
        </w:tc>
        <w:tc>
          <w:tcPr>
            <w:tcW w:w="2584"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413DAF30" w14:textId="77777777" w:rsidR="004902C5" w:rsidRPr="005C6D59" w:rsidRDefault="005E6BD8">
            <w:pPr>
              <w:pStyle w:val="af3"/>
              <w:spacing w:before="105" w:line="560" w:lineRule="exact"/>
              <w:ind w:firstLine="420"/>
              <w:jc w:val="both"/>
              <w:rPr>
                <w:rFonts w:ascii="黑体" w:eastAsia="黑体" w:hAnsi="黑体" w:cs="Times New Roman"/>
                <w:sz w:val="21"/>
                <w:szCs w:val="21"/>
              </w:rPr>
            </w:pPr>
            <w:r w:rsidRPr="005C6D59">
              <w:rPr>
                <w:rFonts w:ascii="Calibri" w:eastAsia="黑体" w:hAnsi="Calibri" w:cs="Calibri"/>
                <w:sz w:val="21"/>
                <w:szCs w:val="21"/>
              </w:rPr>
              <w:t> </w:t>
            </w:r>
          </w:p>
        </w:tc>
        <w:tc>
          <w:tcPr>
            <w:tcW w:w="1776"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676A012" w14:textId="77777777" w:rsidR="004902C5" w:rsidRPr="005C6D59" w:rsidRDefault="005E6BD8">
            <w:pPr>
              <w:pStyle w:val="af3"/>
              <w:spacing w:before="105" w:line="560" w:lineRule="exact"/>
              <w:ind w:firstLine="420"/>
              <w:jc w:val="both"/>
              <w:rPr>
                <w:rFonts w:ascii="黑体" w:eastAsia="黑体" w:hAnsi="黑体" w:cs="Times New Roman"/>
                <w:sz w:val="21"/>
                <w:szCs w:val="21"/>
              </w:rPr>
            </w:pPr>
            <w:r w:rsidRPr="005C6D59">
              <w:rPr>
                <w:rFonts w:ascii="Calibri" w:eastAsia="黑体" w:hAnsi="Calibri" w:cs="Calibri"/>
                <w:sz w:val="21"/>
                <w:szCs w:val="21"/>
              </w:rPr>
              <w:t> </w:t>
            </w:r>
          </w:p>
        </w:tc>
        <w:tc>
          <w:tcPr>
            <w:tcW w:w="1544"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3FE7D85D" w14:textId="77777777" w:rsidR="004902C5" w:rsidRPr="005C6D59" w:rsidRDefault="005E6BD8">
            <w:pPr>
              <w:pStyle w:val="af3"/>
              <w:spacing w:before="105" w:line="560" w:lineRule="exact"/>
              <w:ind w:firstLine="420"/>
              <w:jc w:val="both"/>
              <w:rPr>
                <w:rFonts w:ascii="黑体" w:eastAsia="黑体" w:hAnsi="黑体" w:cs="Times New Roman"/>
                <w:sz w:val="21"/>
                <w:szCs w:val="21"/>
              </w:rPr>
            </w:pPr>
            <w:r w:rsidRPr="005C6D59">
              <w:rPr>
                <w:rFonts w:ascii="Calibri" w:eastAsia="黑体" w:hAnsi="Calibri" w:cs="Calibri"/>
                <w:sz w:val="21"/>
                <w:szCs w:val="21"/>
              </w:rPr>
              <w:t> </w:t>
            </w:r>
          </w:p>
        </w:tc>
      </w:tr>
      <w:tr w:rsidR="004902C5" w14:paraId="62BE4288" w14:textId="77777777" w:rsidTr="005C6D59">
        <w:trPr>
          <w:trHeight w:val="447"/>
          <w:jc w:val="center"/>
        </w:trPr>
        <w:tc>
          <w:tcPr>
            <w:tcW w:w="1108"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69D80F98" w14:textId="77777777" w:rsidR="004902C5" w:rsidRPr="005C6D59" w:rsidRDefault="005E6BD8" w:rsidP="005C6D59">
            <w:pPr>
              <w:pStyle w:val="af3"/>
              <w:spacing w:before="85" w:line="560" w:lineRule="exact"/>
              <w:ind w:left="7" w:firstLine="420"/>
              <w:jc w:val="center"/>
              <w:rPr>
                <w:rFonts w:ascii="黑体" w:eastAsia="黑体" w:hAnsi="黑体" w:cs="Times New Roman"/>
                <w:sz w:val="21"/>
                <w:szCs w:val="21"/>
              </w:rPr>
            </w:pPr>
            <w:r w:rsidRPr="005C6D59">
              <w:rPr>
                <w:rFonts w:ascii="黑体" w:eastAsia="黑体" w:hAnsi="黑体" w:cs="Times New Roman"/>
                <w:sz w:val="21"/>
                <w:szCs w:val="21"/>
              </w:rPr>
              <w:t>3</w:t>
            </w:r>
          </w:p>
        </w:tc>
        <w:tc>
          <w:tcPr>
            <w:tcW w:w="1304"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0DB1C4D" w14:textId="2EFED6DD" w:rsidR="004902C5" w:rsidRPr="005C6D59" w:rsidRDefault="004902C5" w:rsidP="005C6D59">
            <w:pPr>
              <w:pStyle w:val="af3"/>
              <w:spacing w:before="105" w:line="560" w:lineRule="exact"/>
              <w:ind w:firstLine="420"/>
              <w:jc w:val="center"/>
              <w:rPr>
                <w:rFonts w:ascii="黑体" w:eastAsia="黑体" w:hAnsi="黑体" w:cs="Times New Roman"/>
                <w:sz w:val="21"/>
                <w:szCs w:val="21"/>
              </w:rPr>
            </w:pPr>
          </w:p>
        </w:tc>
        <w:tc>
          <w:tcPr>
            <w:tcW w:w="2584"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0D986E6" w14:textId="77777777" w:rsidR="004902C5" w:rsidRPr="005C6D59" w:rsidRDefault="005E6BD8">
            <w:pPr>
              <w:pStyle w:val="af3"/>
              <w:spacing w:before="105" w:line="560" w:lineRule="exact"/>
              <w:ind w:firstLine="420"/>
              <w:jc w:val="both"/>
              <w:rPr>
                <w:rFonts w:ascii="黑体" w:eastAsia="黑体" w:hAnsi="黑体" w:cs="Times New Roman"/>
                <w:sz w:val="21"/>
                <w:szCs w:val="21"/>
              </w:rPr>
            </w:pPr>
            <w:r w:rsidRPr="005C6D59">
              <w:rPr>
                <w:rFonts w:ascii="Calibri" w:eastAsia="黑体" w:hAnsi="Calibri" w:cs="Calibri"/>
                <w:sz w:val="21"/>
                <w:szCs w:val="21"/>
              </w:rPr>
              <w:t> </w:t>
            </w:r>
          </w:p>
        </w:tc>
        <w:tc>
          <w:tcPr>
            <w:tcW w:w="1776"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0418DFA1" w14:textId="77777777" w:rsidR="004902C5" w:rsidRPr="005C6D59" w:rsidRDefault="005E6BD8">
            <w:pPr>
              <w:pStyle w:val="af3"/>
              <w:spacing w:before="105" w:line="560" w:lineRule="exact"/>
              <w:ind w:firstLine="420"/>
              <w:jc w:val="both"/>
              <w:rPr>
                <w:rFonts w:ascii="黑体" w:eastAsia="黑体" w:hAnsi="黑体" w:cs="Times New Roman"/>
                <w:sz w:val="21"/>
                <w:szCs w:val="21"/>
              </w:rPr>
            </w:pPr>
            <w:r w:rsidRPr="005C6D59">
              <w:rPr>
                <w:rFonts w:ascii="Calibri" w:eastAsia="黑体" w:hAnsi="Calibri" w:cs="Calibri"/>
                <w:sz w:val="21"/>
                <w:szCs w:val="21"/>
              </w:rPr>
              <w:t> </w:t>
            </w:r>
          </w:p>
        </w:tc>
        <w:tc>
          <w:tcPr>
            <w:tcW w:w="1544"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4947CE32" w14:textId="77777777" w:rsidR="004902C5" w:rsidRPr="005C6D59" w:rsidRDefault="005E6BD8">
            <w:pPr>
              <w:pStyle w:val="af3"/>
              <w:spacing w:before="105" w:line="560" w:lineRule="exact"/>
              <w:ind w:firstLine="420"/>
              <w:jc w:val="both"/>
              <w:rPr>
                <w:rFonts w:ascii="黑体" w:eastAsia="黑体" w:hAnsi="黑体" w:cs="Times New Roman"/>
                <w:sz w:val="21"/>
                <w:szCs w:val="21"/>
              </w:rPr>
            </w:pPr>
            <w:r w:rsidRPr="005C6D59">
              <w:rPr>
                <w:rFonts w:ascii="Calibri" w:eastAsia="黑体" w:hAnsi="Calibri" w:cs="Calibri"/>
                <w:sz w:val="21"/>
                <w:szCs w:val="21"/>
              </w:rPr>
              <w:t> </w:t>
            </w:r>
          </w:p>
        </w:tc>
      </w:tr>
    </w:tbl>
    <w:p w14:paraId="380B4A9A" w14:textId="77777777" w:rsidR="004902C5" w:rsidRDefault="005E6BD8">
      <w:pPr>
        <w:pStyle w:val="af3"/>
        <w:spacing w:before="4" w:after="105" w:line="580" w:lineRule="exact"/>
        <w:ind w:firstLine="380"/>
        <w:jc w:val="both"/>
        <w:rPr>
          <w:rFonts w:ascii="Times New Roman" w:hAnsi="Times New Roman" w:cs="Times New Roman"/>
        </w:rPr>
      </w:pPr>
      <w:r>
        <w:rPr>
          <w:rFonts w:ascii="Times New Roman" w:eastAsia="微软雅黑" w:hAnsi="Times New Roman" w:cs="Times New Roman"/>
          <w:color w:val="333333"/>
          <w:sz w:val="19"/>
          <w:szCs w:val="19"/>
          <w:shd w:val="clear" w:color="auto" w:fill="FFFFFF"/>
        </w:rPr>
        <w:t> </w:t>
      </w:r>
    </w:p>
    <w:p w14:paraId="2439BEB4" w14:textId="77777777" w:rsidR="004902C5" w:rsidRPr="005C6D59" w:rsidRDefault="005E6BD8">
      <w:pPr>
        <w:widowControl/>
        <w:spacing w:after="105" w:line="580" w:lineRule="exact"/>
        <w:ind w:firstLineChars="2000" w:firstLine="4200"/>
        <w:rPr>
          <w:rFonts w:ascii="仿宋_GB2312" w:eastAsia="仿宋_GB2312" w:hAnsi="Times New Roman" w:cs="Times New Roman"/>
        </w:rPr>
      </w:pPr>
      <w:r w:rsidRPr="005C6D59">
        <w:rPr>
          <w:rFonts w:ascii="仿宋_GB2312" w:eastAsia="仿宋_GB2312" w:hAnsi="Times New Roman" w:cs="Times New Roman" w:hint="eastAsia"/>
        </w:rPr>
        <w:t>供应商签章：</w:t>
      </w:r>
      <w:r w:rsidRPr="005C6D59">
        <w:rPr>
          <w:rFonts w:ascii="仿宋_GB2312" w:eastAsia="仿宋_GB2312" w:hAnsi="Times New Roman" w:cs="Times New Roman" w:hint="eastAsia"/>
        </w:rPr>
        <w:t> </w:t>
      </w:r>
      <w:r w:rsidRPr="005C6D59">
        <w:rPr>
          <w:rFonts w:ascii="仿宋_GB2312" w:eastAsia="仿宋_GB2312" w:hAnsi="Times New Roman" w:cs="Times New Roman" w:hint="eastAsia"/>
        </w:rPr>
        <w:t xml:space="preserve">   年</w:t>
      </w:r>
      <w:r w:rsidRPr="005C6D59">
        <w:rPr>
          <w:rFonts w:ascii="仿宋_GB2312" w:eastAsia="仿宋_GB2312" w:hAnsi="Times New Roman" w:cs="Times New Roman" w:hint="eastAsia"/>
        </w:rPr>
        <w:t> </w:t>
      </w:r>
      <w:r w:rsidRPr="005C6D59">
        <w:rPr>
          <w:rFonts w:ascii="仿宋_GB2312" w:eastAsia="仿宋_GB2312" w:hAnsi="Times New Roman" w:cs="Times New Roman" w:hint="eastAsia"/>
        </w:rPr>
        <w:t xml:space="preserve"> 月</w:t>
      </w:r>
      <w:r w:rsidRPr="005C6D59">
        <w:rPr>
          <w:rFonts w:ascii="仿宋_GB2312" w:eastAsia="仿宋_GB2312" w:hAnsi="Times New Roman" w:cs="Times New Roman" w:hint="eastAsia"/>
        </w:rPr>
        <w:t> </w:t>
      </w:r>
      <w:r w:rsidRPr="005C6D59">
        <w:rPr>
          <w:rFonts w:ascii="仿宋_GB2312" w:eastAsia="仿宋_GB2312" w:hAnsi="Times New Roman" w:cs="Times New Roman" w:hint="eastAsia"/>
        </w:rPr>
        <w:t xml:space="preserve">  日</w:t>
      </w:r>
    </w:p>
    <w:p w14:paraId="5655C12D" w14:textId="77777777" w:rsidR="004902C5" w:rsidRPr="005C6D59" w:rsidRDefault="005E6BD8">
      <w:pPr>
        <w:widowControl/>
        <w:spacing w:after="105" w:line="580" w:lineRule="exact"/>
        <w:rPr>
          <w:rFonts w:ascii="仿宋_GB2312" w:eastAsia="仿宋_GB2312" w:hAnsi="Times New Roman" w:cs="Times New Roman"/>
        </w:rPr>
      </w:pPr>
      <w:r w:rsidRPr="005C6D59">
        <w:rPr>
          <w:rFonts w:ascii="仿宋_GB2312" w:eastAsia="仿宋_GB2312" w:hAnsi="Times New Roman" w:cs="Times New Roman" w:hint="eastAsia"/>
        </w:rPr>
        <w:t>注：1. 供应商必须逐项对应描述服务要求，如不进行描述，仅在响应栏填“响应”或未填写或复制（包括全部复制或部分复制）招标文件采购需求的，包括有选择性的技术响应（例如在某一分项中出现两个及以上的或两种及两种以上的技术规格），均可能导致响应无效；</w:t>
      </w:r>
    </w:p>
    <w:p w14:paraId="32E0C79F" w14:textId="77777777" w:rsidR="004902C5" w:rsidRPr="005C6D59" w:rsidRDefault="005E6BD8">
      <w:pPr>
        <w:widowControl/>
        <w:spacing w:after="105" w:line="580" w:lineRule="exact"/>
        <w:rPr>
          <w:rFonts w:ascii="仿宋_GB2312" w:eastAsia="仿宋_GB2312" w:hAnsi="Times New Roman" w:cs="Times New Roman"/>
        </w:rPr>
      </w:pPr>
      <w:r w:rsidRPr="005C6D59">
        <w:rPr>
          <w:rFonts w:ascii="仿宋_GB2312" w:eastAsia="仿宋_GB2312" w:hAnsi="Times New Roman" w:cs="Times New Roman" w:hint="eastAsia"/>
        </w:rPr>
        <w:lastRenderedPageBreak/>
        <w:t>2.偏离说明项需注明：完全响应或正偏离或负偏离（满足用户需求）。正偏离或负偏离还需详细描述偏离情况。</w:t>
      </w:r>
    </w:p>
    <w:p w14:paraId="7456E44B" w14:textId="77777777" w:rsidR="004902C5" w:rsidRPr="005C6D59" w:rsidRDefault="005E6BD8">
      <w:pPr>
        <w:widowControl/>
        <w:spacing w:after="105" w:line="580" w:lineRule="exact"/>
        <w:rPr>
          <w:rFonts w:ascii="仿宋_GB2312" w:eastAsia="仿宋_GB2312" w:hAnsi="Times New Roman" w:cs="Times New Roman"/>
        </w:rPr>
      </w:pPr>
      <w:r w:rsidRPr="005C6D59">
        <w:rPr>
          <w:rFonts w:ascii="仿宋_GB2312" w:eastAsia="仿宋_GB2312" w:hAnsi="Times New Roman" w:cs="Times New Roman" w:hint="eastAsia"/>
        </w:rPr>
        <w:t>3.响应部分可后附详细说明及技术资料。</w:t>
      </w:r>
    </w:p>
    <w:p w14:paraId="448100AA" w14:textId="77777777" w:rsidR="004902C5" w:rsidRDefault="004902C5">
      <w:pPr>
        <w:pStyle w:val="af3"/>
        <w:spacing w:before="105" w:after="105" w:line="580" w:lineRule="exact"/>
        <w:ind w:firstLine="480"/>
        <w:jc w:val="both"/>
        <w:rPr>
          <w:rFonts w:ascii="Times New Roman" w:hAnsi="Times New Roman" w:cs="Times New Roman"/>
        </w:rPr>
      </w:pPr>
    </w:p>
    <w:p w14:paraId="2403577F" w14:textId="77777777" w:rsidR="004902C5" w:rsidRDefault="005E6BD8">
      <w:pPr>
        <w:pStyle w:val="af3"/>
        <w:spacing w:before="3" w:after="105" w:line="580" w:lineRule="exact"/>
        <w:ind w:firstLine="320"/>
        <w:jc w:val="both"/>
        <w:rPr>
          <w:rFonts w:ascii="Times New Roman" w:eastAsia="微软雅黑" w:hAnsi="Times New Roman" w:cs="Times New Roman"/>
          <w:b/>
          <w:bCs/>
          <w:color w:val="333333"/>
          <w:sz w:val="16"/>
          <w:szCs w:val="16"/>
          <w:shd w:val="clear" w:color="auto" w:fill="FFFFFF"/>
        </w:rPr>
      </w:pPr>
      <w:r>
        <w:rPr>
          <w:rFonts w:ascii="Times New Roman" w:eastAsia="微软雅黑" w:hAnsi="Times New Roman" w:cs="Times New Roman"/>
          <w:b/>
          <w:bCs/>
          <w:color w:val="333333"/>
          <w:sz w:val="16"/>
          <w:szCs w:val="16"/>
          <w:shd w:val="clear" w:color="auto" w:fill="FFFFFF"/>
        </w:rPr>
        <w:t> </w:t>
      </w:r>
    </w:p>
    <w:p w14:paraId="2F405F88" w14:textId="77777777" w:rsidR="004902C5" w:rsidRDefault="004902C5">
      <w:pPr>
        <w:pStyle w:val="af3"/>
        <w:spacing w:before="3" w:after="105" w:line="580" w:lineRule="exact"/>
        <w:ind w:firstLine="320"/>
        <w:jc w:val="both"/>
        <w:rPr>
          <w:rFonts w:ascii="Times New Roman" w:eastAsia="微软雅黑" w:hAnsi="Times New Roman" w:cs="Times New Roman"/>
          <w:b/>
          <w:bCs/>
          <w:color w:val="333333"/>
          <w:sz w:val="16"/>
          <w:szCs w:val="16"/>
          <w:shd w:val="clear" w:color="auto" w:fill="FFFFFF"/>
        </w:rPr>
      </w:pPr>
    </w:p>
    <w:p w14:paraId="539DA751" w14:textId="77777777" w:rsidR="004902C5" w:rsidRDefault="004902C5">
      <w:pPr>
        <w:pStyle w:val="af3"/>
        <w:spacing w:before="3" w:after="105" w:line="580" w:lineRule="exact"/>
        <w:ind w:firstLine="320"/>
        <w:jc w:val="both"/>
        <w:rPr>
          <w:rFonts w:ascii="Times New Roman" w:eastAsia="微软雅黑" w:hAnsi="Times New Roman" w:cs="Times New Roman"/>
          <w:b/>
          <w:bCs/>
          <w:color w:val="333333"/>
          <w:sz w:val="16"/>
          <w:szCs w:val="16"/>
          <w:shd w:val="clear" w:color="auto" w:fill="FFFFFF"/>
        </w:rPr>
      </w:pPr>
    </w:p>
    <w:p w14:paraId="6228B021" w14:textId="77777777" w:rsidR="004902C5" w:rsidRDefault="004902C5">
      <w:pPr>
        <w:pStyle w:val="af3"/>
        <w:spacing w:before="3" w:after="105" w:line="580" w:lineRule="exact"/>
        <w:ind w:firstLine="320"/>
        <w:jc w:val="both"/>
        <w:rPr>
          <w:rFonts w:ascii="Times New Roman" w:eastAsia="微软雅黑" w:hAnsi="Times New Roman" w:cs="Times New Roman"/>
          <w:b/>
          <w:bCs/>
          <w:color w:val="333333"/>
          <w:sz w:val="16"/>
          <w:szCs w:val="16"/>
          <w:shd w:val="clear" w:color="auto" w:fill="FFFFFF"/>
        </w:rPr>
      </w:pPr>
    </w:p>
    <w:p w14:paraId="4DF9DCCC" w14:textId="77777777" w:rsidR="004902C5" w:rsidRDefault="004902C5">
      <w:pPr>
        <w:pStyle w:val="af3"/>
        <w:spacing w:before="3" w:after="105" w:line="580" w:lineRule="exact"/>
        <w:ind w:firstLine="320"/>
        <w:jc w:val="both"/>
        <w:rPr>
          <w:rFonts w:ascii="Times New Roman" w:eastAsia="微软雅黑" w:hAnsi="Times New Roman" w:cs="Times New Roman"/>
          <w:b/>
          <w:bCs/>
          <w:color w:val="333333"/>
          <w:sz w:val="16"/>
          <w:szCs w:val="16"/>
          <w:shd w:val="clear" w:color="auto" w:fill="FFFFFF"/>
        </w:rPr>
      </w:pPr>
    </w:p>
    <w:p w14:paraId="05984CCA" w14:textId="77777777" w:rsidR="004902C5" w:rsidRDefault="004902C5">
      <w:pPr>
        <w:pStyle w:val="af3"/>
        <w:spacing w:before="3" w:after="105" w:line="580" w:lineRule="exact"/>
        <w:ind w:firstLine="320"/>
        <w:jc w:val="both"/>
        <w:rPr>
          <w:rFonts w:ascii="Times New Roman" w:eastAsia="微软雅黑" w:hAnsi="Times New Roman" w:cs="Times New Roman"/>
          <w:b/>
          <w:bCs/>
          <w:color w:val="333333"/>
          <w:sz w:val="16"/>
          <w:szCs w:val="16"/>
          <w:shd w:val="clear" w:color="auto" w:fill="FFFFFF"/>
        </w:rPr>
      </w:pPr>
    </w:p>
    <w:p w14:paraId="3EC68A38" w14:textId="77777777" w:rsidR="004902C5" w:rsidRDefault="004902C5">
      <w:pPr>
        <w:pStyle w:val="af3"/>
        <w:spacing w:before="3" w:after="105" w:line="580" w:lineRule="exact"/>
        <w:ind w:firstLine="320"/>
        <w:jc w:val="both"/>
        <w:rPr>
          <w:rFonts w:ascii="Times New Roman" w:eastAsia="微软雅黑" w:hAnsi="Times New Roman" w:cs="Times New Roman"/>
          <w:b/>
          <w:bCs/>
          <w:color w:val="333333"/>
          <w:sz w:val="16"/>
          <w:szCs w:val="16"/>
          <w:shd w:val="clear" w:color="auto" w:fill="FFFFFF"/>
        </w:rPr>
      </w:pPr>
    </w:p>
    <w:p w14:paraId="61B15FF5" w14:textId="77777777" w:rsidR="004902C5" w:rsidRDefault="004902C5">
      <w:pPr>
        <w:pStyle w:val="af3"/>
        <w:spacing w:before="3" w:after="105" w:line="580" w:lineRule="exact"/>
        <w:ind w:firstLine="320"/>
        <w:jc w:val="both"/>
        <w:rPr>
          <w:rFonts w:ascii="Times New Roman" w:eastAsia="微软雅黑" w:hAnsi="Times New Roman" w:cs="Times New Roman"/>
          <w:b/>
          <w:bCs/>
          <w:color w:val="333333"/>
          <w:sz w:val="16"/>
          <w:szCs w:val="16"/>
          <w:shd w:val="clear" w:color="auto" w:fill="FFFFFF"/>
        </w:rPr>
      </w:pPr>
    </w:p>
    <w:p w14:paraId="6CBB1D22" w14:textId="77777777" w:rsidR="004902C5" w:rsidRDefault="004902C5">
      <w:pPr>
        <w:pStyle w:val="af3"/>
        <w:spacing w:before="3" w:after="105" w:line="580" w:lineRule="exact"/>
        <w:ind w:firstLine="320"/>
        <w:jc w:val="both"/>
        <w:rPr>
          <w:rFonts w:ascii="Times New Roman" w:eastAsia="微软雅黑" w:hAnsi="Times New Roman" w:cs="Times New Roman"/>
          <w:b/>
          <w:bCs/>
          <w:color w:val="333333"/>
          <w:sz w:val="16"/>
          <w:szCs w:val="16"/>
          <w:shd w:val="clear" w:color="auto" w:fill="FFFFFF"/>
        </w:rPr>
      </w:pPr>
    </w:p>
    <w:p w14:paraId="6159871A" w14:textId="77777777" w:rsidR="004902C5" w:rsidRDefault="004902C5">
      <w:pPr>
        <w:pStyle w:val="af3"/>
        <w:spacing w:before="3" w:after="105" w:line="580" w:lineRule="exact"/>
        <w:ind w:firstLine="320"/>
        <w:jc w:val="both"/>
        <w:rPr>
          <w:rFonts w:ascii="Times New Roman" w:eastAsia="微软雅黑" w:hAnsi="Times New Roman" w:cs="Times New Roman"/>
          <w:b/>
          <w:bCs/>
          <w:color w:val="333333"/>
          <w:sz w:val="16"/>
          <w:szCs w:val="16"/>
          <w:shd w:val="clear" w:color="auto" w:fill="FFFFFF"/>
        </w:rPr>
      </w:pPr>
    </w:p>
    <w:p w14:paraId="42A0E40F" w14:textId="77777777" w:rsidR="004902C5" w:rsidRDefault="004902C5">
      <w:pPr>
        <w:pStyle w:val="af3"/>
        <w:spacing w:before="64" w:after="105" w:line="580" w:lineRule="exact"/>
        <w:ind w:left="466" w:firstLine="640"/>
        <w:jc w:val="both"/>
        <w:rPr>
          <w:rFonts w:ascii="Times New Roman" w:eastAsia="黑体" w:hAnsi="Times New Roman" w:cs="Times New Roman"/>
          <w:color w:val="333333"/>
          <w:sz w:val="32"/>
          <w:szCs w:val="32"/>
          <w:shd w:val="clear" w:color="auto" w:fill="FFFFFF"/>
        </w:rPr>
      </w:pPr>
    </w:p>
    <w:p w14:paraId="3159F7B4" w14:textId="77777777" w:rsidR="004902C5" w:rsidRDefault="004902C5">
      <w:pPr>
        <w:pStyle w:val="af3"/>
        <w:spacing w:before="64" w:after="105" w:line="580" w:lineRule="exact"/>
        <w:ind w:firstLine="640"/>
        <w:jc w:val="both"/>
        <w:rPr>
          <w:rFonts w:ascii="Times New Roman" w:eastAsia="黑体" w:hAnsi="Times New Roman" w:cs="Times New Roman"/>
          <w:color w:val="333333"/>
          <w:sz w:val="32"/>
          <w:szCs w:val="32"/>
          <w:shd w:val="clear" w:color="auto" w:fill="FFFFFF"/>
        </w:rPr>
      </w:pPr>
    </w:p>
    <w:p w14:paraId="63808F94" w14:textId="77777777" w:rsidR="004902C5" w:rsidRDefault="004902C5">
      <w:pPr>
        <w:pStyle w:val="af3"/>
        <w:spacing w:before="64" w:after="105" w:line="580" w:lineRule="exact"/>
        <w:ind w:firstLine="640"/>
        <w:jc w:val="both"/>
        <w:rPr>
          <w:rFonts w:ascii="Times New Roman" w:eastAsia="黑体" w:hAnsi="Times New Roman" w:cs="Times New Roman"/>
          <w:color w:val="333333"/>
          <w:sz w:val="32"/>
          <w:szCs w:val="32"/>
          <w:shd w:val="clear" w:color="auto" w:fill="FFFFFF"/>
        </w:rPr>
      </w:pPr>
    </w:p>
    <w:p w14:paraId="5610FCC7" w14:textId="77777777" w:rsidR="004902C5" w:rsidRDefault="004902C5">
      <w:pPr>
        <w:pStyle w:val="af3"/>
        <w:spacing w:before="64" w:after="105" w:line="580" w:lineRule="exact"/>
        <w:ind w:firstLine="640"/>
        <w:jc w:val="both"/>
        <w:rPr>
          <w:rFonts w:ascii="Times New Roman" w:eastAsia="黑体" w:hAnsi="Times New Roman" w:cs="Times New Roman"/>
          <w:color w:val="333333"/>
          <w:sz w:val="32"/>
          <w:szCs w:val="32"/>
          <w:shd w:val="clear" w:color="auto" w:fill="FFFFFF"/>
        </w:rPr>
      </w:pPr>
    </w:p>
    <w:p w14:paraId="64BE3A3A" w14:textId="77777777" w:rsidR="004902C5" w:rsidRDefault="005E6BD8" w:rsidP="00D83C74">
      <w:pPr>
        <w:pStyle w:val="af3"/>
        <w:spacing w:before="64" w:after="105" w:line="580" w:lineRule="exact"/>
        <w:ind w:firstLineChars="0" w:firstLine="0"/>
        <w:jc w:val="both"/>
        <w:rPr>
          <w:rFonts w:ascii="Times New Roman" w:eastAsia="微软雅黑" w:hAnsi="Times New Roman" w:cs="Times New Roman"/>
          <w:color w:val="333333"/>
          <w:sz w:val="32"/>
          <w:szCs w:val="32"/>
          <w:shd w:val="clear" w:color="auto" w:fill="FFFFFF"/>
        </w:rPr>
      </w:pPr>
      <w:r>
        <w:rPr>
          <w:rFonts w:ascii="Times New Roman" w:eastAsia="黑体" w:hAnsi="Times New Roman" w:cs="Times New Roman"/>
          <w:color w:val="333333"/>
          <w:sz w:val="32"/>
          <w:szCs w:val="32"/>
          <w:shd w:val="clear" w:color="auto" w:fill="FFFFFF"/>
        </w:rPr>
        <w:lastRenderedPageBreak/>
        <w:t>附件</w:t>
      </w:r>
      <w:r>
        <w:rPr>
          <w:rFonts w:ascii="Times New Roman" w:eastAsia="微软雅黑" w:hAnsi="Times New Roman" w:cs="Times New Roman"/>
          <w:color w:val="333333"/>
          <w:sz w:val="32"/>
          <w:szCs w:val="32"/>
          <w:shd w:val="clear" w:color="auto" w:fill="FFFFFF"/>
        </w:rPr>
        <w:t> 2</w:t>
      </w:r>
    </w:p>
    <w:p w14:paraId="70CCBE66" w14:textId="77777777" w:rsidR="004902C5" w:rsidRPr="00D83C74" w:rsidRDefault="004902C5" w:rsidP="00D83C74">
      <w:pPr>
        <w:pStyle w:val="10"/>
        <w:keepNext w:val="0"/>
        <w:keepLines w:val="0"/>
        <w:widowControl/>
        <w:spacing w:before="262" w:after="0" w:line="580" w:lineRule="exact"/>
        <w:ind w:right="1122"/>
        <w:jc w:val="center"/>
        <w:rPr>
          <w:rFonts w:ascii="方正小标宋简体" w:eastAsia="方正小标宋简体" w:hAnsi="Times New Roman" w:cs="Times New Roman"/>
          <w:b w:val="0"/>
          <w:bCs w:val="0"/>
          <w:color w:val="333333"/>
          <w:spacing w:val="-8"/>
          <w:shd w:val="clear" w:color="auto" w:fill="FFFFFF"/>
        </w:rPr>
      </w:pPr>
    </w:p>
    <w:p w14:paraId="79B14E81" w14:textId="77777777" w:rsidR="004902C5" w:rsidRPr="00D83C74" w:rsidRDefault="005E6BD8" w:rsidP="00D83C74">
      <w:pPr>
        <w:pStyle w:val="10"/>
        <w:keepNext w:val="0"/>
        <w:keepLines w:val="0"/>
        <w:widowControl/>
        <w:spacing w:before="0" w:after="0" w:line="580" w:lineRule="exact"/>
        <w:jc w:val="center"/>
        <w:rPr>
          <w:rFonts w:ascii="方正小标宋简体" w:eastAsia="方正小标宋简体" w:hAnsi="Times New Roman" w:cs="Times New Roman"/>
          <w:b w:val="0"/>
          <w:bCs w:val="0"/>
          <w:color w:val="333333"/>
          <w:spacing w:val="-8"/>
          <w:shd w:val="clear" w:color="auto" w:fill="FFFFFF"/>
        </w:rPr>
      </w:pPr>
      <w:r w:rsidRPr="00D83C74">
        <w:rPr>
          <w:rFonts w:ascii="方正小标宋简体" w:eastAsia="方正小标宋简体" w:hAnsi="Times New Roman" w:cs="Times New Roman"/>
          <w:b w:val="0"/>
          <w:bCs w:val="0"/>
          <w:color w:val="333333"/>
          <w:spacing w:val="-8"/>
          <w:shd w:val="clear" w:color="auto" w:fill="FFFFFF"/>
        </w:rPr>
        <w:t>投标企业符合《政府采购法》第二十二条</w:t>
      </w:r>
    </w:p>
    <w:p w14:paraId="221DAA05" w14:textId="77777777" w:rsidR="004902C5" w:rsidRPr="00D83C74" w:rsidRDefault="005E6BD8" w:rsidP="00D83C74">
      <w:pPr>
        <w:pStyle w:val="10"/>
        <w:keepNext w:val="0"/>
        <w:keepLines w:val="0"/>
        <w:widowControl/>
        <w:spacing w:before="0" w:after="0" w:line="580" w:lineRule="exact"/>
        <w:jc w:val="center"/>
        <w:rPr>
          <w:rFonts w:ascii="方正小标宋简体" w:eastAsia="方正小标宋简体" w:hAnsi="Times New Roman" w:cs="Times New Roman"/>
          <w:b w:val="0"/>
          <w:bCs w:val="0"/>
          <w:color w:val="333333"/>
          <w:spacing w:val="-8"/>
          <w:shd w:val="clear" w:color="auto" w:fill="FFFFFF"/>
        </w:rPr>
      </w:pPr>
      <w:r w:rsidRPr="00D83C74">
        <w:rPr>
          <w:rFonts w:ascii="方正小标宋简体" w:eastAsia="方正小标宋简体" w:hAnsi="Times New Roman" w:cs="Times New Roman"/>
          <w:b w:val="0"/>
          <w:bCs w:val="0"/>
          <w:color w:val="333333"/>
          <w:spacing w:val="-8"/>
          <w:shd w:val="clear" w:color="auto" w:fill="FFFFFF"/>
        </w:rPr>
        <w:t>规定声明函</w:t>
      </w:r>
    </w:p>
    <w:p w14:paraId="67103EBB" w14:textId="77777777" w:rsidR="004902C5" w:rsidRDefault="004902C5">
      <w:pPr>
        <w:pStyle w:val="20"/>
        <w:tabs>
          <w:tab w:val="left" w:pos="567"/>
        </w:tabs>
      </w:pPr>
    </w:p>
    <w:p w14:paraId="75437F9F"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根据《财政部关于促进政府采购公平竞争优化营商环境的通知》（财库〔</w:t>
      </w:r>
      <w:r>
        <w:rPr>
          <w:rFonts w:ascii="Times New Roman" w:eastAsia="仿宋_GB2312" w:hAnsi="Times New Roman" w:cs="Times New Roman"/>
          <w:kern w:val="0"/>
          <w:sz w:val="32"/>
          <w:szCs w:val="32"/>
        </w:rPr>
        <w:t>2019</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38</w:t>
      </w:r>
      <w:r>
        <w:rPr>
          <w:rFonts w:ascii="Times New Roman" w:eastAsia="仿宋_GB2312" w:hAnsi="Times New Roman" w:cs="Times New Roman"/>
          <w:kern w:val="0"/>
          <w:sz w:val="32"/>
          <w:szCs w:val="32"/>
        </w:rPr>
        <w:t>号）的规定，本公司郑重声明</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本公司同时满足以下条件：</w:t>
      </w:r>
    </w:p>
    <w:p w14:paraId="3983E1FC"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1. </w:t>
      </w:r>
      <w:r>
        <w:rPr>
          <w:rFonts w:ascii="Times New Roman" w:eastAsia="仿宋_GB2312" w:hAnsi="Times New Roman" w:cs="Times New Roman"/>
          <w:kern w:val="0"/>
          <w:sz w:val="32"/>
          <w:szCs w:val="32"/>
        </w:rPr>
        <w:t>符合《中华人民共和国政府采购法》第二十二条规定。</w:t>
      </w:r>
    </w:p>
    <w:p w14:paraId="138157B1"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2. </w:t>
      </w:r>
      <w:r>
        <w:rPr>
          <w:rFonts w:ascii="Times New Roman" w:eastAsia="仿宋_GB2312" w:hAnsi="Times New Roman" w:cs="Times New Roman"/>
          <w:kern w:val="0"/>
          <w:sz w:val="32"/>
          <w:szCs w:val="32"/>
        </w:rPr>
        <w:t>本公司参加本项目采购活动由本</w:t>
      </w:r>
      <w:r>
        <w:rPr>
          <w:rFonts w:ascii="Times New Roman" w:eastAsia="仿宋_GB2312" w:hAnsi="Times New Roman" w:cs="Times New Roman" w:hint="eastAsia"/>
          <w:kern w:val="0"/>
          <w:sz w:val="32"/>
          <w:szCs w:val="32"/>
        </w:rPr>
        <w:t>单位</w:t>
      </w:r>
      <w:r>
        <w:rPr>
          <w:rFonts w:ascii="Times New Roman" w:eastAsia="仿宋_GB2312" w:hAnsi="Times New Roman" w:cs="Times New Roman"/>
          <w:kern w:val="0"/>
          <w:sz w:val="32"/>
          <w:szCs w:val="32"/>
        </w:rPr>
        <w:t>提供服务。</w:t>
      </w:r>
    </w:p>
    <w:p w14:paraId="640DDE4A"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本公司对上述声明的真实性负责。如有虚假，将依法承担相应责任。</w:t>
      </w:r>
    </w:p>
    <w:p w14:paraId="0315B78B"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 </w:t>
      </w:r>
    </w:p>
    <w:p w14:paraId="732F103B"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 </w:t>
      </w:r>
    </w:p>
    <w:p w14:paraId="6F8EA53D" w14:textId="77777777" w:rsidR="004902C5" w:rsidRDefault="005E6BD8">
      <w:pPr>
        <w:adjustRightInd w:val="0"/>
        <w:snapToGrid w:val="0"/>
        <w:spacing w:line="580" w:lineRule="exact"/>
        <w:ind w:firstLineChars="1400" w:firstLine="448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供应商签章：</w:t>
      </w:r>
      <w:r>
        <w:rPr>
          <w:rFonts w:ascii="Times New Roman" w:eastAsia="仿宋_GB2312" w:hAnsi="Times New Roman" w:cs="Times New Roman"/>
          <w:kern w:val="0"/>
          <w:sz w:val="32"/>
          <w:szCs w:val="32"/>
        </w:rPr>
        <w:t> </w:t>
      </w:r>
      <w:r>
        <w:rPr>
          <w:rFonts w:ascii="Times New Roman" w:eastAsia="仿宋_GB2312" w:hAnsi="Times New Roman" w:cs="Times New Roman" w:hint="eastAsia"/>
          <w:kern w:val="0"/>
          <w:sz w:val="32"/>
          <w:szCs w:val="32"/>
        </w:rPr>
        <w:t xml:space="preserve"> </w:t>
      </w:r>
      <w:r>
        <w:rPr>
          <w:rFonts w:ascii="Times New Roman" w:eastAsia="仿宋_GB2312" w:hAnsi="Times New Roman" w:cs="Times New Roman"/>
          <w:kern w:val="0"/>
          <w:sz w:val="32"/>
          <w:szCs w:val="32"/>
        </w:rPr>
        <w:t>年</w:t>
      </w:r>
      <w:r>
        <w:rPr>
          <w:rFonts w:ascii="Times New Roman" w:eastAsia="仿宋_GB2312" w:hAnsi="Times New Roman" w:cs="Times New Roman"/>
          <w:kern w:val="0"/>
          <w:sz w:val="32"/>
          <w:szCs w:val="32"/>
        </w:rPr>
        <w:t> </w:t>
      </w:r>
      <w:r>
        <w:rPr>
          <w:rFonts w:ascii="Times New Roman" w:eastAsia="仿宋_GB2312" w:hAnsi="Times New Roman" w:cs="Times New Roman" w:hint="eastAsia"/>
          <w:kern w:val="0"/>
          <w:sz w:val="32"/>
          <w:szCs w:val="32"/>
        </w:rPr>
        <w:t xml:space="preserve"> </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月</w:t>
      </w:r>
      <w:r>
        <w:rPr>
          <w:rFonts w:ascii="Times New Roman" w:eastAsia="仿宋_GB2312" w:hAnsi="Times New Roman" w:cs="Times New Roman"/>
          <w:kern w:val="0"/>
          <w:sz w:val="32"/>
          <w:szCs w:val="32"/>
        </w:rPr>
        <w:t xml:space="preserve">  </w:t>
      </w:r>
      <w:r>
        <w:rPr>
          <w:rFonts w:ascii="Times New Roman" w:eastAsia="仿宋_GB2312" w:hAnsi="Times New Roman" w:cs="Times New Roman" w:hint="eastAsia"/>
          <w:kern w:val="0"/>
          <w:sz w:val="32"/>
          <w:szCs w:val="32"/>
        </w:rPr>
        <w:t xml:space="preserve"> </w:t>
      </w:r>
      <w:r>
        <w:rPr>
          <w:rFonts w:ascii="Times New Roman" w:eastAsia="仿宋_GB2312" w:hAnsi="Times New Roman" w:cs="Times New Roman"/>
          <w:kern w:val="0"/>
          <w:sz w:val="32"/>
          <w:szCs w:val="32"/>
        </w:rPr>
        <w:t>日</w:t>
      </w:r>
    </w:p>
    <w:p w14:paraId="4E660507" w14:textId="77777777" w:rsidR="004902C5" w:rsidRDefault="004902C5">
      <w:pPr>
        <w:adjustRightInd w:val="0"/>
        <w:snapToGrid w:val="0"/>
        <w:spacing w:line="580" w:lineRule="exact"/>
        <w:ind w:firstLineChars="200" w:firstLine="640"/>
        <w:rPr>
          <w:rFonts w:ascii="Times New Roman" w:eastAsia="仿宋_GB2312" w:hAnsi="Times New Roman" w:cs="Times New Roman"/>
          <w:kern w:val="0"/>
          <w:sz w:val="32"/>
          <w:szCs w:val="32"/>
        </w:rPr>
      </w:pPr>
    </w:p>
    <w:p w14:paraId="3ADBBEBA" w14:textId="77777777" w:rsidR="004902C5" w:rsidRDefault="005E6BD8">
      <w:pPr>
        <w:pStyle w:val="af3"/>
        <w:spacing w:before="3" w:after="105" w:line="580" w:lineRule="exact"/>
        <w:ind w:firstLine="320"/>
        <w:jc w:val="both"/>
        <w:rPr>
          <w:rFonts w:ascii="Times New Roman" w:eastAsia="微软雅黑" w:hAnsi="Times New Roman" w:cs="Times New Roman"/>
          <w:color w:val="333333"/>
          <w:sz w:val="16"/>
          <w:szCs w:val="16"/>
          <w:shd w:val="clear" w:color="auto" w:fill="FFFFFF"/>
        </w:rPr>
      </w:pPr>
      <w:r>
        <w:rPr>
          <w:rFonts w:ascii="Times New Roman" w:eastAsia="微软雅黑" w:hAnsi="Times New Roman" w:cs="Times New Roman"/>
          <w:color w:val="333333"/>
          <w:sz w:val="16"/>
          <w:szCs w:val="16"/>
          <w:shd w:val="clear" w:color="auto" w:fill="FFFFFF"/>
        </w:rPr>
        <w:t> </w:t>
      </w:r>
    </w:p>
    <w:p w14:paraId="1B30AF9A" w14:textId="77777777" w:rsidR="004902C5" w:rsidRDefault="004902C5">
      <w:pPr>
        <w:pStyle w:val="af3"/>
        <w:spacing w:before="3" w:after="105" w:line="580" w:lineRule="exact"/>
        <w:ind w:firstLine="320"/>
        <w:jc w:val="both"/>
        <w:rPr>
          <w:rFonts w:ascii="Times New Roman" w:eastAsia="微软雅黑" w:hAnsi="Times New Roman" w:cs="Times New Roman"/>
          <w:color w:val="333333"/>
          <w:sz w:val="16"/>
          <w:szCs w:val="16"/>
          <w:shd w:val="clear" w:color="auto" w:fill="FFFFFF"/>
        </w:rPr>
      </w:pPr>
    </w:p>
    <w:p w14:paraId="35CD6C1B" w14:textId="77777777" w:rsidR="004902C5" w:rsidRDefault="004902C5">
      <w:pPr>
        <w:pStyle w:val="af3"/>
        <w:spacing w:before="3" w:after="105" w:line="580" w:lineRule="exact"/>
        <w:ind w:firstLine="320"/>
        <w:jc w:val="both"/>
        <w:rPr>
          <w:rFonts w:ascii="Times New Roman" w:eastAsia="微软雅黑" w:hAnsi="Times New Roman" w:cs="Times New Roman"/>
          <w:color w:val="333333"/>
          <w:sz w:val="16"/>
          <w:szCs w:val="16"/>
          <w:shd w:val="clear" w:color="auto" w:fill="FFFFFF"/>
        </w:rPr>
      </w:pPr>
    </w:p>
    <w:p w14:paraId="24B91463" w14:textId="77777777" w:rsidR="004902C5" w:rsidRDefault="004902C5">
      <w:pPr>
        <w:pStyle w:val="af3"/>
        <w:adjustRightInd w:val="0"/>
        <w:snapToGrid w:val="0"/>
        <w:spacing w:before="64" w:after="105" w:line="580" w:lineRule="exact"/>
        <w:ind w:firstLine="640"/>
        <w:jc w:val="both"/>
        <w:rPr>
          <w:rFonts w:ascii="Times New Roman" w:eastAsia="黑体" w:hAnsi="Times New Roman" w:cs="Times New Roman"/>
          <w:color w:val="333333"/>
          <w:sz w:val="32"/>
          <w:szCs w:val="32"/>
          <w:shd w:val="clear" w:color="auto" w:fill="FFFFFF"/>
        </w:rPr>
      </w:pPr>
    </w:p>
    <w:p w14:paraId="6B4FE5DD" w14:textId="77777777" w:rsidR="004902C5" w:rsidRDefault="005E6BD8" w:rsidP="00D83C74">
      <w:pPr>
        <w:pStyle w:val="af3"/>
        <w:adjustRightInd w:val="0"/>
        <w:snapToGrid w:val="0"/>
        <w:spacing w:before="64" w:after="105" w:line="580" w:lineRule="exact"/>
        <w:ind w:firstLineChars="0" w:firstLine="0"/>
        <w:jc w:val="both"/>
        <w:rPr>
          <w:rFonts w:ascii="Times New Roman" w:hAnsi="Times New Roman" w:cs="Times New Roman"/>
        </w:rPr>
      </w:pPr>
      <w:r>
        <w:rPr>
          <w:rFonts w:ascii="Times New Roman" w:eastAsia="黑体" w:hAnsi="Times New Roman" w:cs="Times New Roman"/>
          <w:color w:val="333333"/>
          <w:sz w:val="32"/>
          <w:szCs w:val="32"/>
          <w:shd w:val="clear" w:color="auto" w:fill="FFFFFF"/>
        </w:rPr>
        <w:lastRenderedPageBreak/>
        <w:t>附件</w:t>
      </w:r>
      <w:r>
        <w:rPr>
          <w:rFonts w:ascii="Times New Roman" w:eastAsia="微软雅黑" w:hAnsi="Times New Roman" w:cs="Times New Roman"/>
          <w:color w:val="333333"/>
          <w:sz w:val="32"/>
          <w:szCs w:val="32"/>
          <w:shd w:val="clear" w:color="auto" w:fill="FFFFFF"/>
        </w:rPr>
        <w:t> 3</w:t>
      </w:r>
    </w:p>
    <w:p w14:paraId="73324F8F" w14:textId="77777777" w:rsidR="004902C5" w:rsidRDefault="004902C5">
      <w:pPr>
        <w:adjustRightInd w:val="0"/>
        <w:snapToGrid w:val="0"/>
        <w:spacing w:line="580" w:lineRule="exact"/>
        <w:jc w:val="center"/>
        <w:rPr>
          <w:rFonts w:ascii="Times New Roman" w:eastAsia="微软雅黑" w:hAnsi="Times New Roman" w:cs="Times New Roman"/>
          <w:kern w:val="0"/>
          <w:sz w:val="44"/>
          <w:szCs w:val="44"/>
        </w:rPr>
      </w:pPr>
    </w:p>
    <w:p w14:paraId="6C231FF3" w14:textId="77777777" w:rsidR="004902C5" w:rsidRPr="00D83C74" w:rsidRDefault="005E6BD8">
      <w:pPr>
        <w:adjustRightInd w:val="0"/>
        <w:snapToGrid w:val="0"/>
        <w:spacing w:line="580" w:lineRule="exact"/>
        <w:jc w:val="center"/>
        <w:rPr>
          <w:rFonts w:ascii="方正小标宋简体" w:eastAsia="方正小标宋简体" w:hAnsi="Times New Roman" w:cs="Times New Roman"/>
          <w:kern w:val="0"/>
          <w:sz w:val="44"/>
          <w:szCs w:val="44"/>
        </w:rPr>
      </w:pPr>
      <w:r w:rsidRPr="00D83C74">
        <w:rPr>
          <w:rFonts w:ascii="方正小标宋简体" w:eastAsia="方正小标宋简体" w:hAnsi="Times New Roman" w:cs="Times New Roman" w:hint="eastAsia"/>
          <w:kern w:val="0"/>
          <w:sz w:val="44"/>
          <w:szCs w:val="44"/>
        </w:rPr>
        <w:t>无不良信用记录声明函</w:t>
      </w:r>
    </w:p>
    <w:p w14:paraId="1A8DA8FD" w14:textId="77777777" w:rsidR="004902C5" w:rsidRDefault="004902C5">
      <w:pPr>
        <w:adjustRightInd w:val="0"/>
        <w:snapToGrid w:val="0"/>
        <w:spacing w:line="580" w:lineRule="exact"/>
        <w:ind w:firstLineChars="200" w:firstLine="880"/>
        <w:rPr>
          <w:rFonts w:ascii="Times New Roman" w:eastAsia="微软雅黑" w:hAnsi="Times New Roman" w:cs="Times New Roman"/>
          <w:kern w:val="0"/>
          <w:sz w:val="44"/>
          <w:szCs w:val="44"/>
        </w:rPr>
      </w:pPr>
    </w:p>
    <w:p w14:paraId="4798A131"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本公司郑重声明，我公司无以下不良信用记录情形：</w:t>
      </w:r>
    </w:p>
    <w:p w14:paraId="456C9FE1"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1</w:t>
      </w:r>
      <w:r>
        <w:rPr>
          <w:rFonts w:ascii="Times New Roman" w:eastAsia="仿宋_GB2312" w:hAnsi="Times New Roman" w:cs="Times New Roman" w:hint="eastAsia"/>
          <w:kern w:val="0"/>
          <w:sz w:val="32"/>
          <w:szCs w:val="32"/>
        </w:rPr>
        <w:t xml:space="preserve">. </w:t>
      </w:r>
      <w:r>
        <w:rPr>
          <w:rFonts w:ascii="Times New Roman" w:eastAsia="仿宋_GB2312" w:hAnsi="Times New Roman" w:cs="Times New Roman"/>
          <w:kern w:val="0"/>
          <w:sz w:val="32"/>
          <w:szCs w:val="32"/>
        </w:rPr>
        <w:t>公司被人民法院列入失信被执行人；</w:t>
      </w:r>
    </w:p>
    <w:p w14:paraId="733E54B9"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2</w:t>
      </w:r>
      <w:r>
        <w:rPr>
          <w:rFonts w:ascii="Times New Roman" w:eastAsia="仿宋_GB2312" w:hAnsi="Times New Roman" w:cs="Times New Roman" w:hint="eastAsia"/>
          <w:kern w:val="0"/>
          <w:sz w:val="32"/>
          <w:szCs w:val="32"/>
        </w:rPr>
        <w:t xml:space="preserve">. </w:t>
      </w:r>
      <w:r>
        <w:rPr>
          <w:rFonts w:ascii="Times New Roman" w:eastAsia="仿宋_GB2312" w:hAnsi="Times New Roman" w:cs="Times New Roman"/>
          <w:kern w:val="0"/>
          <w:sz w:val="32"/>
          <w:szCs w:val="32"/>
        </w:rPr>
        <w:t>公司、法定代表人或拟派项目经理（项目负责人）被人民检察院列入行贿犯罪档案；</w:t>
      </w:r>
    </w:p>
    <w:p w14:paraId="3945432E"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 xml:space="preserve">3. </w:t>
      </w:r>
      <w:r>
        <w:rPr>
          <w:rFonts w:ascii="Times New Roman" w:eastAsia="仿宋_GB2312" w:hAnsi="Times New Roman" w:cs="Times New Roman"/>
          <w:kern w:val="0"/>
          <w:sz w:val="32"/>
          <w:szCs w:val="32"/>
        </w:rPr>
        <w:t>公司被工商行政管理部门列入企业经营异常名录；</w:t>
      </w:r>
    </w:p>
    <w:p w14:paraId="312F0CDC"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 xml:space="preserve">4. </w:t>
      </w:r>
      <w:r>
        <w:rPr>
          <w:rFonts w:ascii="Times New Roman" w:eastAsia="仿宋_GB2312" w:hAnsi="Times New Roman" w:cs="Times New Roman"/>
          <w:kern w:val="0"/>
          <w:sz w:val="32"/>
          <w:szCs w:val="32"/>
        </w:rPr>
        <w:t>公司被税务部门列入重大税收违法案件当事人名单；</w:t>
      </w:r>
    </w:p>
    <w:p w14:paraId="750D22E5"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 xml:space="preserve">5. </w:t>
      </w:r>
      <w:r>
        <w:rPr>
          <w:rFonts w:ascii="Times New Roman" w:eastAsia="仿宋_GB2312" w:hAnsi="Times New Roman" w:cs="Times New Roman"/>
          <w:kern w:val="0"/>
          <w:sz w:val="32"/>
          <w:szCs w:val="32"/>
        </w:rPr>
        <w:t>公司被政府采购监管部门列入政府采购严重违法失信行为</w:t>
      </w:r>
      <w:r>
        <w:rPr>
          <w:rFonts w:ascii="Times New Roman" w:eastAsia="仿宋_GB2312" w:hAnsi="Times New Roman" w:cs="Times New Roman"/>
          <w:kern w:val="0"/>
          <w:sz w:val="32"/>
          <w:szCs w:val="32"/>
        </w:rPr>
        <w:t> </w:t>
      </w:r>
      <w:r>
        <w:rPr>
          <w:rFonts w:ascii="Times New Roman" w:eastAsia="仿宋_GB2312" w:hAnsi="Times New Roman" w:cs="Times New Roman"/>
          <w:kern w:val="0"/>
          <w:sz w:val="32"/>
          <w:szCs w:val="32"/>
        </w:rPr>
        <w:t>记录名单。</w:t>
      </w:r>
    </w:p>
    <w:p w14:paraId="14009644"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我公司已就上述不良信用行为按照招标文件中投标供应商须知前附表规定进行了查询。我公司承诺：合同签订前，若我公司具有不良信用记录情形，贵方可取消我公司中标资格或者不授予合同，所有责任由我公司自行承担。同时，我公司愿意无条件接受监管部门的调查处理。</w:t>
      </w:r>
    </w:p>
    <w:p w14:paraId="759177E8" w14:textId="77777777" w:rsidR="004902C5" w:rsidRDefault="004902C5">
      <w:pPr>
        <w:adjustRightInd w:val="0"/>
        <w:snapToGrid w:val="0"/>
        <w:spacing w:line="580" w:lineRule="exact"/>
        <w:ind w:firstLineChars="200" w:firstLine="640"/>
        <w:rPr>
          <w:rFonts w:ascii="Times New Roman" w:eastAsia="仿宋_GB2312" w:hAnsi="Times New Roman" w:cs="Times New Roman"/>
          <w:kern w:val="0"/>
          <w:sz w:val="32"/>
          <w:szCs w:val="32"/>
        </w:rPr>
      </w:pPr>
    </w:p>
    <w:p w14:paraId="68B1EAE0" w14:textId="77777777" w:rsidR="004902C5" w:rsidRDefault="004902C5">
      <w:pPr>
        <w:adjustRightInd w:val="0"/>
        <w:snapToGrid w:val="0"/>
        <w:spacing w:line="580" w:lineRule="exact"/>
        <w:ind w:firstLineChars="200" w:firstLine="640"/>
        <w:rPr>
          <w:rFonts w:ascii="Times New Roman" w:eastAsia="仿宋_GB2312" w:hAnsi="Times New Roman" w:cs="Times New Roman"/>
          <w:kern w:val="0"/>
          <w:sz w:val="32"/>
          <w:szCs w:val="32"/>
        </w:rPr>
      </w:pPr>
    </w:p>
    <w:p w14:paraId="0C8C8D49" w14:textId="77777777" w:rsidR="004902C5" w:rsidRDefault="005E6BD8">
      <w:pPr>
        <w:adjustRightInd w:val="0"/>
        <w:snapToGrid w:val="0"/>
        <w:spacing w:line="580" w:lineRule="exact"/>
        <w:ind w:firstLineChars="1300" w:firstLine="416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供应商签章：</w:t>
      </w:r>
      <w:r>
        <w:rPr>
          <w:rFonts w:ascii="Times New Roman" w:eastAsia="仿宋_GB2312" w:hAnsi="Times New Roman" w:cs="Times New Roman" w:hint="eastAsia"/>
          <w:kern w:val="0"/>
          <w:sz w:val="32"/>
          <w:szCs w:val="32"/>
        </w:rPr>
        <w:t xml:space="preserve"> </w:t>
      </w:r>
      <w:r>
        <w:rPr>
          <w:rFonts w:ascii="Times New Roman" w:eastAsia="仿宋_GB2312" w:hAnsi="Times New Roman" w:cs="Times New Roman"/>
          <w:kern w:val="0"/>
          <w:sz w:val="32"/>
          <w:szCs w:val="32"/>
        </w:rPr>
        <w:t> </w:t>
      </w:r>
      <w:r>
        <w:rPr>
          <w:rFonts w:ascii="Times New Roman" w:eastAsia="仿宋_GB2312" w:hAnsi="Times New Roman" w:cs="Times New Roman"/>
          <w:kern w:val="0"/>
          <w:sz w:val="32"/>
          <w:szCs w:val="32"/>
        </w:rPr>
        <w:t>年</w:t>
      </w:r>
      <w:r>
        <w:rPr>
          <w:rFonts w:ascii="Times New Roman" w:eastAsia="仿宋_GB2312" w:hAnsi="Times New Roman" w:cs="Times New Roman"/>
          <w:kern w:val="0"/>
          <w:sz w:val="32"/>
          <w:szCs w:val="32"/>
        </w:rPr>
        <w:t xml:space="preserve"> </w:t>
      </w:r>
      <w:r>
        <w:rPr>
          <w:rFonts w:ascii="Times New Roman" w:eastAsia="仿宋_GB2312" w:hAnsi="Times New Roman" w:cs="Times New Roman" w:hint="eastAsia"/>
          <w:kern w:val="0"/>
          <w:sz w:val="32"/>
          <w:szCs w:val="32"/>
        </w:rPr>
        <w:t xml:space="preserve"> </w:t>
      </w:r>
      <w:r>
        <w:rPr>
          <w:rFonts w:ascii="Times New Roman" w:eastAsia="仿宋_GB2312" w:hAnsi="Times New Roman" w:cs="Times New Roman"/>
          <w:kern w:val="0"/>
          <w:sz w:val="32"/>
          <w:szCs w:val="32"/>
        </w:rPr>
        <w:t> </w:t>
      </w:r>
      <w:r>
        <w:rPr>
          <w:rFonts w:ascii="Times New Roman" w:eastAsia="仿宋_GB2312" w:hAnsi="Times New Roman" w:cs="Times New Roman"/>
          <w:kern w:val="0"/>
          <w:sz w:val="32"/>
          <w:szCs w:val="32"/>
        </w:rPr>
        <w:t>月</w:t>
      </w:r>
      <w:r>
        <w:rPr>
          <w:rFonts w:ascii="Times New Roman" w:eastAsia="仿宋_GB2312" w:hAnsi="Times New Roman" w:cs="Times New Roman" w:hint="eastAsia"/>
          <w:kern w:val="0"/>
          <w:sz w:val="32"/>
          <w:szCs w:val="32"/>
        </w:rPr>
        <w:t xml:space="preserve"> </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日</w:t>
      </w:r>
    </w:p>
    <w:p w14:paraId="0714F14E" w14:textId="77777777" w:rsidR="004902C5" w:rsidRDefault="004902C5">
      <w:pPr>
        <w:pStyle w:val="af3"/>
        <w:spacing w:before="64" w:after="105" w:line="580" w:lineRule="exact"/>
        <w:ind w:firstLine="640"/>
        <w:jc w:val="both"/>
        <w:rPr>
          <w:rFonts w:ascii="Times New Roman" w:eastAsia="黑体" w:hAnsi="Times New Roman" w:cs="Times New Roman"/>
          <w:color w:val="333333"/>
          <w:sz w:val="32"/>
          <w:szCs w:val="32"/>
          <w:shd w:val="clear" w:color="auto" w:fill="FFFFFF"/>
        </w:rPr>
      </w:pPr>
    </w:p>
    <w:p w14:paraId="4979F143" w14:textId="77777777" w:rsidR="004902C5" w:rsidRDefault="005E6BD8" w:rsidP="00D83C74">
      <w:pPr>
        <w:pStyle w:val="af3"/>
        <w:spacing w:before="64" w:after="105" w:line="580" w:lineRule="exact"/>
        <w:ind w:firstLineChars="0" w:firstLine="0"/>
        <w:jc w:val="both"/>
        <w:rPr>
          <w:rFonts w:ascii="Times New Roman" w:hAnsi="Times New Roman" w:cs="Times New Roman"/>
        </w:rPr>
      </w:pPr>
      <w:r>
        <w:rPr>
          <w:rFonts w:ascii="Times New Roman" w:eastAsia="黑体" w:hAnsi="Times New Roman" w:cs="Times New Roman"/>
          <w:color w:val="333333"/>
          <w:sz w:val="32"/>
          <w:szCs w:val="32"/>
          <w:shd w:val="clear" w:color="auto" w:fill="FFFFFF"/>
        </w:rPr>
        <w:lastRenderedPageBreak/>
        <w:t>附件</w:t>
      </w:r>
      <w:r>
        <w:rPr>
          <w:rFonts w:ascii="Times New Roman" w:eastAsia="微软雅黑" w:hAnsi="Times New Roman" w:cs="Times New Roman"/>
          <w:color w:val="333333"/>
          <w:sz w:val="32"/>
          <w:szCs w:val="32"/>
          <w:shd w:val="clear" w:color="auto" w:fill="FFFFFF"/>
        </w:rPr>
        <w:t> 4</w:t>
      </w:r>
    </w:p>
    <w:p w14:paraId="66296C75" w14:textId="77777777" w:rsidR="004902C5" w:rsidRDefault="005E6BD8">
      <w:pPr>
        <w:pStyle w:val="af3"/>
        <w:spacing w:before="10" w:after="105" w:line="580" w:lineRule="exact"/>
        <w:ind w:firstLine="460"/>
        <w:jc w:val="both"/>
        <w:rPr>
          <w:rFonts w:ascii="Times New Roman" w:hAnsi="Times New Roman" w:cs="Times New Roman"/>
        </w:rPr>
      </w:pPr>
      <w:r>
        <w:rPr>
          <w:rFonts w:ascii="Times New Roman" w:eastAsia="微软雅黑" w:hAnsi="Times New Roman" w:cs="Times New Roman"/>
          <w:color w:val="333333"/>
          <w:sz w:val="23"/>
          <w:szCs w:val="23"/>
          <w:shd w:val="clear" w:color="auto" w:fill="FFFFFF"/>
        </w:rPr>
        <w:t> </w:t>
      </w:r>
    </w:p>
    <w:p w14:paraId="5E32AB87" w14:textId="77777777" w:rsidR="004902C5" w:rsidRPr="00D83C74" w:rsidRDefault="005E6BD8">
      <w:pPr>
        <w:adjustRightInd w:val="0"/>
        <w:snapToGrid w:val="0"/>
        <w:spacing w:line="580" w:lineRule="exact"/>
        <w:jc w:val="center"/>
        <w:rPr>
          <w:rFonts w:ascii="方正小标宋简体" w:eastAsia="方正小标宋简体" w:hAnsi="Times New Roman" w:cs="Times New Roman"/>
          <w:kern w:val="0"/>
          <w:sz w:val="44"/>
          <w:szCs w:val="44"/>
        </w:rPr>
      </w:pPr>
      <w:r w:rsidRPr="00D83C74">
        <w:rPr>
          <w:rFonts w:ascii="方正小标宋简体" w:eastAsia="方正小标宋简体" w:hAnsi="Times New Roman" w:cs="Times New Roman" w:hint="eastAsia"/>
          <w:kern w:val="0"/>
          <w:sz w:val="44"/>
          <w:szCs w:val="44"/>
        </w:rPr>
        <w:t>无重大违法记录声明函</w:t>
      </w:r>
    </w:p>
    <w:p w14:paraId="58EB50E1" w14:textId="77777777" w:rsidR="004902C5" w:rsidRDefault="004902C5">
      <w:pPr>
        <w:pStyle w:val="af3"/>
        <w:spacing w:before="3" w:after="105" w:line="580" w:lineRule="exact"/>
        <w:ind w:firstLine="480"/>
        <w:jc w:val="both"/>
        <w:rPr>
          <w:rFonts w:ascii="Times New Roman" w:hAnsi="Times New Roman" w:cs="Times New Roman"/>
        </w:rPr>
      </w:pPr>
    </w:p>
    <w:p w14:paraId="568AA4B9"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本公司郑重声明，根据《中华人民共和国政府采购法》及《中华人民共和国政府采购法实施条例》的规定，参加政府采购活动前三年内，本公司在经营活动中没有重大违法记录，没有因违法经营受到刑事处罚或者责令停产停业、吊销许可证或者执照、较大数额罚款等行政处罚。</w:t>
      </w:r>
    </w:p>
    <w:p w14:paraId="1FDE3702"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本公司对上述声明的真实性负责。如有虚假，将依法承担相应责任。</w:t>
      </w:r>
    </w:p>
    <w:p w14:paraId="2AF10D7D"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 </w:t>
      </w:r>
    </w:p>
    <w:p w14:paraId="7C9F2C01"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 </w:t>
      </w:r>
    </w:p>
    <w:p w14:paraId="01681A07" w14:textId="77777777" w:rsidR="004902C5" w:rsidRDefault="005E6BD8">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 </w:t>
      </w:r>
    </w:p>
    <w:p w14:paraId="11BB352B" w14:textId="77777777" w:rsidR="004902C5" w:rsidRDefault="005E6BD8">
      <w:pPr>
        <w:adjustRightInd w:val="0"/>
        <w:snapToGrid w:val="0"/>
        <w:spacing w:line="580" w:lineRule="exact"/>
        <w:ind w:firstLineChars="1400" w:firstLine="448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供应商签章：</w:t>
      </w:r>
      <w:r>
        <w:rPr>
          <w:rFonts w:ascii="Times New Roman" w:eastAsia="仿宋_GB2312" w:hAnsi="Times New Roman" w:cs="Times New Roman" w:hint="eastAsia"/>
          <w:kern w:val="0"/>
          <w:sz w:val="32"/>
          <w:szCs w:val="32"/>
        </w:rPr>
        <w:t xml:space="preserve"> </w:t>
      </w:r>
      <w:r>
        <w:rPr>
          <w:rFonts w:ascii="Times New Roman" w:eastAsia="仿宋_GB2312" w:hAnsi="Times New Roman" w:cs="Times New Roman"/>
          <w:kern w:val="0"/>
          <w:sz w:val="32"/>
          <w:szCs w:val="32"/>
        </w:rPr>
        <w:t> </w:t>
      </w:r>
      <w:r>
        <w:rPr>
          <w:rFonts w:ascii="Times New Roman" w:eastAsia="仿宋_GB2312" w:hAnsi="Times New Roman" w:cs="Times New Roman"/>
          <w:kern w:val="0"/>
          <w:sz w:val="32"/>
          <w:szCs w:val="32"/>
        </w:rPr>
        <w:t>年</w:t>
      </w:r>
      <w:r>
        <w:rPr>
          <w:rFonts w:ascii="Times New Roman" w:eastAsia="仿宋_GB2312" w:hAnsi="Times New Roman" w:cs="Times New Roman"/>
          <w:kern w:val="0"/>
          <w:sz w:val="32"/>
          <w:szCs w:val="32"/>
        </w:rPr>
        <w:t xml:space="preserve">  </w:t>
      </w:r>
      <w:r>
        <w:rPr>
          <w:rFonts w:ascii="Times New Roman" w:eastAsia="仿宋_GB2312" w:hAnsi="Times New Roman" w:cs="Times New Roman" w:hint="eastAsia"/>
          <w:kern w:val="0"/>
          <w:sz w:val="32"/>
          <w:szCs w:val="32"/>
        </w:rPr>
        <w:t xml:space="preserve"> </w:t>
      </w:r>
      <w:r>
        <w:rPr>
          <w:rFonts w:ascii="Times New Roman" w:eastAsia="仿宋_GB2312" w:hAnsi="Times New Roman" w:cs="Times New Roman"/>
          <w:kern w:val="0"/>
          <w:sz w:val="32"/>
          <w:szCs w:val="32"/>
        </w:rPr>
        <w:t>月</w:t>
      </w:r>
      <w:r>
        <w:rPr>
          <w:rFonts w:ascii="Times New Roman" w:eastAsia="仿宋_GB2312" w:hAnsi="Times New Roman" w:cs="Times New Roman"/>
          <w:kern w:val="0"/>
          <w:sz w:val="32"/>
          <w:szCs w:val="32"/>
        </w:rPr>
        <w:t xml:space="preserve"> </w:t>
      </w:r>
      <w:r>
        <w:rPr>
          <w:rFonts w:ascii="Times New Roman" w:eastAsia="仿宋_GB2312" w:hAnsi="Times New Roman" w:cs="Times New Roman" w:hint="eastAsia"/>
          <w:kern w:val="0"/>
          <w:sz w:val="32"/>
          <w:szCs w:val="32"/>
        </w:rPr>
        <w:t xml:space="preserve"> </w:t>
      </w:r>
      <w:r>
        <w:rPr>
          <w:rFonts w:ascii="Times New Roman" w:eastAsia="仿宋_GB2312" w:hAnsi="Times New Roman" w:cs="Times New Roman"/>
          <w:kern w:val="0"/>
          <w:sz w:val="32"/>
          <w:szCs w:val="32"/>
        </w:rPr>
        <w:t> </w:t>
      </w:r>
      <w:r>
        <w:rPr>
          <w:rFonts w:ascii="Times New Roman" w:eastAsia="仿宋_GB2312" w:hAnsi="Times New Roman" w:cs="Times New Roman"/>
          <w:kern w:val="0"/>
          <w:sz w:val="32"/>
          <w:szCs w:val="32"/>
        </w:rPr>
        <w:t>日</w:t>
      </w:r>
    </w:p>
    <w:p w14:paraId="55F3760F" w14:textId="77777777" w:rsidR="004902C5" w:rsidRDefault="004902C5">
      <w:pPr>
        <w:widowControl/>
        <w:spacing w:line="580" w:lineRule="exact"/>
        <w:rPr>
          <w:rFonts w:ascii="Times New Roman" w:hAnsi="Times New Roman" w:cs="Times New Roman"/>
        </w:rPr>
      </w:pPr>
    </w:p>
    <w:p w14:paraId="7804EEB5" w14:textId="77777777" w:rsidR="004902C5" w:rsidRDefault="004902C5">
      <w:pPr>
        <w:pStyle w:val="0"/>
        <w:spacing w:line="360" w:lineRule="auto"/>
        <w:jc w:val="center"/>
        <w:rPr>
          <w:rFonts w:ascii="仿宋_GB2312" w:eastAsia="仿宋_GB2312" w:hAnsi="宋体" w:cs="宋体"/>
          <w:b/>
          <w:bCs/>
          <w:sz w:val="28"/>
          <w:szCs w:val="28"/>
        </w:rPr>
      </w:pPr>
    </w:p>
    <w:sectPr w:rsidR="004902C5" w:rsidSect="00C6676A">
      <w:headerReference w:type="even" r:id="rId13"/>
      <w:headerReference w:type="default" r:id="rId14"/>
      <w:footerReference w:type="even" r:id="rId15"/>
      <w:footerReference w:type="default" r:id="rId16"/>
      <w:headerReference w:type="first" r:id="rId17"/>
      <w:footerReference w:type="first" r:id="rId18"/>
      <w:pgSz w:w="11906" w:h="16838"/>
      <w:pgMar w:top="2098" w:right="1474" w:bottom="1984" w:left="158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7B1B7" w14:textId="77777777" w:rsidR="004A1BA6" w:rsidRDefault="004A1BA6">
      <w:r>
        <w:separator/>
      </w:r>
    </w:p>
  </w:endnote>
  <w:endnote w:type="continuationSeparator" w:id="0">
    <w:p w14:paraId="1502BD8D" w14:textId="77777777" w:rsidR="004A1BA6" w:rsidRDefault="004A1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20000287" w:usb1="288F0000" w:usb2="00000016" w:usb3="00000000" w:csb0="0016019D"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Segoe UI Emoji">
    <w:panose1 w:val="020B0502040204020203"/>
    <w:charset w:val="00"/>
    <w:family w:val="swiss"/>
    <w:pitch w:val="variable"/>
    <w:sig w:usb0="00000003" w:usb1="02000000" w:usb2="08000000" w:usb3="00000000" w:csb0="00000001" w:csb1="00000000"/>
  </w:font>
  <w:font w:name="楷体_GB2312">
    <w:panose1 w:val="02010609030101010101"/>
    <w:charset w:val="86"/>
    <w:family w:val="modern"/>
    <w:pitch w:val="fixed"/>
    <w:sig w:usb0="00000001" w:usb1="080E0000" w:usb2="00000010" w:usb3="00000000" w:csb0="00040000" w:csb1="00000000"/>
  </w:font>
  <w:font w:name="国标黑体">
    <w:altName w:val="微软雅黑"/>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8D25F" w14:textId="3EE683F9" w:rsidR="00C6676A" w:rsidRPr="00C6676A" w:rsidRDefault="00C6676A" w:rsidP="00C6676A">
    <w:pPr>
      <w:pStyle w:val="af"/>
      <w:snapToGrid/>
      <w:ind w:leftChars="100" w:left="210"/>
      <w:rPr>
        <w:rFonts w:ascii="宋体" w:eastAsia="宋体" w:hAnsi="宋体"/>
        <w:sz w:val="28"/>
      </w:rPr>
    </w:pPr>
    <w:r>
      <w:rPr>
        <w:rFonts w:ascii="宋体" w:eastAsia="宋体" w:hAnsi="宋体"/>
        <w:sz w:val="28"/>
      </w:rPr>
      <w:t xml:space="preserve">— </w:t>
    </w:r>
    <w:r>
      <w:rPr>
        <w:rFonts w:ascii="宋体" w:eastAsia="宋体" w:hAnsi="宋体"/>
        <w:sz w:val="28"/>
      </w:rPr>
      <w:fldChar w:fldCharType="begin"/>
    </w:r>
    <w:r>
      <w:rPr>
        <w:rFonts w:ascii="宋体" w:eastAsia="宋体" w:hAnsi="宋体"/>
        <w:sz w:val="28"/>
      </w:rPr>
      <w:instrText xml:space="preserve"> PAGE Page \* MERGEFORMAT </w:instrText>
    </w:r>
    <w:r>
      <w:rPr>
        <w:rFonts w:ascii="宋体" w:eastAsia="宋体" w:hAnsi="宋体"/>
        <w:sz w:val="28"/>
      </w:rPr>
      <w:fldChar w:fldCharType="separate"/>
    </w:r>
    <w:r>
      <w:rPr>
        <w:rFonts w:ascii="宋体" w:eastAsia="宋体" w:hAnsi="宋体"/>
        <w:noProof/>
        <w:sz w:val="28"/>
      </w:rPr>
      <w:t>3</w:t>
    </w:r>
    <w:r>
      <w:rPr>
        <w:rFonts w:ascii="宋体" w:eastAsia="宋体" w:hAnsi="宋体"/>
        <w:sz w:val="28"/>
      </w:rPr>
      <w:fldChar w:fldCharType="end"/>
    </w:r>
    <w:r>
      <w:rPr>
        <w:rFonts w:ascii="宋体" w:eastAsia="宋体" w:hAnsi="宋体"/>
        <w:sz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11B78" w14:textId="2D9D038E" w:rsidR="004902C5" w:rsidRPr="00C6676A" w:rsidRDefault="00C6676A" w:rsidP="00C6676A">
    <w:pPr>
      <w:pStyle w:val="af"/>
      <w:snapToGrid/>
      <w:ind w:rightChars="100" w:right="210"/>
      <w:jc w:val="right"/>
      <w:rPr>
        <w:rFonts w:ascii="宋体" w:eastAsia="宋体" w:hAnsi="宋体"/>
        <w:sz w:val="28"/>
      </w:rPr>
    </w:pPr>
    <w:r>
      <w:rPr>
        <w:rFonts w:ascii="宋体" w:eastAsia="宋体" w:hAnsi="宋体"/>
        <w:sz w:val="28"/>
      </w:rPr>
      <w:t xml:space="preserve">— </w:t>
    </w:r>
    <w:r>
      <w:rPr>
        <w:rFonts w:ascii="宋体" w:eastAsia="宋体" w:hAnsi="宋体"/>
        <w:sz w:val="28"/>
      </w:rPr>
      <w:fldChar w:fldCharType="begin"/>
    </w:r>
    <w:r>
      <w:rPr>
        <w:rFonts w:ascii="宋体" w:eastAsia="宋体" w:hAnsi="宋体"/>
        <w:sz w:val="28"/>
      </w:rPr>
      <w:instrText xml:space="preserve"> PAGE Page \* MERGEFORMAT </w:instrText>
    </w:r>
    <w:r>
      <w:rPr>
        <w:rFonts w:ascii="宋体" w:eastAsia="宋体" w:hAnsi="宋体"/>
        <w:sz w:val="28"/>
      </w:rPr>
      <w:fldChar w:fldCharType="separate"/>
    </w:r>
    <w:r>
      <w:rPr>
        <w:rFonts w:ascii="宋体" w:eastAsia="宋体" w:hAnsi="宋体"/>
        <w:noProof/>
        <w:sz w:val="28"/>
      </w:rPr>
      <w:t>2</w:t>
    </w:r>
    <w:r>
      <w:rPr>
        <w:rFonts w:ascii="宋体" w:eastAsia="宋体" w:hAnsi="宋体"/>
        <w:sz w:val="28"/>
      </w:rPr>
      <w:fldChar w:fldCharType="end"/>
    </w:r>
    <w:r>
      <w:rPr>
        <w:rFonts w:ascii="宋体" w:eastAsia="宋体" w:hAnsi="宋体"/>
        <w:sz w:val="2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13FF3" w14:textId="1F80A5E7" w:rsidR="004902C5" w:rsidRPr="00C6676A" w:rsidRDefault="00C6676A" w:rsidP="00C6676A">
    <w:pPr>
      <w:pStyle w:val="af"/>
      <w:snapToGrid/>
      <w:ind w:leftChars="100" w:left="210"/>
      <w:rPr>
        <w:rFonts w:ascii="宋体" w:eastAsia="宋体" w:hAnsi="宋体"/>
        <w:sz w:val="28"/>
      </w:rPr>
    </w:pPr>
    <w:r>
      <w:rPr>
        <w:rFonts w:ascii="宋体" w:eastAsia="宋体" w:hAnsi="宋体"/>
        <w:sz w:val="28"/>
      </w:rPr>
      <w:t xml:space="preserve">— </w:t>
    </w:r>
    <w:r>
      <w:rPr>
        <w:rFonts w:ascii="宋体" w:eastAsia="宋体" w:hAnsi="宋体"/>
        <w:sz w:val="28"/>
      </w:rPr>
      <w:fldChar w:fldCharType="begin"/>
    </w:r>
    <w:r>
      <w:rPr>
        <w:rFonts w:ascii="宋体" w:eastAsia="宋体" w:hAnsi="宋体"/>
        <w:sz w:val="28"/>
      </w:rPr>
      <w:instrText xml:space="preserve"> PAGE Page \* MERGEFORMAT </w:instrText>
    </w:r>
    <w:r>
      <w:rPr>
        <w:rFonts w:ascii="宋体" w:eastAsia="宋体" w:hAnsi="宋体"/>
        <w:sz w:val="28"/>
      </w:rPr>
      <w:fldChar w:fldCharType="separate"/>
    </w:r>
    <w:r>
      <w:rPr>
        <w:rFonts w:ascii="宋体" w:eastAsia="宋体" w:hAnsi="宋体"/>
        <w:noProof/>
        <w:sz w:val="28"/>
      </w:rPr>
      <w:t>9</w:t>
    </w:r>
    <w:r>
      <w:rPr>
        <w:rFonts w:ascii="宋体" w:eastAsia="宋体" w:hAnsi="宋体"/>
        <w:sz w:val="28"/>
      </w:rPr>
      <w:fldChar w:fldCharType="end"/>
    </w:r>
    <w:r>
      <w:rPr>
        <w:rFonts w:ascii="宋体" w:eastAsia="宋体" w:hAnsi="宋体"/>
        <w:sz w:val="2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78F3A" w14:textId="60807E3F" w:rsidR="004902C5" w:rsidRPr="00C6676A" w:rsidRDefault="00C6676A" w:rsidP="00C6676A">
    <w:pPr>
      <w:pStyle w:val="af"/>
      <w:snapToGrid/>
      <w:ind w:rightChars="100" w:right="210"/>
      <w:jc w:val="right"/>
      <w:rPr>
        <w:rFonts w:ascii="宋体" w:eastAsia="宋体" w:hAnsi="宋体"/>
        <w:sz w:val="28"/>
      </w:rPr>
    </w:pPr>
    <w:r>
      <w:rPr>
        <w:rFonts w:ascii="宋体" w:eastAsia="宋体" w:hAnsi="宋体"/>
        <w:sz w:val="28"/>
      </w:rPr>
      <w:t xml:space="preserve">— </w:t>
    </w:r>
    <w:r>
      <w:rPr>
        <w:rFonts w:ascii="宋体" w:eastAsia="宋体" w:hAnsi="宋体"/>
        <w:sz w:val="28"/>
      </w:rPr>
      <w:fldChar w:fldCharType="begin"/>
    </w:r>
    <w:r>
      <w:rPr>
        <w:rFonts w:ascii="宋体" w:eastAsia="宋体" w:hAnsi="宋体"/>
        <w:sz w:val="28"/>
      </w:rPr>
      <w:instrText xml:space="preserve"> PAGE Page \* MERGEFORMAT </w:instrText>
    </w:r>
    <w:r>
      <w:rPr>
        <w:rFonts w:ascii="宋体" w:eastAsia="宋体" w:hAnsi="宋体"/>
        <w:sz w:val="28"/>
      </w:rPr>
      <w:fldChar w:fldCharType="separate"/>
    </w:r>
    <w:r>
      <w:rPr>
        <w:rFonts w:ascii="宋体" w:eastAsia="宋体" w:hAnsi="宋体"/>
        <w:noProof/>
        <w:sz w:val="28"/>
      </w:rPr>
      <w:t>8</w:t>
    </w:r>
    <w:r>
      <w:rPr>
        <w:rFonts w:ascii="宋体" w:eastAsia="宋体" w:hAnsi="宋体"/>
        <w:sz w:val="28"/>
      </w:rPr>
      <w:fldChar w:fldCharType="end"/>
    </w:r>
    <w:r>
      <w:rPr>
        <w:rFonts w:ascii="宋体" w:eastAsia="宋体" w:hAnsi="宋体"/>
        <w:sz w:val="2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0701A" w14:textId="77777777" w:rsidR="004902C5" w:rsidRPr="00C6676A" w:rsidRDefault="004902C5" w:rsidP="00C6676A">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39C2A" w14:textId="77777777" w:rsidR="004A1BA6" w:rsidRDefault="004A1BA6">
      <w:r>
        <w:separator/>
      </w:r>
    </w:p>
  </w:footnote>
  <w:footnote w:type="continuationSeparator" w:id="0">
    <w:p w14:paraId="3CC643C3" w14:textId="77777777" w:rsidR="004A1BA6" w:rsidRDefault="004A1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1881F" w14:textId="77777777" w:rsidR="00C6676A" w:rsidRPr="00C6676A" w:rsidRDefault="00C6676A" w:rsidP="00C6676A">
    <w:pPr>
      <w:pStyle w:val="af1"/>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2B5D5" w14:textId="77777777" w:rsidR="00C6676A" w:rsidRPr="00C6676A" w:rsidRDefault="00C6676A" w:rsidP="00C6676A">
    <w:pPr>
      <w:pStyle w:val="af1"/>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DB40E" w14:textId="77777777" w:rsidR="00C6676A" w:rsidRPr="00C6676A" w:rsidRDefault="00C6676A" w:rsidP="00C6676A">
    <w:pPr>
      <w:pStyle w:val="af1"/>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F54B3" w14:textId="77777777" w:rsidR="00C6676A" w:rsidRPr="00C6676A" w:rsidRDefault="00C6676A" w:rsidP="00C6676A">
    <w:pPr>
      <w:pStyle w:val="af1"/>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BB67C" w14:textId="77777777" w:rsidR="00C6676A" w:rsidRPr="00C6676A" w:rsidRDefault="00C6676A" w:rsidP="00C6676A">
    <w:pPr>
      <w:pStyle w:val="af1"/>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EA14B" w14:textId="77777777" w:rsidR="00C6676A" w:rsidRPr="00C6676A" w:rsidRDefault="00C6676A" w:rsidP="00C6676A">
    <w:pPr>
      <w:pStyle w:val="af1"/>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decimal"/>
      <w:pStyle w:val="1"/>
      <w:lvlText w:val="%1."/>
      <w:lvlJc w:val="left"/>
      <w:pPr>
        <w:tabs>
          <w:tab w:val="left" w:pos="425"/>
        </w:tabs>
        <w:ind w:left="425" w:hanging="425"/>
      </w:pPr>
    </w:lvl>
    <w:lvl w:ilvl="1">
      <w:start w:val="1"/>
      <w:numFmt w:val="decimal"/>
      <w:pStyle w:val="2"/>
      <w:lvlText w:val="%1.%2."/>
      <w:lvlJc w:val="left"/>
      <w:pPr>
        <w:tabs>
          <w:tab w:val="left" w:pos="567"/>
        </w:tabs>
        <w:ind w:left="567" w:hanging="567"/>
      </w:pPr>
    </w:lvl>
    <w:lvl w:ilvl="2">
      <w:start w:val="1"/>
      <w:numFmt w:val="decimal"/>
      <w:pStyle w:val="3"/>
      <w:lvlText w:val="%1.%2.%3."/>
      <w:lvlJc w:val="left"/>
      <w:pPr>
        <w:tabs>
          <w:tab w:val="left" w:pos="709"/>
        </w:tabs>
        <w:ind w:left="709" w:hanging="709"/>
      </w:pPr>
    </w:lvl>
    <w:lvl w:ilvl="3">
      <w:start w:val="1"/>
      <w:numFmt w:val="decimal"/>
      <w:pStyle w:val="4"/>
      <w:lvlText w:val="%1.%2.%3.%4."/>
      <w:lvlJc w:val="left"/>
      <w:pPr>
        <w:tabs>
          <w:tab w:val="left" w:pos="851"/>
        </w:tabs>
        <w:ind w:left="851" w:hanging="851"/>
      </w:pPr>
    </w:lvl>
    <w:lvl w:ilvl="4">
      <w:start w:val="1"/>
      <w:numFmt w:val="decimal"/>
      <w:pStyle w:val="5"/>
      <w:lvlText w:val="%1.%2.%3.%4.%5."/>
      <w:lvlJc w:val="left"/>
      <w:pPr>
        <w:tabs>
          <w:tab w:val="left" w:pos="992"/>
        </w:tabs>
        <w:ind w:left="992" w:hanging="992"/>
      </w:pPr>
    </w:lvl>
    <w:lvl w:ilvl="5">
      <w:start w:val="1"/>
      <w:numFmt w:val="decimal"/>
      <w:lvlText w:val="%1.%2.%3.%4.%5.%6."/>
      <w:lvlJc w:val="left"/>
      <w:pPr>
        <w:tabs>
          <w:tab w:val="left" w:pos="1134"/>
        </w:tabs>
        <w:ind w:left="1134" w:hanging="1134"/>
      </w:pPr>
    </w:lvl>
    <w:lvl w:ilvl="6">
      <w:start w:val="1"/>
      <w:numFmt w:val="decimal"/>
      <w:lvlText w:val="%1.%2.%3.%4.%5.%6.%7."/>
      <w:lvlJc w:val="left"/>
      <w:pPr>
        <w:tabs>
          <w:tab w:val="left" w:pos="1276"/>
        </w:tabs>
        <w:ind w:left="1276" w:hanging="1276"/>
      </w:pPr>
    </w:lvl>
    <w:lvl w:ilvl="7">
      <w:start w:val="1"/>
      <w:numFmt w:val="decimal"/>
      <w:lvlText w:val="%1.%2.%3.%4.%5.%6.%7.%8."/>
      <w:lvlJc w:val="left"/>
      <w:pPr>
        <w:tabs>
          <w:tab w:val="left" w:pos="1418"/>
        </w:tabs>
        <w:ind w:left="1418" w:hanging="1418"/>
      </w:pPr>
    </w:lvl>
    <w:lvl w:ilvl="8">
      <w:start w:val="1"/>
      <w:numFmt w:val="decimal"/>
      <w:lvlText w:val="%1.%2.%3.%4.%5.%6.%7.%8.%9."/>
      <w:lvlJc w:val="left"/>
      <w:pPr>
        <w:tabs>
          <w:tab w:val="left" w:pos="1559"/>
        </w:tabs>
        <w:ind w:left="1559" w:hanging="1559"/>
      </w:pPr>
    </w:lvl>
  </w:abstractNum>
  <w:abstractNum w:abstractNumId="1" w15:restartNumberingAfterBreak="0">
    <w:nsid w:val="10582D92"/>
    <w:multiLevelType w:val="multilevel"/>
    <w:tmpl w:val="10582D92"/>
    <w:lvl w:ilvl="0">
      <w:start w:val="1"/>
      <w:numFmt w:val="decimal"/>
      <w:pStyle w:val="a"/>
      <w:lvlText w:val="%1."/>
      <w:lvlJc w:val="left"/>
      <w:pPr>
        <w:ind w:left="1061" w:hanging="420"/>
      </w:pPr>
    </w:lvl>
    <w:lvl w:ilvl="1">
      <w:start w:val="1"/>
      <w:numFmt w:val="decimal"/>
      <w:lvlText w:val="（%2）"/>
      <w:lvlJc w:val="left"/>
      <w:pPr>
        <w:ind w:left="2141" w:hanging="1080"/>
      </w:pPr>
      <w:rPr>
        <w:rFonts w:hint="default"/>
      </w:rPr>
    </w:lvl>
    <w:lvl w:ilvl="2">
      <w:start w:val="1"/>
      <w:numFmt w:val="lowerRoman"/>
      <w:lvlText w:val="%3."/>
      <w:lvlJc w:val="right"/>
      <w:pPr>
        <w:ind w:left="1901" w:hanging="420"/>
      </w:pPr>
    </w:lvl>
    <w:lvl w:ilvl="3">
      <w:start w:val="1"/>
      <w:numFmt w:val="decimal"/>
      <w:lvlText w:val="%4."/>
      <w:lvlJc w:val="left"/>
      <w:pPr>
        <w:ind w:left="2321" w:hanging="420"/>
      </w:pPr>
    </w:lvl>
    <w:lvl w:ilvl="4">
      <w:start w:val="1"/>
      <w:numFmt w:val="lowerLetter"/>
      <w:lvlText w:val="%5)"/>
      <w:lvlJc w:val="left"/>
      <w:pPr>
        <w:ind w:left="2741" w:hanging="420"/>
      </w:pPr>
    </w:lvl>
    <w:lvl w:ilvl="5">
      <w:start w:val="1"/>
      <w:numFmt w:val="lowerRoman"/>
      <w:lvlText w:val="%6."/>
      <w:lvlJc w:val="right"/>
      <w:pPr>
        <w:ind w:left="3161" w:hanging="420"/>
      </w:pPr>
    </w:lvl>
    <w:lvl w:ilvl="6">
      <w:start w:val="1"/>
      <w:numFmt w:val="decimal"/>
      <w:lvlText w:val="%7."/>
      <w:lvlJc w:val="left"/>
      <w:pPr>
        <w:ind w:left="3581" w:hanging="420"/>
      </w:pPr>
    </w:lvl>
    <w:lvl w:ilvl="7">
      <w:start w:val="1"/>
      <w:numFmt w:val="lowerLetter"/>
      <w:lvlText w:val="%8)"/>
      <w:lvlJc w:val="left"/>
      <w:pPr>
        <w:ind w:left="4001" w:hanging="420"/>
      </w:pPr>
    </w:lvl>
    <w:lvl w:ilvl="8">
      <w:start w:val="1"/>
      <w:numFmt w:val="lowerRoman"/>
      <w:lvlText w:val="%9."/>
      <w:lvlJc w:val="right"/>
      <w:pPr>
        <w:ind w:left="4421" w:hanging="420"/>
      </w:pPr>
    </w:lvl>
  </w:abstractNum>
  <w:abstractNum w:abstractNumId="2" w15:restartNumberingAfterBreak="0">
    <w:nsid w:val="4376E7F2"/>
    <w:multiLevelType w:val="multilevel"/>
    <w:tmpl w:val="4376E7F2"/>
    <w:lvl w:ilvl="0">
      <w:start w:val="1"/>
      <w:numFmt w:val="ideographDigital"/>
      <w:lvlText w:val="第%1章"/>
      <w:lvlJc w:val="left"/>
      <w:pPr>
        <w:tabs>
          <w:tab w:val="left" w:pos="432"/>
        </w:tabs>
        <w:ind w:left="432" w:hanging="432"/>
      </w:pPr>
      <w:rPr>
        <w:rFonts w:hint="eastAsia"/>
      </w:rPr>
    </w:lvl>
    <w:lvl w:ilvl="1">
      <w:start w:val="1"/>
      <w:numFmt w:val="decimal"/>
      <w:pStyle w:val="0427-2-2"/>
      <w:isLgl/>
      <w:lvlText w:val="%1.%2"/>
      <w:lvlJc w:val="left"/>
      <w:pPr>
        <w:tabs>
          <w:tab w:val="left" w:pos="576"/>
        </w:tabs>
        <w:ind w:left="576" w:hanging="576"/>
      </w:pPr>
      <w:rPr>
        <w:rFonts w:ascii="黑体" w:eastAsia="黑体" w:hAnsi="黑体" w:hint="eastAsia"/>
        <w:b w:val="0"/>
      </w:rPr>
    </w:lvl>
    <w:lvl w:ilvl="2">
      <w:start w:val="1"/>
      <w:numFmt w:val="decimal"/>
      <w:isLgl/>
      <w:lvlText w:val="%1.%2.%3"/>
      <w:lvlJc w:val="left"/>
      <w:pPr>
        <w:tabs>
          <w:tab w:val="left" w:pos="720"/>
        </w:tabs>
        <w:ind w:left="720" w:hanging="720"/>
      </w:pPr>
      <w:rPr>
        <w:rFonts w:ascii="黑体" w:eastAsia="黑体" w:hint="eastAsia"/>
        <w:b w:val="0"/>
        <w:sz w:val="28"/>
        <w:szCs w:val="28"/>
        <w:lang w:val="en-US"/>
      </w:rPr>
    </w:lvl>
    <w:lvl w:ilvl="3">
      <w:start w:val="1"/>
      <w:numFmt w:val="decimal"/>
      <w:isLgl/>
      <w:lvlText w:val="%1.%2.%3.%4"/>
      <w:lvlJc w:val="left"/>
      <w:pPr>
        <w:tabs>
          <w:tab w:val="left" w:pos="864"/>
        </w:tabs>
        <w:ind w:left="864" w:hanging="864"/>
      </w:pPr>
      <w:rPr>
        <w:rFonts w:ascii="黑体" w:eastAsia="黑体" w:hint="eastAsia"/>
      </w:rPr>
    </w:lvl>
    <w:lvl w:ilvl="4">
      <w:start w:val="1"/>
      <w:numFmt w:val="decimal"/>
      <w:isLgl/>
      <w:lvlText w:val="%1.%2.%3.%4.%5"/>
      <w:lvlJc w:val="left"/>
      <w:pPr>
        <w:tabs>
          <w:tab w:val="left" w:pos="1008"/>
        </w:tabs>
        <w:ind w:left="1008" w:hanging="1008"/>
      </w:pPr>
      <w:rPr>
        <w:rFonts w:hint="eastAsia"/>
      </w:rPr>
    </w:lvl>
    <w:lvl w:ilvl="5">
      <w:start w:val="1"/>
      <w:numFmt w:val="decimal"/>
      <w:isLgl/>
      <w:lvlText w:val="%1.%2.%3.%4.%5.%6"/>
      <w:lvlJc w:val="left"/>
      <w:pPr>
        <w:tabs>
          <w:tab w:val="left" w:pos="1152"/>
        </w:tabs>
        <w:ind w:left="1152" w:hanging="1152"/>
      </w:pPr>
      <w:rPr>
        <w:rFonts w:hint="eastAsia"/>
      </w:rPr>
    </w:lvl>
    <w:lvl w:ilvl="6">
      <w:start w:val="1"/>
      <w:numFmt w:val="decimal"/>
      <w:isLgl/>
      <w:lvlText w:val="%1.%2.%3.%4.%5.%6.%7"/>
      <w:lvlJc w:val="left"/>
      <w:pPr>
        <w:tabs>
          <w:tab w:val="left" w:pos="1296"/>
        </w:tabs>
        <w:ind w:left="1296" w:hanging="1296"/>
      </w:pPr>
      <w:rPr>
        <w:rFonts w:hint="eastAsia"/>
      </w:rPr>
    </w:lvl>
    <w:lvl w:ilvl="7">
      <w:start w:val="1"/>
      <w:numFmt w:val="decimal"/>
      <w:isLgl/>
      <w:lvlText w:val="%1.%2.%3.%4.%5.%6.%7.%8"/>
      <w:lvlJc w:val="left"/>
      <w:pPr>
        <w:tabs>
          <w:tab w:val="left" w:pos="1440"/>
        </w:tabs>
        <w:ind w:left="1440" w:hanging="1440"/>
      </w:pPr>
      <w:rPr>
        <w:rFonts w:hint="eastAsia"/>
      </w:rPr>
    </w:lvl>
    <w:lvl w:ilvl="8">
      <w:start w:val="1"/>
      <w:numFmt w:val="decimal"/>
      <w:isLgl/>
      <w:lvlText w:val="%1.%2.%3.%4.%5.%6.%7.%8.%9"/>
      <w:lvlJc w:val="left"/>
      <w:pPr>
        <w:tabs>
          <w:tab w:val="left" w:pos="1584"/>
        </w:tabs>
        <w:ind w:left="1584" w:hanging="1584"/>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defaultTabStop w:val="420"/>
  <w:evenAndOddHeaders/>
  <w:drawingGridHorizontalSpacing w:val="105"/>
  <w:drawingGridVerticalSpacing w:val="156"/>
  <w:displayHorizontalDrawingGridEvery w:val="2"/>
  <w:displayVerticalDrawingGridEvery w:val="2"/>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D47"/>
    <w:rsid w:val="96DF1C5A"/>
    <w:rsid w:val="9D5F9BAB"/>
    <w:rsid w:val="A5EE98BB"/>
    <w:rsid w:val="A7FBCD59"/>
    <w:rsid w:val="AF7F13A4"/>
    <w:rsid w:val="B6AB7E49"/>
    <w:rsid w:val="BBBDED9C"/>
    <w:rsid w:val="BD6E458F"/>
    <w:rsid w:val="BDBFE753"/>
    <w:rsid w:val="BEDE6350"/>
    <w:rsid w:val="CE70243C"/>
    <w:rsid w:val="D9FDF1C3"/>
    <w:rsid w:val="DABB9A9C"/>
    <w:rsid w:val="DADF93F6"/>
    <w:rsid w:val="DF3623AC"/>
    <w:rsid w:val="DF7B164A"/>
    <w:rsid w:val="E78A382B"/>
    <w:rsid w:val="EBBD2DB4"/>
    <w:rsid w:val="EF57C70D"/>
    <w:rsid w:val="EFED8866"/>
    <w:rsid w:val="F4D26607"/>
    <w:rsid w:val="F53F9BE8"/>
    <w:rsid w:val="F5FF6EB1"/>
    <w:rsid w:val="F7F3EAE0"/>
    <w:rsid w:val="F7FFAB48"/>
    <w:rsid w:val="FB7A3E02"/>
    <w:rsid w:val="FBE94976"/>
    <w:rsid w:val="FBFFB4F0"/>
    <w:rsid w:val="FCFAA95B"/>
    <w:rsid w:val="FDA75500"/>
    <w:rsid w:val="FDED93A9"/>
    <w:rsid w:val="FDEE2FCD"/>
    <w:rsid w:val="FDF78658"/>
    <w:rsid w:val="FDFD4FAA"/>
    <w:rsid w:val="FE79DEB0"/>
    <w:rsid w:val="FEBFA878"/>
    <w:rsid w:val="FEF58EE6"/>
    <w:rsid w:val="FEF8E7C7"/>
    <w:rsid w:val="FEFE820C"/>
    <w:rsid w:val="FEFEC49C"/>
    <w:rsid w:val="FF7FB463"/>
    <w:rsid w:val="FFAB7D74"/>
    <w:rsid w:val="FFF9E03C"/>
    <w:rsid w:val="FFFB22BB"/>
    <w:rsid w:val="FFFE01B3"/>
    <w:rsid w:val="FFFF139F"/>
    <w:rsid w:val="00004204"/>
    <w:rsid w:val="00004CC3"/>
    <w:rsid w:val="00007B8C"/>
    <w:rsid w:val="0001557A"/>
    <w:rsid w:val="00015D33"/>
    <w:rsid w:val="00022EDE"/>
    <w:rsid w:val="00024BC0"/>
    <w:rsid w:val="00026557"/>
    <w:rsid w:val="00026C8B"/>
    <w:rsid w:val="00046718"/>
    <w:rsid w:val="00051E57"/>
    <w:rsid w:val="00055971"/>
    <w:rsid w:val="000626F5"/>
    <w:rsid w:val="000643DA"/>
    <w:rsid w:val="00065A76"/>
    <w:rsid w:val="0008384F"/>
    <w:rsid w:val="00092C13"/>
    <w:rsid w:val="000934D2"/>
    <w:rsid w:val="000A46CF"/>
    <w:rsid w:val="000A63C7"/>
    <w:rsid w:val="000B0076"/>
    <w:rsid w:val="000B0109"/>
    <w:rsid w:val="000B1577"/>
    <w:rsid w:val="000B273C"/>
    <w:rsid w:val="000B5A36"/>
    <w:rsid w:val="000C3FD4"/>
    <w:rsid w:val="000C483D"/>
    <w:rsid w:val="000C5213"/>
    <w:rsid w:val="000C66FC"/>
    <w:rsid w:val="000D66AC"/>
    <w:rsid w:val="000E04B3"/>
    <w:rsid w:val="000F0AC8"/>
    <w:rsid w:val="00107312"/>
    <w:rsid w:val="00107CA6"/>
    <w:rsid w:val="00110F0E"/>
    <w:rsid w:val="00113059"/>
    <w:rsid w:val="00114EC7"/>
    <w:rsid w:val="00115381"/>
    <w:rsid w:val="00122535"/>
    <w:rsid w:val="001230E3"/>
    <w:rsid w:val="001245C1"/>
    <w:rsid w:val="0012481B"/>
    <w:rsid w:val="0013174B"/>
    <w:rsid w:val="00131A3A"/>
    <w:rsid w:val="00136930"/>
    <w:rsid w:val="001369CA"/>
    <w:rsid w:val="0014273D"/>
    <w:rsid w:val="001432E1"/>
    <w:rsid w:val="00143689"/>
    <w:rsid w:val="0014510E"/>
    <w:rsid w:val="00147081"/>
    <w:rsid w:val="00147DF6"/>
    <w:rsid w:val="0015056B"/>
    <w:rsid w:val="001515D3"/>
    <w:rsid w:val="001536B3"/>
    <w:rsid w:val="001556AD"/>
    <w:rsid w:val="00160027"/>
    <w:rsid w:val="001635BB"/>
    <w:rsid w:val="00166B0B"/>
    <w:rsid w:val="00166E10"/>
    <w:rsid w:val="00167DC0"/>
    <w:rsid w:val="00167DD5"/>
    <w:rsid w:val="00171048"/>
    <w:rsid w:val="0017179C"/>
    <w:rsid w:val="00182797"/>
    <w:rsid w:val="00194E10"/>
    <w:rsid w:val="0019736F"/>
    <w:rsid w:val="001A0750"/>
    <w:rsid w:val="001B2946"/>
    <w:rsid w:val="001C46D2"/>
    <w:rsid w:val="001C5B04"/>
    <w:rsid w:val="001D03CD"/>
    <w:rsid w:val="001D2EF8"/>
    <w:rsid w:val="001E21FD"/>
    <w:rsid w:val="001E49EA"/>
    <w:rsid w:val="001F0D9A"/>
    <w:rsid w:val="001F35BA"/>
    <w:rsid w:val="00211670"/>
    <w:rsid w:val="00213D6F"/>
    <w:rsid w:val="00221CE4"/>
    <w:rsid w:val="00227E4A"/>
    <w:rsid w:val="00230E0B"/>
    <w:rsid w:val="00234574"/>
    <w:rsid w:val="00234C24"/>
    <w:rsid w:val="002360FB"/>
    <w:rsid w:val="00242315"/>
    <w:rsid w:val="00253BD3"/>
    <w:rsid w:val="00255958"/>
    <w:rsid w:val="00257960"/>
    <w:rsid w:val="0026117B"/>
    <w:rsid w:val="00262C7C"/>
    <w:rsid w:val="0027538E"/>
    <w:rsid w:val="00285567"/>
    <w:rsid w:val="0028698C"/>
    <w:rsid w:val="00287EB8"/>
    <w:rsid w:val="00290FFA"/>
    <w:rsid w:val="002910C5"/>
    <w:rsid w:val="002937E4"/>
    <w:rsid w:val="00293E23"/>
    <w:rsid w:val="002A3A86"/>
    <w:rsid w:val="002A43CC"/>
    <w:rsid w:val="002A6806"/>
    <w:rsid w:val="002B0E78"/>
    <w:rsid w:val="002B2476"/>
    <w:rsid w:val="002B5866"/>
    <w:rsid w:val="002C05A9"/>
    <w:rsid w:val="002C40D2"/>
    <w:rsid w:val="002C52F1"/>
    <w:rsid w:val="002C5BCE"/>
    <w:rsid w:val="002C6E73"/>
    <w:rsid w:val="002D63CA"/>
    <w:rsid w:val="002D776E"/>
    <w:rsid w:val="002D7876"/>
    <w:rsid w:val="002E2CBB"/>
    <w:rsid w:val="002F4A53"/>
    <w:rsid w:val="002F742A"/>
    <w:rsid w:val="002F7967"/>
    <w:rsid w:val="00302DE5"/>
    <w:rsid w:val="00314364"/>
    <w:rsid w:val="00323BEB"/>
    <w:rsid w:val="00326DE9"/>
    <w:rsid w:val="00327872"/>
    <w:rsid w:val="00330256"/>
    <w:rsid w:val="00330511"/>
    <w:rsid w:val="00335254"/>
    <w:rsid w:val="003408FD"/>
    <w:rsid w:val="00345397"/>
    <w:rsid w:val="00345B63"/>
    <w:rsid w:val="00346AE1"/>
    <w:rsid w:val="003477A8"/>
    <w:rsid w:val="00347ABB"/>
    <w:rsid w:val="00350F45"/>
    <w:rsid w:val="00351CCE"/>
    <w:rsid w:val="00351E98"/>
    <w:rsid w:val="003537B3"/>
    <w:rsid w:val="003575B8"/>
    <w:rsid w:val="003645A2"/>
    <w:rsid w:val="00364B05"/>
    <w:rsid w:val="0037345F"/>
    <w:rsid w:val="003816BF"/>
    <w:rsid w:val="00385A39"/>
    <w:rsid w:val="003870FE"/>
    <w:rsid w:val="003873CC"/>
    <w:rsid w:val="00390186"/>
    <w:rsid w:val="0039072F"/>
    <w:rsid w:val="003914DD"/>
    <w:rsid w:val="003939B6"/>
    <w:rsid w:val="003948AE"/>
    <w:rsid w:val="00395134"/>
    <w:rsid w:val="00395EC6"/>
    <w:rsid w:val="00397B39"/>
    <w:rsid w:val="003A042A"/>
    <w:rsid w:val="003A0525"/>
    <w:rsid w:val="003A5F30"/>
    <w:rsid w:val="003A7FB3"/>
    <w:rsid w:val="003B1944"/>
    <w:rsid w:val="003B6F91"/>
    <w:rsid w:val="003C1D00"/>
    <w:rsid w:val="003C3CE9"/>
    <w:rsid w:val="003C57FA"/>
    <w:rsid w:val="003C738F"/>
    <w:rsid w:val="003D604C"/>
    <w:rsid w:val="003D661D"/>
    <w:rsid w:val="003E0402"/>
    <w:rsid w:val="003E1043"/>
    <w:rsid w:val="003E41FB"/>
    <w:rsid w:val="003E4599"/>
    <w:rsid w:val="003E6F25"/>
    <w:rsid w:val="003E7B0D"/>
    <w:rsid w:val="003F1EDD"/>
    <w:rsid w:val="003F2965"/>
    <w:rsid w:val="003F4E3F"/>
    <w:rsid w:val="003F73A5"/>
    <w:rsid w:val="004015F7"/>
    <w:rsid w:val="0040295C"/>
    <w:rsid w:val="00402A65"/>
    <w:rsid w:val="004039F8"/>
    <w:rsid w:val="00405212"/>
    <w:rsid w:val="00406E24"/>
    <w:rsid w:val="004105D8"/>
    <w:rsid w:val="00411C46"/>
    <w:rsid w:val="0041338A"/>
    <w:rsid w:val="004136A0"/>
    <w:rsid w:val="00436C15"/>
    <w:rsid w:val="00442D4F"/>
    <w:rsid w:val="00445089"/>
    <w:rsid w:val="00445E69"/>
    <w:rsid w:val="00446B4C"/>
    <w:rsid w:val="00455284"/>
    <w:rsid w:val="00466346"/>
    <w:rsid w:val="00473634"/>
    <w:rsid w:val="00473964"/>
    <w:rsid w:val="004749C5"/>
    <w:rsid w:val="00484BD2"/>
    <w:rsid w:val="00486A47"/>
    <w:rsid w:val="004902C5"/>
    <w:rsid w:val="00491430"/>
    <w:rsid w:val="00492458"/>
    <w:rsid w:val="00493F22"/>
    <w:rsid w:val="004A18FA"/>
    <w:rsid w:val="004A1BA6"/>
    <w:rsid w:val="004A5073"/>
    <w:rsid w:val="004A5EB6"/>
    <w:rsid w:val="004B18C4"/>
    <w:rsid w:val="004B281B"/>
    <w:rsid w:val="004C18DB"/>
    <w:rsid w:val="004C1FF8"/>
    <w:rsid w:val="004C278D"/>
    <w:rsid w:val="004D304E"/>
    <w:rsid w:val="004E1D30"/>
    <w:rsid w:val="004E2BDD"/>
    <w:rsid w:val="004F06DD"/>
    <w:rsid w:val="004F134A"/>
    <w:rsid w:val="004F1E30"/>
    <w:rsid w:val="004F3F73"/>
    <w:rsid w:val="00501F8D"/>
    <w:rsid w:val="00503A7A"/>
    <w:rsid w:val="00505EE6"/>
    <w:rsid w:val="00507404"/>
    <w:rsid w:val="0051244A"/>
    <w:rsid w:val="005136BB"/>
    <w:rsid w:val="00513817"/>
    <w:rsid w:val="0051692E"/>
    <w:rsid w:val="00517674"/>
    <w:rsid w:val="00521068"/>
    <w:rsid w:val="005340EB"/>
    <w:rsid w:val="005343A0"/>
    <w:rsid w:val="00535FFB"/>
    <w:rsid w:val="00536FF7"/>
    <w:rsid w:val="00541EC6"/>
    <w:rsid w:val="00542071"/>
    <w:rsid w:val="00543D13"/>
    <w:rsid w:val="005444DC"/>
    <w:rsid w:val="0054476E"/>
    <w:rsid w:val="0054598D"/>
    <w:rsid w:val="005467A0"/>
    <w:rsid w:val="00552D13"/>
    <w:rsid w:val="00567A2F"/>
    <w:rsid w:val="00572D6A"/>
    <w:rsid w:val="00582141"/>
    <w:rsid w:val="00582E83"/>
    <w:rsid w:val="00585B4D"/>
    <w:rsid w:val="00587147"/>
    <w:rsid w:val="0058714B"/>
    <w:rsid w:val="00593B61"/>
    <w:rsid w:val="005940EB"/>
    <w:rsid w:val="0059568B"/>
    <w:rsid w:val="0059762A"/>
    <w:rsid w:val="005A1097"/>
    <w:rsid w:val="005A1967"/>
    <w:rsid w:val="005B111D"/>
    <w:rsid w:val="005B3723"/>
    <w:rsid w:val="005B4C50"/>
    <w:rsid w:val="005B4E14"/>
    <w:rsid w:val="005C2E8C"/>
    <w:rsid w:val="005C3A1F"/>
    <w:rsid w:val="005C583F"/>
    <w:rsid w:val="005C6D59"/>
    <w:rsid w:val="005C6E01"/>
    <w:rsid w:val="005C6F43"/>
    <w:rsid w:val="005D7448"/>
    <w:rsid w:val="005E4885"/>
    <w:rsid w:val="005E6BD8"/>
    <w:rsid w:val="005F157A"/>
    <w:rsid w:val="00600319"/>
    <w:rsid w:val="00603523"/>
    <w:rsid w:val="00603AD4"/>
    <w:rsid w:val="006105FD"/>
    <w:rsid w:val="0061531A"/>
    <w:rsid w:val="00625DD1"/>
    <w:rsid w:val="00632985"/>
    <w:rsid w:val="00637080"/>
    <w:rsid w:val="00637145"/>
    <w:rsid w:val="00643417"/>
    <w:rsid w:val="00651525"/>
    <w:rsid w:val="00656213"/>
    <w:rsid w:val="0066397A"/>
    <w:rsid w:val="00664BD0"/>
    <w:rsid w:val="00680E03"/>
    <w:rsid w:val="00684824"/>
    <w:rsid w:val="00684A64"/>
    <w:rsid w:val="00684B3F"/>
    <w:rsid w:val="006874D1"/>
    <w:rsid w:val="0069509C"/>
    <w:rsid w:val="006975B1"/>
    <w:rsid w:val="00697DE6"/>
    <w:rsid w:val="006A3784"/>
    <w:rsid w:val="006A38A0"/>
    <w:rsid w:val="006B17A9"/>
    <w:rsid w:val="006B617B"/>
    <w:rsid w:val="006B743E"/>
    <w:rsid w:val="006B7A6B"/>
    <w:rsid w:val="006C7CBC"/>
    <w:rsid w:val="006D1592"/>
    <w:rsid w:val="006D2400"/>
    <w:rsid w:val="006D2943"/>
    <w:rsid w:val="006D4827"/>
    <w:rsid w:val="006D4A4B"/>
    <w:rsid w:val="006D595F"/>
    <w:rsid w:val="006D5E74"/>
    <w:rsid w:val="006D7147"/>
    <w:rsid w:val="006E04ED"/>
    <w:rsid w:val="006E0BA4"/>
    <w:rsid w:val="006E2FB0"/>
    <w:rsid w:val="006E36C4"/>
    <w:rsid w:val="006E44E3"/>
    <w:rsid w:val="006E56A6"/>
    <w:rsid w:val="006F1550"/>
    <w:rsid w:val="006F2F31"/>
    <w:rsid w:val="006F3472"/>
    <w:rsid w:val="006F5213"/>
    <w:rsid w:val="006F5676"/>
    <w:rsid w:val="006F6562"/>
    <w:rsid w:val="00700D07"/>
    <w:rsid w:val="00705B41"/>
    <w:rsid w:val="00710294"/>
    <w:rsid w:val="00724009"/>
    <w:rsid w:val="0072631F"/>
    <w:rsid w:val="007265D0"/>
    <w:rsid w:val="00727736"/>
    <w:rsid w:val="00731AA1"/>
    <w:rsid w:val="00733120"/>
    <w:rsid w:val="00733AB2"/>
    <w:rsid w:val="007379A3"/>
    <w:rsid w:val="00750C94"/>
    <w:rsid w:val="0075122A"/>
    <w:rsid w:val="00760559"/>
    <w:rsid w:val="007723BD"/>
    <w:rsid w:val="007738B8"/>
    <w:rsid w:val="007747A5"/>
    <w:rsid w:val="00775E95"/>
    <w:rsid w:val="0078216B"/>
    <w:rsid w:val="00787A1A"/>
    <w:rsid w:val="00787D77"/>
    <w:rsid w:val="00794EE5"/>
    <w:rsid w:val="007A2E75"/>
    <w:rsid w:val="007A4064"/>
    <w:rsid w:val="007A47C9"/>
    <w:rsid w:val="007B6ADE"/>
    <w:rsid w:val="007B7CEE"/>
    <w:rsid w:val="007C1AFF"/>
    <w:rsid w:val="007C2D87"/>
    <w:rsid w:val="007C7A19"/>
    <w:rsid w:val="007D1820"/>
    <w:rsid w:val="007D22BD"/>
    <w:rsid w:val="007D2CF9"/>
    <w:rsid w:val="007D7132"/>
    <w:rsid w:val="007E25D9"/>
    <w:rsid w:val="007E340B"/>
    <w:rsid w:val="007E3766"/>
    <w:rsid w:val="007E6230"/>
    <w:rsid w:val="007F07E2"/>
    <w:rsid w:val="0080184F"/>
    <w:rsid w:val="00802F77"/>
    <w:rsid w:val="00803417"/>
    <w:rsid w:val="00805B6B"/>
    <w:rsid w:val="00810AE7"/>
    <w:rsid w:val="00811197"/>
    <w:rsid w:val="00811F1A"/>
    <w:rsid w:val="0081537A"/>
    <w:rsid w:val="00821E9D"/>
    <w:rsid w:val="00833103"/>
    <w:rsid w:val="00835E85"/>
    <w:rsid w:val="00842008"/>
    <w:rsid w:val="008420F2"/>
    <w:rsid w:val="00855F81"/>
    <w:rsid w:val="00860480"/>
    <w:rsid w:val="00862439"/>
    <w:rsid w:val="00863E58"/>
    <w:rsid w:val="00865194"/>
    <w:rsid w:val="008679DA"/>
    <w:rsid w:val="00876923"/>
    <w:rsid w:val="008865B0"/>
    <w:rsid w:val="00890134"/>
    <w:rsid w:val="00891966"/>
    <w:rsid w:val="008929AD"/>
    <w:rsid w:val="0089335C"/>
    <w:rsid w:val="0089566C"/>
    <w:rsid w:val="008A0EE7"/>
    <w:rsid w:val="008A1042"/>
    <w:rsid w:val="008A4C7F"/>
    <w:rsid w:val="008A595F"/>
    <w:rsid w:val="008B3322"/>
    <w:rsid w:val="008B4B3E"/>
    <w:rsid w:val="008B7F70"/>
    <w:rsid w:val="008C0527"/>
    <w:rsid w:val="008D1877"/>
    <w:rsid w:val="008D2C74"/>
    <w:rsid w:val="008D2DAA"/>
    <w:rsid w:val="008D3738"/>
    <w:rsid w:val="008E10CA"/>
    <w:rsid w:val="008E19F4"/>
    <w:rsid w:val="008F2D65"/>
    <w:rsid w:val="008F4C71"/>
    <w:rsid w:val="00900097"/>
    <w:rsid w:val="0090400B"/>
    <w:rsid w:val="009123E1"/>
    <w:rsid w:val="00914CF5"/>
    <w:rsid w:val="0092252E"/>
    <w:rsid w:val="0092735F"/>
    <w:rsid w:val="00931625"/>
    <w:rsid w:val="00933804"/>
    <w:rsid w:val="00933C6E"/>
    <w:rsid w:val="00941752"/>
    <w:rsid w:val="00942834"/>
    <w:rsid w:val="00953B9D"/>
    <w:rsid w:val="009541ED"/>
    <w:rsid w:val="009628C9"/>
    <w:rsid w:val="00962949"/>
    <w:rsid w:val="009640D6"/>
    <w:rsid w:val="0096415B"/>
    <w:rsid w:val="00966D55"/>
    <w:rsid w:val="009676D2"/>
    <w:rsid w:val="0097584B"/>
    <w:rsid w:val="009759D8"/>
    <w:rsid w:val="00977AD6"/>
    <w:rsid w:val="00982085"/>
    <w:rsid w:val="00983A8F"/>
    <w:rsid w:val="00991DEA"/>
    <w:rsid w:val="00991EE2"/>
    <w:rsid w:val="00997114"/>
    <w:rsid w:val="009A1394"/>
    <w:rsid w:val="009A3F4C"/>
    <w:rsid w:val="009A45E0"/>
    <w:rsid w:val="009A5E67"/>
    <w:rsid w:val="009B0764"/>
    <w:rsid w:val="009B37C9"/>
    <w:rsid w:val="009C6602"/>
    <w:rsid w:val="009D3FED"/>
    <w:rsid w:val="009D47F6"/>
    <w:rsid w:val="009E03F8"/>
    <w:rsid w:val="009E2026"/>
    <w:rsid w:val="009E3528"/>
    <w:rsid w:val="009F323B"/>
    <w:rsid w:val="009F780E"/>
    <w:rsid w:val="00A01EF3"/>
    <w:rsid w:val="00A06BC4"/>
    <w:rsid w:val="00A103C9"/>
    <w:rsid w:val="00A131A8"/>
    <w:rsid w:val="00A14B77"/>
    <w:rsid w:val="00A168EC"/>
    <w:rsid w:val="00A23A64"/>
    <w:rsid w:val="00A23D29"/>
    <w:rsid w:val="00A25EFD"/>
    <w:rsid w:val="00A30D16"/>
    <w:rsid w:val="00A33F8D"/>
    <w:rsid w:val="00A3745D"/>
    <w:rsid w:val="00A46882"/>
    <w:rsid w:val="00A46B32"/>
    <w:rsid w:val="00A46ED9"/>
    <w:rsid w:val="00A50BFB"/>
    <w:rsid w:val="00A518C1"/>
    <w:rsid w:val="00A54A94"/>
    <w:rsid w:val="00A61DC4"/>
    <w:rsid w:val="00A67118"/>
    <w:rsid w:val="00A734CF"/>
    <w:rsid w:val="00A73A9A"/>
    <w:rsid w:val="00A772AC"/>
    <w:rsid w:val="00A83459"/>
    <w:rsid w:val="00A87112"/>
    <w:rsid w:val="00A93D95"/>
    <w:rsid w:val="00AA1894"/>
    <w:rsid w:val="00AA1BEB"/>
    <w:rsid w:val="00AA4AA7"/>
    <w:rsid w:val="00AA7A5B"/>
    <w:rsid w:val="00AB30F1"/>
    <w:rsid w:val="00AB3900"/>
    <w:rsid w:val="00AD3B6D"/>
    <w:rsid w:val="00AD5548"/>
    <w:rsid w:val="00AD6A5A"/>
    <w:rsid w:val="00AE22B6"/>
    <w:rsid w:val="00AF66E9"/>
    <w:rsid w:val="00AF7DBB"/>
    <w:rsid w:val="00AF7E5D"/>
    <w:rsid w:val="00B026E4"/>
    <w:rsid w:val="00B05D47"/>
    <w:rsid w:val="00B21B64"/>
    <w:rsid w:val="00B36621"/>
    <w:rsid w:val="00B36D55"/>
    <w:rsid w:val="00B4787E"/>
    <w:rsid w:val="00B50EA4"/>
    <w:rsid w:val="00B53E1F"/>
    <w:rsid w:val="00B5538B"/>
    <w:rsid w:val="00B67B0E"/>
    <w:rsid w:val="00B70409"/>
    <w:rsid w:val="00B7393C"/>
    <w:rsid w:val="00B84027"/>
    <w:rsid w:val="00B909EE"/>
    <w:rsid w:val="00B9772D"/>
    <w:rsid w:val="00BA4833"/>
    <w:rsid w:val="00BA4E5E"/>
    <w:rsid w:val="00BA60D6"/>
    <w:rsid w:val="00BB15F6"/>
    <w:rsid w:val="00BB20BB"/>
    <w:rsid w:val="00BB40E9"/>
    <w:rsid w:val="00BB4FCC"/>
    <w:rsid w:val="00BB6EC3"/>
    <w:rsid w:val="00BC2DAE"/>
    <w:rsid w:val="00BC387F"/>
    <w:rsid w:val="00BC67BE"/>
    <w:rsid w:val="00BD3EC5"/>
    <w:rsid w:val="00BD6E6E"/>
    <w:rsid w:val="00BF0A61"/>
    <w:rsid w:val="00BF2BE5"/>
    <w:rsid w:val="00BF3A6E"/>
    <w:rsid w:val="00C037B5"/>
    <w:rsid w:val="00C0709B"/>
    <w:rsid w:val="00C13DFE"/>
    <w:rsid w:val="00C16CE8"/>
    <w:rsid w:val="00C23A32"/>
    <w:rsid w:val="00C25F62"/>
    <w:rsid w:val="00C30BC6"/>
    <w:rsid w:val="00C30EC3"/>
    <w:rsid w:val="00C31157"/>
    <w:rsid w:val="00C3367A"/>
    <w:rsid w:val="00C35219"/>
    <w:rsid w:val="00C3576F"/>
    <w:rsid w:val="00C376F6"/>
    <w:rsid w:val="00C40626"/>
    <w:rsid w:val="00C5093E"/>
    <w:rsid w:val="00C518A9"/>
    <w:rsid w:val="00C51C8C"/>
    <w:rsid w:val="00C5394A"/>
    <w:rsid w:val="00C57477"/>
    <w:rsid w:val="00C57EEE"/>
    <w:rsid w:val="00C6676A"/>
    <w:rsid w:val="00C67287"/>
    <w:rsid w:val="00C71DE8"/>
    <w:rsid w:val="00C765A0"/>
    <w:rsid w:val="00C86755"/>
    <w:rsid w:val="00C91410"/>
    <w:rsid w:val="00C91724"/>
    <w:rsid w:val="00C9267C"/>
    <w:rsid w:val="00CA06C6"/>
    <w:rsid w:val="00CA205C"/>
    <w:rsid w:val="00CA233C"/>
    <w:rsid w:val="00CA25AF"/>
    <w:rsid w:val="00CA4B91"/>
    <w:rsid w:val="00CA63B8"/>
    <w:rsid w:val="00CB20A7"/>
    <w:rsid w:val="00CB26CF"/>
    <w:rsid w:val="00CC0266"/>
    <w:rsid w:val="00CC361A"/>
    <w:rsid w:val="00CC3C0F"/>
    <w:rsid w:val="00CC4540"/>
    <w:rsid w:val="00CC4C8A"/>
    <w:rsid w:val="00CE102C"/>
    <w:rsid w:val="00CF0111"/>
    <w:rsid w:val="00CF3AC4"/>
    <w:rsid w:val="00CF72CB"/>
    <w:rsid w:val="00CF7FA6"/>
    <w:rsid w:val="00D01163"/>
    <w:rsid w:val="00D03CEC"/>
    <w:rsid w:val="00D043AB"/>
    <w:rsid w:val="00D06424"/>
    <w:rsid w:val="00D07DF5"/>
    <w:rsid w:val="00D14411"/>
    <w:rsid w:val="00D1748A"/>
    <w:rsid w:val="00D178C2"/>
    <w:rsid w:val="00D23BA8"/>
    <w:rsid w:val="00D241FE"/>
    <w:rsid w:val="00D31F1C"/>
    <w:rsid w:val="00D332AF"/>
    <w:rsid w:val="00D35595"/>
    <w:rsid w:val="00D366F9"/>
    <w:rsid w:val="00D4320A"/>
    <w:rsid w:val="00D44F26"/>
    <w:rsid w:val="00D46CA0"/>
    <w:rsid w:val="00D5352A"/>
    <w:rsid w:val="00D5356D"/>
    <w:rsid w:val="00D572CC"/>
    <w:rsid w:val="00D609F5"/>
    <w:rsid w:val="00D66CE6"/>
    <w:rsid w:val="00D72487"/>
    <w:rsid w:val="00D728F9"/>
    <w:rsid w:val="00D76804"/>
    <w:rsid w:val="00D827BF"/>
    <w:rsid w:val="00D83C74"/>
    <w:rsid w:val="00D85050"/>
    <w:rsid w:val="00D85096"/>
    <w:rsid w:val="00D855B0"/>
    <w:rsid w:val="00D87A83"/>
    <w:rsid w:val="00D97E1F"/>
    <w:rsid w:val="00DA55E4"/>
    <w:rsid w:val="00DA57AD"/>
    <w:rsid w:val="00DA7EAA"/>
    <w:rsid w:val="00DB347D"/>
    <w:rsid w:val="00DB60B9"/>
    <w:rsid w:val="00DC07EA"/>
    <w:rsid w:val="00DC15F2"/>
    <w:rsid w:val="00DC31A5"/>
    <w:rsid w:val="00DD13F9"/>
    <w:rsid w:val="00DE1B61"/>
    <w:rsid w:val="00DE39B7"/>
    <w:rsid w:val="00DE4961"/>
    <w:rsid w:val="00DE5A60"/>
    <w:rsid w:val="00DE6577"/>
    <w:rsid w:val="00DE746D"/>
    <w:rsid w:val="00DF1383"/>
    <w:rsid w:val="00DF4B03"/>
    <w:rsid w:val="00DF7E67"/>
    <w:rsid w:val="00E012A1"/>
    <w:rsid w:val="00E0220F"/>
    <w:rsid w:val="00E06890"/>
    <w:rsid w:val="00E1522E"/>
    <w:rsid w:val="00E17901"/>
    <w:rsid w:val="00E20D1E"/>
    <w:rsid w:val="00E21A26"/>
    <w:rsid w:val="00E234CC"/>
    <w:rsid w:val="00E23E31"/>
    <w:rsid w:val="00E23FC9"/>
    <w:rsid w:val="00E336B8"/>
    <w:rsid w:val="00E34197"/>
    <w:rsid w:val="00E4033F"/>
    <w:rsid w:val="00E4462F"/>
    <w:rsid w:val="00E46CD1"/>
    <w:rsid w:val="00E54468"/>
    <w:rsid w:val="00E61408"/>
    <w:rsid w:val="00E63945"/>
    <w:rsid w:val="00E641ED"/>
    <w:rsid w:val="00E6482A"/>
    <w:rsid w:val="00E65644"/>
    <w:rsid w:val="00E669E7"/>
    <w:rsid w:val="00E71A02"/>
    <w:rsid w:val="00E71E05"/>
    <w:rsid w:val="00E817C6"/>
    <w:rsid w:val="00E83610"/>
    <w:rsid w:val="00E8456A"/>
    <w:rsid w:val="00E91295"/>
    <w:rsid w:val="00E97FB1"/>
    <w:rsid w:val="00EA3322"/>
    <w:rsid w:val="00EA3A90"/>
    <w:rsid w:val="00EA5711"/>
    <w:rsid w:val="00EA76A9"/>
    <w:rsid w:val="00EA7A90"/>
    <w:rsid w:val="00EB24A6"/>
    <w:rsid w:val="00EB7A6F"/>
    <w:rsid w:val="00EC03A6"/>
    <w:rsid w:val="00EC1E99"/>
    <w:rsid w:val="00EC496D"/>
    <w:rsid w:val="00EC5233"/>
    <w:rsid w:val="00EC620D"/>
    <w:rsid w:val="00EC7BFC"/>
    <w:rsid w:val="00EC7E08"/>
    <w:rsid w:val="00ED16E1"/>
    <w:rsid w:val="00ED5CF5"/>
    <w:rsid w:val="00EE08C0"/>
    <w:rsid w:val="00EE0950"/>
    <w:rsid w:val="00EE3B2A"/>
    <w:rsid w:val="00EE5E28"/>
    <w:rsid w:val="00EF4911"/>
    <w:rsid w:val="00EF54E1"/>
    <w:rsid w:val="00EF5545"/>
    <w:rsid w:val="00EF5969"/>
    <w:rsid w:val="00EF5F88"/>
    <w:rsid w:val="00F0331E"/>
    <w:rsid w:val="00F1714C"/>
    <w:rsid w:val="00F25657"/>
    <w:rsid w:val="00F270F1"/>
    <w:rsid w:val="00F4065E"/>
    <w:rsid w:val="00F57706"/>
    <w:rsid w:val="00F61A75"/>
    <w:rsid w:val="00F66680"/>
    <w:rsid w:val="00F67067"/>
    <w:rsid w:val="00F722BA"/>
    <w:rsid w:val="00F7257D"/>
    <w:rsid w:val="00F72BC7"/>
    <w:rsid w:val="00F72E9F"/>
    <w:rsid w:val="00F77A65"/>
    <w:rsid w:val="00F8135C"/>
    <w:rsid w:val="00F84A3E"/>
    <w:rsid w:val="00F85573"/>
    <w:rsid w:val="00F85D47"/>
    <w:rsid w:val="00F863E2"/>
    <w:rsid w:val="00F92A23"/>
    <w:rsid w:val="00F9564E"/>
    <w:rsid w:val="00F97B3D"/>
    <w:rsid w:val="00FA3565"/>
    <w:rsid w:val="00FA67B1"/>
    <w:rsid w:val="00FB1057"/>
    <w:rsid w:val="00FB257C"/>
    <w:rsid w:val="00FB2589"/>
    <w:rsid w:val="00FB398F"/>
    <w:rsid w:val="00FC13B5"/>
    <w:rsid w:val="00FC2BF5"/>
    <w:rsid w:val="00FC6EF7"/>
    <w:rsid w:val="00FD45E5"/>
    <w:rsid w:val="00FD45F4"/>
    <w:rsid w:val="00FD532F"/>
    <w:rsid w:val="00FD5834"/>
    <w:rsid w:val="00FD7AD6"/>
    <w:rsid w:val="00FE00B4"/>
    <w:rsid w:val="00FE62CB"/>
    <w:rsid w:val="00FE6CD4"/>
    <w:rsid w:val="00FF02B9"/>
    <w:rsid w:val="00FF1AD9"/>
    <w:rsid w:val="00FF2EFE"/>
    <w:rsid w:val="026B0005"/>
    <w:rsid w:val="05EFF669"/>
    <w:rsid w:val="06345BBB"/>
    <w:rsid w:val="06BE710D"/>
    <w:rsid w:val="07395CFF"/>
    <w:rsid w:val="082C36E2"/>
    <w:rsid w:val="0CD04079"/>
    <w:rsid w:val="0DEB6072"/>
    <w:rsid w:val="0F0421F4"/>
    <w:rsid w:val="14922675"/>
    <w:rsid w:val="14E5041C"/>
    <w:rsid w:val="16C72BE2"/>
    <w:rsid w:val="17BB1EE3"/>
    <w:rsid w:val="1BE93AFF"/>
    <w:rsid w:val="1DFB8316"/>
    <w:rsid w:val="1FEDB50A"/>
    <w:rsid w:val="24BC20C9"/>
    <w:rsid w:val="26E14687"/>
    <w:rsid w:val="29927630"/>
    <w:rsid w:val="299C06AA"/>
    <w:rsid w:val="2F6EAB71"/>
    <w:rsid w:val="2FCE0953"/>
    <w:rsid w:val="31C679AA"/>
    <w:rsid w:val="31FFEAE7"/>
    <w:rsid w:val="337B5C5A"/>
    <w:rsid w:val="384B3D0A"/>
    <w:rsid w:val="3A46439F"/>
    <w:rsid w:val="3B410885"/>
    <w:rsid w:val="3B4DC6B9"/>
    <w:rsid w:val="3B8E32E7"/>
    <w:rsid w:val="3DA94408"/>
    <w:rsid w:val="3F3B1DAB"/>
    <w:rsid w:val="3FAF4CA8"/>
    <w:rsid w:val="401E32EE"/>
    <w:rsid w:val="405640BE"/>
    <w:rsid w:val="40BE72D7"/>
    <w:rsid w:val="40E631DD"/>
    <w:rsid w:val="42C8467A"/>
    <w:rsid w:val="476B1178"/>
    <w:rsid w:val="4DDD2CD1"/>
    <w:rsid w:val="4F47A2E4"/>
    <w:rsid w:val="4FFF4F04"/>
    <w:rsid w:val="50E62781"/>
    <w:rsid w:val="510559A1"/>
    <w:rsid w:val="53930A14"/>
    <w:rsid w:val="542F6EBD"/>
    <w:rsid w:val="553A2E09"/>
    <w:rsid w:val="590F2707"/>
    <w:rsid w:val="5A041DBC"/>
    <w:rsid w:val="5D5643EA"/>
    <w:rsid w:val="5FC75038"/>
    <w:rsid w:val="5FEFF830"/>
    <w:rsid w:val="5FF7A1C1"/>
    <w:rsid w:val="5FFF0127"/>
    <w:rsid w:val="622C45A6"/>
    <w:rsid w:val="655B398A"/>
    <w:rsid w:val="675F5391"/>
    <w:rsid w:val="67ECB19D"/>
    <w:rsid w:val="68146AA3"/>
    <w:rsid w:val="69B15ECB"/>
    <w:rsid w:val="6AAD0946"/>
    <w:rsid w:val="6B7DFA10"/>
    <w:rsid w:val="6FAF4249"/>
    <w:rsid w:val="6FCD2801"/>
    <w:rsid w:val="6FF7526B"/>
    <w:rsid w:val="6FFE8335"/>
    <w:rsid w:val="711B4938"/>
    <w:rsid w:val="73EF87AA"/>
    <w:rsid w:val="74E4399C"/>
    <w:rsid w:val="759F3A98"/>
    <w:rsid w:val="76EF1A91"/>
    <w:rsid w:val="775BFCC6"/>
    <w:rsid w:val="77D540BF"/>
    <w:rsid w:val="77FF5E2E"/>
    <w:rsid w:val="792C59C5"/>
    <w:rsid w:val="79FE2B1B"/>
    <w:rsid w:val="7B7F4232"/>
    <w:rsid w:val="7BB3F90C"/>
    <w:rsid w:val="7BD75DD9"/>
    <w:rsid w:val="7C568281"/>
    <w:rsid w:val="7CEBD0AE"/>
    <w:rsid w:val="7D5F9DF8"/>
    <w:rsid w:val="7DEB0468"/>
    <w:rsid w:val="7EBF8748"/>
    <w:rsid w:val="7EFFAA52"/>
    <w:rsid w:val="7F7B9DA2"/>
    <w:rsid w:val="7F7F11CF"/>
    <w:rsid w:val="7FB7083F"/>
    <w:rsid w:val="7FBF44D5"/>
    <w:rsid w:val="7FBFD607"/>
    <w:rsid w:val="7FEC9A61"/>
    <w:rsid w:val="7FF7F8F9"/>
    <w:rsid w:val="7FFBF170"/>
    <w:rsid w:val="7FFF093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368E7FE"/>
  <w15:docId w15:val="{D972DBB7-1BE8-4D32-820C-CAD4D1A6F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9" w:unhideWhenUsed="1"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nhideWhenUsed="1"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next w:val="20"/>
    <w:qFormat/>
    <w:pPr>
      <w:widowControl w:val="0"/>
      <w:jc w:val="both"/>
    </w:pPr>
    <w:rPr>
      <w:rFonts w:asciiTheme="minorHAnsi" w:eastAsiaTheme="minorEastAsia" w:hAnsiTheme="minorHAnsi" w:cstheme="minorBidi"/>
      <w:kern w:val="2"/>
      <w:sz w:val="21"/>
      <w:szCs w:val="22"/>
    </w:rPr>
  </w:style>
  <w:style w:type="paragraph" w:styleId="10">
    <w:name w:val="heading 1"/>
    <w:basedOn w:val="a0"/>
    <w:next w:val="a0"/>
    <w:link w:val="11"/>
    <w:uiPriority w:val="9"/>
    <w:qFormat/>
    <w:pPr>
      <w:keepNext/>
      <w:keepLines/>
      <w:spacing w:before="340" w:after="330" w:line="578" w:lineRule="auto"/>
      <w:outlineLvl w:val="0"/>
    </w:pPr>
    <w:rPr>
      <w:b/>
      <w:bCs/>
      <w:kern w:val="44"/>
      <w:sz w:val="44"/>
      <w:szCs w:val="44"/>
    </w:rPr>
  </w:style>
  <w:style w:type="paragraph" w:styleId="20">
    <w:name w:val="heading 2"/>
    <w:basedOn w:val="a0"/>
    <w:next w:val="a0"/>
    <w:link w:val="21"/>
    <w:unhideWhenUsed/>
    <w:qFormat/>
    <w:pPr>
      <w:keepNext/>
      <w:keepLines/>
      <w:spacing w:beforeLines="50" w:before="156" w:afterLines="50" w:after="156" w:line="360" w:lineRule="auto"/>
      <w:outlineLvl w:val="1"/>
    </w:pPr>
    <w:rPr>
      <w:rFonts w:ascii="Cambria" w:eastAsia="黑体" w:hAnsi="Cambria" w:cs="Times New Roman"/>
      <w:b/>
      <w:bCs/>
      <w:sz w:val="36"/>
      <w:szCs w:val="32"/>
    </w:rPr>
  </w:style>
  <w:style w:type="paragraph" w:styleId="30">
    <w:name w:val="heading 3"/>
    <w:basedOn w:val="a0"/>
    <w:next w:val="a0"/>
    <w:link w:val="31"/>
    <w:unhideWhenUsed/>
    <w:qFormat/>
    <w:pPr>
      <w:keepNext/>
      <w:keepLines/>
      <w:spacing w:before="260" w:after="260" w:line="416" w:lineRule="auto"/>
      <w:outlineLvl w:val="2"/>
    </w:pPr>
    <w:rPr>
      <w:b/>
      <w:bCs/>
      <w:sz w:val="32"/>
      <w:szCs w:val="32"/>
    </w:rPr>
  </w:style>
  <w:style w:type="paragraph" w:styleId="40">
    <w:name w:val="heading 4"/>
    <w:basedOn w:val="a0"/>
    <w:next w:val="a0"/>
    <w:link w:val="41"/>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0">
    <w:name w:val="heading 5"/>
    <w:basedOn w:val="a0"/>
    <w:next w:val="a0"/>
    <w:link w:val="51"/>
    <w:unhideWhenUsed/>
    <w:qFormat/>
    <w:pPr>
      <w:spacing w:before="120" w:after="120" w:line="360" w:lineRule="auto"/>
      <w:outlineLvl w:val="4"/>
    </w:pPr>
    <w:rPr>
      <w:rFonts w:ascii="Calibri" w:eastAsia="黑体" w:hAnsi="Calibri" w:cs="Times New Roman"/>
      <w:b/>
      <w:bCs/>
      <w:sz w:val="32"/>
      <w:szCs w:val="32"/>
    </w:rPr>
  </w:style>
  <w:style w:type="paragraph" w:styleId="6">
    <w:name w:val="heading 6"/>
    <w:basedOn w:val="a0"/>
    <w:next w:val="a0"/>
    <w:link w:val="60"/>
    <w:uiPriority w:val="9"/>
    <w:unhideWhenUsed/>
    <w:qFormat/>
    <w:pPr>
      <w:keepNext/>
      <w:keepLines/>
      <w:adjustRightInd w:val="0"/>
      <w:spacing w:line="360" w:lineRule="auto"/>
      <w:outlineLvl w:val="5"/>
    </w:pPr>
    <w:rPr>
      <w:rFonts w:ascii="Cambria" w:eastAsia="黑体" w:hAnsi="Cambria" w:cs="Times New Roman"/>
      <w:b/>
      <w:bCs/>
      <w:sz w:val="28"/>
      <w:szCs w:val="24"/>
    </w:rPr>
  </w:style>
  <w:style w:type="paragraph" w:styleId="7">
    <w:name w:val="heading 7"/>
    <w:next w:val="a0"/>
    <w:link w:val="70"/>
    <w:unhideWhenUsed/>
    <w:qFormat/>
    <w:pPr>
      <w:keepNext/>
      <w:keepLines/>
      <w:spacing w:before="120" w:after="120" w:line="360" w:lineRule="auto"/>
      <w:outlineLvl w:val="6"/>
    </w:pPr>
    <w:rPr>
      <w:rFonts w:ascii="Calibri" w:eastAsia="黑体" w:hAnsi="Calibri"/>
      <w:b/>
      <w:bCs/>
      <w:sz w:val="28"/>
      <w:szCs w:val="24"/>
    </w:rPr>
  </w:style>
  <w:style w:type="paragraph" w:styleId="8">
    <w:name w:val="heading 8"/>
    <w:basedOn w:val="a0"/>
    <w:next w:val="a0"/>
    <w:link w:val="80"/>
    <w:unhideWhenUsed/>
    <w:qFormat/>
    <w:pPr>
      <w:keepNext/>
      <w:keepLines/>
      <w:spacing w:before="120" w:after="120" w:line="360" w:lineRule="auto"/>
      <w:outlineLvl w:val="7"/>
    </w:pPr>
    <w:rPr>
      <w:rFonts w:ascii="Cambria" w:eastAsia="黑体" w:hAnsi="Cambria" w:cs="Times New Roman"/>
      <w:b/>
      <w:kern w:val="0"/>
      <w:sz w:val="28"/>
      <w:szCs w:val="24"/>
      <w:lang w:val="zh-CN"/>
    </w:rPr>
  </w:style>
  <w:style w:type="paragraph" w:styleId="9">
    <w:name w:val="heading 9"/>
    <w:next w:val="a0"/>
    <w:link w:val="90"/>
    <w:unhideWhenUsed/>
    <w:qFormat/>
    <w:pPr>
      <w:keepNext/>
      <w:keepLines/>
      <w:spacing w:before="120" w:after="120" w:line="360" w:lineRule="auto"/>
      <w:outlineLvl w:val="8"/>
    </w:pPr>
    <w:rPr>
      <w:rFonts w:ascii="Cambria" w:eastAsia="黑体" w:hAnsi="Cambria"/>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7">
    <w:name w:val="toc 7"/>
    <w:basedOn w:val="a0"/>
    <w:next w:val="a0"/>
    <w:uiPriority w:val="39"/>
    <w:unhideWhenUsed/>
    <w:qFormat/>
    <w:pPr>
      <w:ind w:left="1260"/>
      <w:jc w:val="left"/>
    </w:pPr>
    <w:rPr>
      <w:rFonts w:cstheme="minorHAnsi"/>
      <w:sz w:val="18"/>
      <w:szCs w:val="18"/>
    </w:rPr>
  </w:style>
  <w:style w:type="paragraph" w:styleId="a4">
    <w:name w:val="Normal Indent"/>
    <w:basedOn w:val="a0"/>
    <w:uiPriority w:val="99"/>
    <w:unhideWhenUsed/>
    <w:qFormat/>
    <w:pPr>
      <w:ind w:firstLineChars="200" w:firstLine="420"/>
    </w:pPr>
  </w:style>
  <w:style w:type="paragraph" w:styleId="a5">
    <w:name w:val="caption"/>
    <w:basedOn w:val="a0"/>
    <w:next w:val="a0"/>
    <w:qFormat/>
    <w:pPr>
      <w:snapToGrid w:val="0"/>
      <w:spacing w:line="360" w:lineRule="auto"/>
    </w:pPr>
    <w:rPr>
      <w:rFonts w:ascii="Cambria" w:eastAsia="黑体" w:hAnsi="Cambria" w:cs="Times New Roman"/>
      <w:sz w:val="20"/>
      <w:szCs w:val="20"/>
    </w:rPr>
  </w:style>
  <w:style w:type="paragraph" w:styleId="a6">
    <w:name w:val="Body Text"/>
    <w:basedOn w:val="a0"/>
    <w:next w:val="a0"/>
    <w:link w:val="a7"/>
    <w:unhideWhenUsed/>
    <w:qFormat/>
    <w:pPr>
      <w:spacing w:after="120" w:line="360" w:lineRule="auto"/>
      <w:ind w:firstLineChars="200" w:firstLine="200"/>
    </w:pPr>
    <w:rPr>
      <w:rFonts w:ascii="Calibri" w:eastAsia="宋体" w:hAnsi="Calibri" w:cs="Times New Roman"/>
      <w:sz w:val="24"/>
      <w:szCs w:val="21"/>
    </w:rPr>
  </w:style>
  <w:style w:type="paragraph" w:styleId="a8">
    <w:name w:val="Body Text Indent"/>
    <w:basedOn w:val="a0"/>
    <w:next w:val="a9"/>
    <w:link w:val="aa"/>
    <w:uiPriority w:val="99"/>
    <w:unhideWhenUsed/>
    <w:qFormat/>
    <w:pPr>
      <w:spacing w:after="120"/>
      <w:ind w:leftChars="200" w:left="420"/>
    </w:pPr>
  </w:style>
  <w:style w:type="paragraph" w:styleId="a9">
    <w:name w:val="envelope return"/>
    <w:basedOn w:val="a0"/>
    <w:qFormat/>
    <w:rPr>
      <w:rFonts w:ascii="Arial" w:hAnsi="Arial"/>
    </w:rPr>
  </w:style>
  <w:style w:type="paragraph" w:styleId="TOC5">
    <w:name w:val="toc 5"/>
    <w:basedOn w:val="a0"/>
    <w:next w:val="a0"/>
    <w:uiPriority w:val="39"/>
    <w:unhideWhenUsed/>
    <w:qFormat/>
    <w:pPr>
      <w:ind w:left="840"/>
      <w:jc w:val="left"/>
    </w:pPr>
    <w:rPr>
      <w:rFonts w:cstheme="minorHAnsi"/>
      <w:sz w:val="18"/>
      <w:szCs w:val="18"/>
    </w:rPr>
  </w:style>
  <w:style w:type="paragraph" w:styleId="TOC3">
    <w:name w:val="toc 3"/>
    <w:basedOn w:val="a0"/>
    <w:next w:val="a0"/>
    <w:uiPriority w:val="39"/>
    <w:unhideWhenUsed/>
    <w:qFormat/>
    <w:pPr>
      <w:ind w:left="420"/>
      <w:jc w:val="left"/>
    </w:pPr>
    <w:rPr>
      <w:rFonts w:cstheme="minorHAnsi"/>
      <w:i/>
      <w:iCs/>
      <w:sz w:val="20"/>
      <w:szCs w:val="20"/>
    </w:rPr>
  </w:style>
  <w:style w:type="paragraph" w:styleId="TOC8">
    <w:name w:val="toc 8"/>
    <w:basedOn w:val="a0"/>
    <w:next w:val="a0"/>
    <w:uiPriority w:val="39"/>
    <w:unhideWhenUsed/>
    <w:qFormat/>
    <w:pPr>
      <w:ind w:left="1470"/>
      <w:jc w:val="left"/>
    </w:pPr>
    <w:rPr>
      <w:rFonts w:cstheme="minorHAnsi"/>
      <w:sz w:val="18"/>
      <w:szCs w:val="18"/>
    </w:rPr>
  </w:style>
  <w:style w:type="paragraph" w:styleId="ab">
    <w:name w:val="Date"/>
    <w:basedOn w:val="a0"/>
    <w:next w:val="a0"/>
    <w:link w:val="ac"/>
    <w:qFormat/>
    <w:pPr>
      <w:ind w:leftChars="2500" w:left="100"/>
    </w:pPr>
    <w:rPr>
      <w:rFonts w:ascii="仿宋_GB2312" w:eastAsia="仿宋_GB2312" w:hAnsi="华文中宋" w:cs="Times New Roman"/>
      <w:sz w:val="32"/>
      <w:szCs w:val="32"/>
    </w:rPr>
  </w:style>
  <w:style w:type="paragraph" w:styleId="ad">
    <w:name w:val="Balloon Text"/>
    <w:basedOn w:val="a0"/>
    <w:link w:val="ae"/>
    <w:uiPriority w:val="99"/>
    <w:semiHidden/>
    <w:unhideWhenUsed/>
    <w:qFormat/>
    <w:rPr>
      <w:sz w:val="16"/>
      <w:szCs w:val="16"/>
    </w:rPr>
  </w:style>
  <w:style w:type="paragraph" w:styleId="af">
    <w:name w:val="footer"/>
    <w:basedOn w:val="a0"/>
    <w:link w:val="af0"/>
    <w:uiPriority w:val="99"/>
    <w:unhideWhenUsed/>
    <w:qFormat/>
    <w:pPr>
      <w:tabs>
        <w:tab w:val="center" w:pos="4153"/>
        <w:tab w:val="right" w:pos="8306"/>
      </w:tabs>
      <w:snapToGrid w:val="0"/>
      <w:jc w:val="left"/>
    </w:pPr>
    <w:rPr>
      <w:sz w:val="18"/>
    </w:rPr>
  </w:style>
  <w:style w:type="paragraph" w:styleId="af1">
    <w:name w:val="header"/>
    <w:basedOn w:val="a0"/>
    <w:link w:val="af2"/>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0"/>
    <w:next w:val="a0"/>
    <w:uiPriority w:val="39"/>
    <w:unhideWhenUsed/>
    <w:qFormat/>
    <w:pPr>
      <w:spacing w:before="120" w:after="120"/>
      <w:jc w:val="left"/>
    </w:pPr>
    <w:rPr>
      <w:rFonts w:cstheme="minorHAnsi"/>
      <w:b/>
      <w:bCs/>
      <w:caps/>
      <w:sz w:val="20"/>
      <w:szCs w:val="20"/>
    </w:rPr>
  </w:style>
  <w:style w:type="paragraph" w:styleId="TOC4">
    <w:name w:val="toc 4"/>
    <w:basedOn w:val="a0"/>
    <w:next w:val="a0"/>
    <w:uiPriority w:val="39"/>
    <w:unhideWhenUsed/>
    <w:qFormat/>
    <w:pPr>
      <w:ind w:left="630"/>
      <w:jc w:val="left"/>
    </w:pPr>
    <w:rPr>
      <w:rFonts w:cstheme="minorHAnsi"/>
      <w:sz w:val="18"/>
      <w:szCs w:val="18"/>
    </w:rPr>
  </w:style>
  <w:style w:type="paragraph" w:styleId="TOC6">
    <w:name w:val="toc 6"/>
    <w:basedOn w:val="a0"/>
    <w:next w:val="a0"/>
    <w:uiPriority w:val="39"/>
    <w:unhideWhenUsed/>
    <w:qFormat/>
    <w:pPr>
      <w:ind w:left="1050"/>
      <w:jc w:val="left"/>
    </w:pPr>
    <w:rPr>
      <w:rFonts w:cstheme="minorHAnsi"/>
      <w:sz w:val="18"/>
      <w:szCs w:val="18"/>
    </w:rPr>
  </w:style>
  <w:style w:type="paragraph" w:styleId="TOC2">
    <w:name w:val="toc 2"/>
    <w:basedOn w:val="a0"/>
    <w:next w:val="a0"/>
    <w:uiPriority w:val="39"/>
    <w:unhideWhenUsed/>
    <w:qFormat/>
    <w:pPr>
      <w:ind w:left="210"/>
      <w:jc w:val="left"/>
    </w:pPr>
    <w:rPr>
      <w:rFonts w:cstheme="minorHAnsi"/>
      <w:smallCaps/>
      <w:sz w:val="20"/>
      <w:szCs w:val="20"/>
    </w:rPr>
  </w:style>
  <w:style w:type="paragraph" w:styleId="TOC9">
    <w:name w:val="toc 9"/>
    <w:basedOn w:val="a0"/>
    <w:next w:val="a0"/>
    <w:uiPriority w:val="39"/>
    <w:unhideWhenUsed/>
    <w:qFormat/>
    <w:pPr>
      <w:ind w:left="1680"/>
      <w:jc w:val="left"/>
    </w:pPr>
    <w:rPr>
      <w:rFonts w:cstheme="minorHAnsi"/>
      <w:sz w:val="18"/>
      <w:szCs w:val="18"/>
    </w:rPr>
  </w:style>
  <w:style w:type="paragraph" w:styleId="af3">
    <w:name w:val="Normal (Web)"/>
    <w:basedOn w:val="a0"/>
    <w:uiPriority w:val="99"/>
    <w:qFormat/>
    <w:pPr>
      <w:widowControl/>
      <w:ind w:firstLineChars="200" w:firstLine="800"/>
      <w:jc w:val="left"/>
    </w:pPr>
    <w:rPr>
      <w:rFonts w:ascii="宋体" w:eastAsia="仿宋_GB2312" w:hAnsi="宋体" w:cs="宋体"/>
      <w:kern w:val="0"/>
      <w:sz w:val="24"/>
      <w:szCs w:val="24"/>
    </w:rPr>
  </w:style>
  <w:style w:type="paragraph" w:styleId="af4">
    <w:name w:val="Title"/>
    <w:basedOn w:val="a0"/>
    <w:next w:val="a0"/>
    <w:link w:val="af5"/>
    <w:qFormat/>
    <w:pPr>
      <w:spacing w:before="240" w:after="60" w:line="360" w:lineRule="auto"/>
      <w:jc w:val="center"/>
      <w:outlineLvl w:val="0"/>
    </w:pPr>
    <w:rPr>
      <w:rFonts w:ascii="Cambria" w:eastAsia="仿宋" w:hAnsi="Cambria" w:cs="Times New Roman"/>
      <w:b/>
      <w:bCs/>
      <w:sz w:val="32"/>
      <w:szCs w:val="32"/>
    </w:rPr>
  </w:style>
  <w:style w:type="paragraph" w:styleId="af6">
    <w:name w:val="Body Text First Indent"/>
    <w:basedOn w:val="a6"/>
    <w:next w:val="22"/>
    <w:qFormat/>
    <w:pPr>
      <w:spacing w:line="240" w:lineRule="auto"/>
      <w:ind w:firstLineChars="100" w:firstLine="420"/>
    </w:pPr>
    <w:rPr>
      <w:kern w:val="0"/>
      <w:sz w:val="20"/>
      <w:szCs w:val="20"/>
    </w:rPr>
  </w:style>
  <w:style w:type="paragraph" w:styleId="22">
    <w:name w:val="Body Text First Indent 2"/>
    <w:basedOn w:val="a8"/>
    <w:link w:val="23"/>
    <w:uiPriority w:val="99"/>
    <w:unhideWhenUsed/>
    <w:qFormat/>
    <w:pPr>
      <w:spacing w:line="360" w:lineRule="auto"/>
      <w:ind w:firstLineChars="200" w:firstLine="420"/>
    </w:pPr>
    <w:rPr>
      <w:rFonts w:ascii="Times New Roman" w:eastAsia="宋体" w:hAnsi="Times New Roman" w:cs="Times New Roman"/>
      <w:sz w:val="24"/>
      <w:szCs w:val="20"/>
    </w:rPr>
  </w:style>
  <w:style w:type="table" w:styleId="af7">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1"/>
    <w:uiPriority w:val="22"/>
    <w:qFormat/>
    <w:rPr>
      <w:b/>
      <w:bCs/>
    </w:rPr>
  </w:style>
  <w:style w:type="character" w:styleId="af9">
    <w:name w:val="page number"/>
    <w:qFormat/>
    <w:rPr>
      <w:rFonts w:cs="Times New Roman"/>
    </w:rPr>
  </w:style>
  <w:style w:type="character" w:styleId="afa">
    <w:name w:val="FollowedHyperlink"/>
    <w:basedOn w:val="a1"/>
    <w:uiPriority w:val="99"/>
    <w:semiHidden/>
    <w:unhideWhenUsed/>
    <w:qFormat/>
    <w:rPr>
      <w:color w:val="954F72"/>
      <w:u w:val="single"/>
    </w:rPr>
  </w:style>
  <w:style w:type="character" w:styleId="afb">
    <w:name w:val="Hyperlink"/>
    <w:basedOn w:val="a1"/>
    <w:uiPriority w:val="99"/>
    <w:unhideWhenUsed/>
    <w:qFormat/>
    <w:rPr>
      <w:color w:val="0000FF" w:themeColor="hyperlink"/>
      <w:u w:val="single"/>
    </w:rPr>
  </w:style>
  <w:style w:type="paragraph" w:customStyle="1" w:styleId="Style2">
    <w:name w:val="_Style 2"/>
    <w:basedOn w:val="a0"/>
    <w:qFormat/>
    <w:pPr>
      <w:spacing w:line="351" w:lineRule="atLeast"/>
      <w:ind w:firstLine="623"/>
      <w:textAlignment w:val="baseline"/>
    </w:pPr>
    <w:rPr>
      <w:rFonts w:ascii="Times New Roman" w:eastAsia="仿宋_GB2312" w:hAnsi="Times New Roman" w:cs="Times New Roman"/>
      <w:color w:val="000000"/>
      <w:sz w:val="31"/>
      <w:szCs w:val="20"/>
    </w:rPr>
  </w:style>
  <w:style w:type="paragraph" w:styleId="a">
    <w:name w:val="List Paragraph"/>
    <w:basedOn w:val="a0"/>
    <w:link w:val="afc"/>
    <w:uiPriority w:val="34"/>
    <w:qFormat/>
    <w:pPr>
      <w:numPr>
        <w:numId w:val="1"/>
      </w:numPr>
      <w:spacing w:beforeLines="50" w:before="156" w:afterLines="50" w:after="156" w:line="360" w:lineRule="auto"/>
      <w:outlineLvl w:val="2"/>
    </w:pPr>
    <w:rPr>
      <w:rFonts w:ascii="华文仿宋" w:eastAsia="华文仿宋" w:hAnsi="华文仿宋" w:cs="宋体"/>
      <w:b/>
      <w:bCs/>
      <w:color w:val="000000"/>
      <w:sz w:val="32"/>
      <w:szCs w:val="32"/>
    </w:rPr>
  </w:style>
  <w:style w:type="paragraph" w:styleId="afd">
    <w:name w:val="No Spacing"/>
    <w:link w:val="afe"/>
    <w:uiPriority w:val="1"/>
    <w:qFormat/>
    <w:rPr>
      <w:rFonts w:asciiTheme="minorHAnsi" w:eastAsiaTheme="minorEastAsia" w:hAnsiTheme="minorHAnsi" w:cstheme="minorBidi"/>
      <w:sz w:val="22"/>
      <w:szCs w:val="22"/>
    </w:rPr>
  </w:style>
  <w:style w:type="character" w:customStyle="1" w:styleId="afe">
    <w:name w:val="无间隔 字符"/>
    <w:basedOn w:val="a1"/>
    <w:link w:val="afd"/>
    <w:uiPriority w:val="1"/>
    <w:qFormat/>
    <w:rPr>
      <w:kern w:val="0"/>
      <w:sz w:val="22"/>
    </w:rPr>
  </w:style>
  <w:style w:type="character" w:customStyle="1" w:styleId="ae">
    <w:name w:val="批注框文本 字符"/>
    <w:basedOn w:val="a1"/>
    <w:link w:val="ad"/>
    <w:uiPriority w:val="99"/>
    <w:semiHidden/>
    <w:qFormat/>
    <w:rPr>
      <w:sz w:val="16"/>
      <w:szCs w:val="16"/>
    </w:rPr>
  </w:style>
  <w:style w:type="paragraph" w:customStyle="1" w:styleId="1">
    <w:name w:val="标题1"/>
    <w:basedOn w:val="a0"/>
    <w:qFormat/>
    <w:pPr>
      <w:keepNext/>
      <w:keepLines/>
      <w:numPr>
        <w:numId w:val="2"/>
      </w:numPr>
      <w:tabs>
        <w:tab w:val="left" w:pos="720"/>
      </w:tabs>
      <w:adjustRightInd w:val="0"/>
      <w:snapToGrid w:val="0"/>
      <w:spacing w:before="120" w:after="120"/>
      <w:ind w:firstLine="0"/>
      <w:outlineLvl w:val="0"/>
    </w:pPr>
    <w:rPr>
      <w:rFonts w:ascii="仿宋" w:eastAsia="仿宋" w:hAnsi="仿宋" w:cs="Times New Roman"/>
      <w:b/>
      <w:kern w:val="44"/>
      <w:sz w:val="44"/>
      <w:szCs w:val="20"/>
    </w:rPr>
  </w:style>
  <w:style w:type="paragraph" w:customStyle="1" w:styleId="2">
    <w:name w:val="标题2"/>
    <w:basedOn w:val="a0"/>
    <w:link w:val="2Char"/>
    <w:qFormat/>
    <w:pPr>
      <w:keepNext/>
      <w:keepLines/>
      <w:numPr>
        <w:ilvl w:val="1"/>
        <w:numId w:val="2"/>
      </w:numPr>
      <w:adjustRightInd w:val="0"/>
      <w:snapToGrid w:val="0"/>
      <w:spacing w:before="120" w:after="120"/>
      <w:ind w:firstLine="0"/>
      <w:outlineLvl w:val="1"/>
    </w:pPr>
    <w:rPr>
      <w:rFonts w:ascii="仿宋" w:eastAsia="仿宋" w:hAnsi="仿宋" w:cs="Times New Roman"/>
      <w:b/>
      <w:bCs/>
      <w:sz w:val="36"/>
      <w:szCs w:val="36"/>
    </w:rPr>
  </w:style>
  <w:style w:type="paragraph" w:customStyle="1" w:styleId="3">
    <w:name w:val="标题3"/>
    <w:basedOn w:val="a0"/>
    <w:link w:val="3Char"/>
    <w:qFormat/>
    <w:pPr>
      <w:keepNext/>
      <w:keepLines/>
      <w:numPr>
        <w:ilvl w:val="2"/>
        <w:numId w:val="2"/>
      </w:numPr>
      <w:adjustRightInd w:val="0"/>
      <w:snapToGrid w:val="0"/>
      <w:spacing w:before="120" w:after="120"/>
      <w:ind w:firstLine="0"/>
      <w:outlineLvl w:val="2"/>
    </w:pPr>
    <w:rPr>
      <w:rFonts w:ascii="仿宋" w:eastAsia="仿宋" w:hAnsi="仿宋" w:cs="Times New Roman"/>
      <w:b/>
      <w:bCs/>
      <w:sz w:val="32"/>
      <w:szCs w:val="32"/>
    </w:rPr>
  </w:style>
  <w:style w:type="paragraph" w:customStyle="1" w:styleId="4">
    <w:name w:val="标题4"/>
    <w:basedOn w:val="a0"/>
    <w:qFormat/>
    <w:pPr>
      <w:keepNext/>
      <w:keepLines/>
      <w:numPr>
        <w:ilvl w:val="3"/>
        <w:numId w:val="2"/>
      </w:numPr>
      <w:adjustRightInd w:val="0"/>
      <w:snapToGrid w:val="0"/>
      <w:spacing w:before="120" w:after="120"/>
      <w:ind w:firstLine="0"/>
      <w:outlineLvl w:val="3"/>
    </w:pPr>
    <w:rPr>
      <w:rFonts w:ascii="仿宋" w:eastAsia="仿宋" w:hAnsi="仿宋" w:cs="Times New Roman"/>
      <w:b/>
      <w:bCs/>
      <w:sz w:val="30"/>
      <w:szCs w:val="30"/>
    </w:rPr>
  </w:style>
  <w:style w:type="paragraph" w:customStyle="1" w:styleId="5">
    <w:name w:val="标题5"/>
    <w:basedOn w:val="a0"/>
    <w:qFormat/>
    <w:pPr>
      <w:keepNext/>
      <w:keepLines/>
      <w:numPr>
        <w:ilvl w:val="4"/>
        <w:numId w:val="2"/>
      </w:numPr>
      <w:adjustRightInd w:val="0"/>
      <w:snapToGrid w:val="0"/>
      <w:spacing w:before="120" w:after="120"/>
      <w:ind w:firstLine="0"/>
      <w:outlineLvl w:val="3"/>
    </w:pPr>
    <w:rPr>
      <w:rFonts w:ascii="仿宋" w:eastAsia="仿宋" w:hAnsi="仿宋" w:cs="Times New Roman"/>
      <w:b/>
      <w:bCs/>
      <w:sz w:val="28"/>
      <w:szCs w:val="28"/>
    </w:rPr>
  </w:style>
  <w:style w:type="character" w:customStyle="1" w:styleId="2Char">
    <w:name w:val="标题2 Char"/>
    <w:basedOn w:val="a1"/>
    <w:link w:val="2"/>
    <w:qFormat/>
    <w:rPr>
      <w:rFonts w:ascii="仿宋" w:eastAsia="仿宋" w:hAnsi="仿宋"/>
      <w:b/>
      <w:bCs/>
      <w:kern w:val="2"/>
      <w:sz w:val="36"/>
      <w:szCs w:val="36"/>
    </w:rPr>
  </w:style>
  <w:style w:type="character" w:customStyle="1" w:styleId="3Char">
    <w:name w:val="标题3 Char"/>
    <w:basedOn w:val="a1"/>
    <w:link w:val="3"/>
    <w:qFormat/>
    <w:rPr>
      <w:rFonts w:ascii="仿宋" w:eastAsia="仿宋" w:hAnsi="仿宋"/>
      <w:b/>
      <w:bCs/>
      <w:kern w:val="2"/>
      <w:sz w:val="32"/>
      <w:szCs w:val="32"/>
    </w:rPr>
  </w:style>
  <w:style w:type="character" w:customStyle="1" w:styleId="11">
    <w:name w:val="标题 1 字符"/>
    <w:basedOn w:val="a1"/>
    <w:link w:val="10"/>
    <w:uiPriority w:val="9"/>
    <w:qFormat/>
    <w:rPr>
      <w:b/>
      <w:bCs/>
      <w:kern w:val="44"/>
      <w:sz w:val="44"/>
      <w:szCs w:val="44"/>
    </w:rPr>
  </w:style>
  <w:style w:type="character" w:customStyle="1" w:styleId="31">
    <w:name w:val="标题 3 字符"/>
    <w:basedOn w:val="a1"/>
    <w:link w:val="30"/>
    <w:uiPriority w:val="9"/>
    <w:semiHidden/>
    <w:qFormat/>
    <w:rPr>
      <w:b/>
      <w:bCs/>
      <w:kern w:val="2"/>
      <w:sz w:val="32"/>
      <w:szCs w:val="32"/>
    </w:rPr>
  </w:style>
  <w:style w:type="character" w:customStyle="1" w:styleId="41">
    <w:name w:val="标题 4 字符"/>
    <w:basedOn w:val="a1"/>
    <w:link w:val="40"/>
    <w:uiPriority w:val="9"/>
    <w:semiHidden/>
    <w:qFormat/>
    <w:rPr>
      <w:rFonts w:asciiTheme="majorHAnsi" w:eastAsiaTheme="majorEastAsia" w:hAnsiTheme="majorHAnsi" w:cstheme="majorBidi"/>
      <w:b/>
      <w:bCs/>
      <w:kern w:val="2"/>
      <w:sz w:val="28"/>
      <w:szCs w:val="28"/>
    </w:rPr>
  </w:style>
  <w:style w:type="character" w:customStyle="1" w:styleId="21">
    <w:name w:val="标题 2 字符"/>
    <w:basedOn w:val="a1"/>
    <w:link w:val="20"/>
    <w:qFormat/>
    <w:rPr>
      <w:rFonts w:ascii="Cambria" w:eastAsia="黑体" w:hAnsi="Cambria" w:cs="Times New Roman"/>
      <w:b/>
      <w:bCs/>
      <w:kern w:val="2"/>
      <w:sz w:val="36"/>
      <w:szCs w:val="32"/>
    </w:rPr>
  </w:style>
  <w:style w:type="character" w:customStyle="1" w:styleId="51">
    <w:name w:val="标题 5 字符"/>
    <w:basedOn w:val="a1"/>
    <w:link w:val="50"/>
    <w:qFormat/>
    <w:rPr>
      <w:rFonts w:ascii="Calibri" w:eastAsia="黑体" w:hAnsi="Calibri" w:cs="Times New Roman"/>
      <w:b/>
      <w:bCs/>
      <w:kern w:val="2"/>
      <w:sz w:val="32"/>
      <w:szCs w:val="32"/>
    </w:rPr>
  </w:style>
  <w:style w:type="character" w:customStyle="1" w:styleId="60">
    <w:name w:val="标题 6 字符"/>
    <w:basedOn w:val="a1"/>
    <w:link w:val="6"/>
    <w:uiPriority w:val="9"/>
    <w:qFormat/>
    <w:rPr>
      <w:rFonts w:ascii="Cambria" w:eastAsia="黑体" w:hAnsi="Cambria" w:cs="Times New Roman"/>
      <w:b/>
      <w:bCs/>
      <w:kern w:val="2"/>
      <w:sz w:val="28"/>
      <w:szCs w:val="24"/>
    </w:rPr>
  </w:style>
  <w:style w:type="character" w:customStyle="1" w:styleId="70">
    <w:name w:val="标题 7 字符"/>
    <w:basedOn w:val="a1"/>
    <w:link w:val="7"/>
    <w:qFormat/>
    <w:rPr>
      <w:rFonts w:ascii="Calibri" w:eastAsia="黑体" w:hAnsi="Calibri" w:cs="Times New Roman"/>
      <w:b/>
      <w:bCs/>
      <w:sz w:val="28"/>
      <w:szCs w:val="24"/>
    </w:rPr>
  </w:style>
  <w:style w:type="character" w:customStyle="1" w:styleId="80">
    <w:name w:val="标题 8 字符"/>
    <w:basedOn w:val="a1"/>
    <w:link w:val="8"/>
    <w:qFormat/>
    <w:rPr>
      <w:rFonts w:ascii="Cambria" w:eastAsia="黑体" w:hAnsi="Cambria" w:cs="Times New Roman"/>
      <w:b/>
      <w:sz w:val="28"/>
      <w:szCs w:val="24"/>
      <w:lang w:val="zh-CN"/>
    </w:rPr>
  </w:style>
  <w:style w:type="character" w:customStyle="1" w:styleId="90">
    <w:name w:val="标题 9 字符"/>
    <w:basedOn w:val="a1"/>
    <w:link w:val="9"/>
    <w:qFormat/>
    <w:rPr>
      <w:rFonts w:ascii="Cambria" w:eastAsia="黑体" w:hAnsi="Cambria" w:cs="Times New Roman"/>
      <w:b/>
      <w:sz w:val="28"/>
    </w:rPr>
  </w:style>
  <w:style w:type="character" w:customStyle="1" w:styleId="a7">
    <w:name w:val="正文文本 字符"/>
    <w:basedOn w:val="a1"/>
    <w:link w:val="a6"/>
    <w:qFormat/>
    <w:rPr>
      <w:rFonts w:ascii="Calibri" w:eastAsia="宋体" w:hAnsi="Calibri" w:cs="Times New Roman"/>
      <w:kern w:val="2"/>
      <w:sz w:val="24"/>
      <w:szCs w:val="21"/>
    </w:rPr>
  </w:style>
  <w:style w:type="paragraph" w:customStyle="1" w:styleId="0">
    <w:name w:val="正文_0"/>
    <w:qFormat/>
    <w:rPr>
      <w:sz w:val="21"/>
    </w:rPr>
  </w:style>
  <w:style w:type="paragraph" w:customStyle="1" w:styleId="aff">
    <w:name w:val="四号正文"/>
    <w:basedOn w:val="a0"/>
    <w:qFormat/>
    <w:pPr>
      <w:spacing w:line="360" w:lineRule="auto"/>
      <w:ind w:firstLineChars="200" w:firstLine="200"/>
    </w:pPr>
    <w:rPr>
      <w:rFonts w:ascii="Times New Roman" w:eastAsia="宋体" w:hAnsi="Times New Roman" w:cs="Times New Roman"/>
      <w:sz w:val="24"/>
      <w:szCs w:val="28"/>
    </w:rPr>
  </w:style>
  <w:style w:type="paragraph" w:customStyle="1" w:styleId="aff0">
    <w:name w:val="!正文"/>
    <w:basedOn w:val="a0"/>
    <w:qFormat/>
    <w:pPr>
      <w:spacing w:line="360" w:lineRule="auto"/>
      <w:ind w:firstLineChars="200" w:firstLine="640"/>
    </w:pPr>
    <w:rPr>
      <w:rFonts w:ascii="仿宋_GB2312" w:eastAsia="仿宋_GB2312" w:hAnsi="宋体" w:cs="Times New Roman"/>
      <w:kern w:val="0"/>
      <w:sz w:val="32"/>
      <w:szCs w:val="32"/>
    </w:rPr>
  </w:style>
  <w:style w:type="character" w:customStyle="1" w:styleId="aa">
    <w:name w:val="正文文本缩进 字符"/>
    <w:basedOn w:val="a1"/>
    <w:link w:val="a8"/>
    <w:uiPriority w:val="99"/>
    <w:qFormat/>
    <w:rPr>
      <w:kern w:val="2"/>
      <w:sz w:val="21"/>
      <w:szCs w:val="22"/>
    </w:rPr>
  </w:style>
  <w:style w:type="character" w:customStyle="1" w:styleId="23">
    <w:name w:val="正文文本首行缩进 2 字符"/>
    <w:basedOn w:val="aa"/>
    <w:link w:val="22"/>
    <w:uiPriority w:val="99"/>
    <w:qFormat/>
    <w:rPr>
      <w:rFonts w:ascii="Times New Roman" w:eastAsia="宋体" w:hAnsi="Times New Roman" w:cs="Times New Roman"/>
      <w:kern w:val="2"/>
      <w:sz w:val="24"/>
      <w:szCs w:val="22"/>
    </w:rPr>
  </w:style>
  <w:style w:type="character" w:customStyle="1" w:styleId="af5">
    <w:name w:val="标题 字符"/>
    <w:basedOn w:val="a1"/>
    <w:link w:val="af4"/>
    <w:qFormat/>
    <w:rPr>
      <w:rFonts w:ascii="Cambria" w:eastAsia="仿宋" w:hAnsi="Cambria" w:cs="Times New Roman"/>
      <w:b/>
      <w:bCs/>
      <w:kern w:val="2"/>
      <w:sz w:val="32"/>
      <w:szCs w:val="32"/>
    </w:rPr>
  </w:style>
  <w:style w:type="paragraph" w:customStyle="1" w:styleId="p0">
    <w:name w:val="p0"/>
    <w:basedOn w:val="a0"/>
    <w:qFormat/>
    <w:pPr>
      <w:widowControl/>
      <w:spacing w:line="360" w:lineRule="auto"/>
    </w:pPr>
    <w:rPr>
      <w:rFonts w:ascii="Calibri" w:eastAsia="仿宋" w:hAnsi="Calibri" w:cs="宋体"/>
      <w:kern w:val="0"/>
      <w:sz w:val="24"/>
      <w:szCs w:val="21"/>
    </w:rPr>
  </w:style>
  <w:style w:type="character" w:customStyle="1" w:styleId="Char">
    <w:name w:val="*正文 Char"/>
    <w:link w:val="aff1"/>
    <w:qFormat/>
    <w:rPr>
      <w:rFonts w:ascii="Arial" w:hAnsi="Arial" w:cs="Arial"/>
      <w:b/>
      <w:color w:val="000000"/>
      <w:kern w:val="2"/>
      <w:sz w:val="24"/>
      <w:szCs w:val="24"/>
    </w:rPr>
  </w:style>
  <w:style w:type="paragraph" w:customStyle="1" w:styleId="aff1">
    <w:name w:val="*正文"/>
    <w:basedOn w:val="a0"/>
    <w:next w:val="a0"/>
    <w:link w:val="Char"/>
    <w:qFormat/>
    <w:pPr>
      <w:spacing w:line="360" w:lineRule="auto"/>
      <w:ind w:firstLineChars="245" w:firstLine="590"/>
    </w:pPr>
    <w:rPr>
      <w:rFonts w:ascii="Arial" w:hAnsi="Arial" w:cs="Arial"/>
      <w:b/>
      <w:color w:val="000000"/>
      <w:sz w:val="24"/>
      <w:szCs w:val="24"/>
    </w:rPr>
  </w:style>
  <w:style w:type="paragraph" w:customStyle="1" w:styleId="00">
    <w:name w:val="正文_0_0"/>
    <w:qFormat/>
    <w:rPr>
      <w:rFonts w:ascii="Calibri" w:hAnsi="Calibri"/>
      <w:kern w:val="2"/>
      <w:sz w:val="21"/>
      <w:szCs w:val="22"/>
    </w:rPr>
  </w:style>
  <w:style w:type="paragraph" w:customStyle="1" w:styleId="p25">
    <w:name w:val="p25"/>
    <w:basedOn w:val="a0"/>
    <w:qFormat/>
    <w:pPr>
      <w:widowControl/>
      <w:spacing w:line="360" w:lineRule="auto"/>
      <w:ind w:firstLine="420"/>
    </w:pPr>
    <w:rPr>
      <w:rFonts w:ascii="宋体" w:eastAsia="宋体" w:hAnsi="宋体" w:cs="宋体"/>
      <w:kern w:val="0"/>
      <w:sz w:val="24"/>
      <w:szCs w:val="24"/>
    </w:rPr>
  </w:style>
  <w:style w:type="paragraph" w:customStyle="1" w:styleId="p24">
    <w:name w:val="p24"/>
    <w:basedOn w:val="a0"/>
    <w:qFormat/>
    <w:pPr>
      <w:widowControl/>
      <w:spacing w:line="360" w:lineRule="auto"/>
    </w:pPr>
    <w:rPr>
      <w:rFonts w:ascii="宋体" w:eastAsia="宋体" w:hAnsi="宋体" w:cs="宋体"/>
      <w:kern w:val="0"/>
      <w:sz w:val="24"/>
      <w:szCs w:val="24"/>
    </w:rPr>
  </w:style>
  <w:style w:type="character" w:customStyle="1" w:styleId="afc">
    <w:name w:val="列表段落 字符"/>
    <w:basedOn w:val="a1"/>
    <w:link w:val="a"/>
    <w:uiPriority w:val="34"/>
    <w:qFormat/>
    <w:rPr>
      <w:rFonts w:ascii="华文仿宋" w:eastAsia="华文仿宋" w:hAnsi="华文仿宋" w:cs="宋体"/>
      <w:b/>
      <w:bCs/>
      <w:color w:val="000000"/>
      <w:kern w:val="2"/>
      <w:sz w:val="32"/>
      <w:szCs w:val="32"/>
    </w:rPr>
  </w:style>
  <w:style w:type="character" w:customStyle="1" w:styleId="GW-4Char">
    <w:name w:val="GW-标题4 Char"/>
    <w:link w:val="GW-4"/>
    <w:qFormat/>
    <w:rPr>
      <w:rFonts w:ascii="黑体" w:eastAsia="黑体" w:hAnsi="宋体" w:cs="宋体"/>
      <w:color w:val="000000"/>
      <w:spacing w:val="15"/>
      <w:sz w:val="30"/>
    </w:rPr>
  </w:style>
  <w:style w:type="paragraph" w:customStyle="1" w:styleId="GW-4">
    <w:name w:val="GW-标题4"/>
    <w:basedOn w:val="a0"/>
    <w:link w:val="GW-4Char"/>
    <w:qFormat/>
    <w:pPr>
      <w:widowControl/>
      <w:tabs>
        <w:tab w:val="left" w:pos="851"/>
        <w:tab w:val="left" w:pos="8286"/>
      </w:tabs>
      <w:spacing w:line="600" w:lineRule="exact"/>
      <w:ind w:left="851"/>
      <w:jc w:val="left"/>
      <w:outlineLvl w:val="3"/>
    </w:pPr>
    <w:rPr>
      <w:rFonts w:ascii="黑体" w:eastAsia="黑体" w:hAnsi="宋体" w:cs="宋体"/>
      <w:color w:val="000000"/>
      <w:spacing w:val="15"/>
      <w:kern w:val="0"/>
      <w:sz w:val="30"/>
      <w:szCs w:val="20"/>
    </w:rPr>
  </w:style>
  <w:style w:type="paragraph" w:customStyle="1" w:styleId="aff2">
    <w:name w:val="文档正文"/>
    <w:basedOn w:val="a0"/>
    <w:qFormat/>
    <w:pPr>
      <w:adjustRightInd w:val="0"/>
      <w:spacing w:line="480" w:lineRule="atLeast"/>
      <w:ind w:firstLineChars="200" w:firstLine="464"/>
      <w:jc w:val="left"/>
      <w:textAlignment w:val="baseline"/>
    </w:pPr>
    <w:rPr>
      <w:rFonts w:ascii="宋体" w:eastAsia="仿宋" w:hAnsi="Arial" w:cs="Times New Roman"/>
      <w:kern w:val="0"/>
      <w:sz w:val="28"/>
      <w:szCs w:val="24"/>
    </w:rPr>
  </w:style>
  <w:style w:type="character" w:customStyle="1" w:styleId="af0">
    <w:name w:val="页脚 字符"/>
    <w:basedOn w:val="a1"/>
    <w:link w:val="af"/>
    <w:uiPriority w:val="99"/>
    <w:qFormat/>
    <w:rPr>
      <w:kern w:val="2"/>
      <w:sz w:val="18"/>
      <w:szCs w:val="22"/>
    </w:rPr>
  </w:style>
  <w:style w:type="character" w:customStyle="1" w:styleId="af2">
    <w:name w:val="页眉 字符"/>
    <w:basedOn w:val="a1"/>
    <w:link w:val="af1"/>
    <w:qFormat/>
    <w:rPr>
      <w:kern w:val="2"/>
      <w:sz w:val="18"/>
      <w:szCs w:val="22"/>
    </w:rPr>
  </w:style>
  <w:style w:type="character" w:customStyle="1" w:styleId="ac">
    <w:name w:val="日期 字符"/>
    <w:basedOn w:val="a1"/>
    <w:link w:val="ab"/>
    <w:qFormat/>
    <w:rPr>
      <w:rFonts w:ascii="仿宋_GB2312" w:eastAsia="仿宋_GB2312" w:hAnsi="华文中宋" w:cs="Times New Roman"/>
      <w:kern w:val="2"/>
      <w:sz w:val="32"/>
      <w:szCs w:val="32"/>
    </w:rPr>
  </w:style>
  <w:style w:type="paragraph" w:customStyle="1" w:styleId="msonormal0">
    <w:name w:val="msonormal"/>
    <w:basedOn w:val="a0"/>
    <w:qFormat/>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0"/>
    <w:qFormat/>
    <w:pPr>
      <w:widowControl/>
      <w:spacing w:before="100" w:beforeAutospacing="1" w:after="100" w:afterAutospacing="1"/>
      <w:jc w:val="left"/>
    </w:pPr>
    <w:rPr>
      <w:rFonts w:ascii="宋体" w:eastAsia="宋体" w:hAnsi="宋体" w:cs="宋体"/>
      <w:b/>
      <w:bCs/>
      <w:color w:val="000000"/>
      <w:kern w:val="0"/>
      <w:sz w:val="22"/>
    </w:rPr>
  </w:style>
  <w:style w:type="paragraph" w:customStyle="1" w:styleId="font6">
    <w:name w:val="font6"/>
    <w:basedOn w:val="a0"/>
    <w:qFormat/>
    <w:pPr>
      <w:widowControl/>
      <w:spacing w:before="100" w:beforeAutospacing="1" w:after="100" w:afterAutospacing="1"/>
      <w:jc w:val="left"/>
    </w:pPr>
    <w:rPr>
      <w:rFonts w:ascii="宋体" w:eastAsia="宋体" w:hAnsi="宋体" w:cs="宋体"/>
      <w:color w:val="000000"/>
      <w:kern w:val="0"/>
      <w:sz w:val="22"/>
    </w:rPr>
  </w:style>
  <w:style w:type="paragraph" w:customStyle="1" w:styleId="font7">
    <w:name w:val="font7"/>
    <w:basedOn w:val="a0"/>
    <w:qFormat/>
    <w:pPr>
      <w:widowControl/>
      <w:spacing w:before="100" w:beforeAutospacing="1" w:after="100" w:afterAutospacing="1"/>
      <w:jc w:val="left"/>
    </w:pPr>
    <w:rPr>
      <w:rFonts w:ascii="等线" w:eastAsia="等线" w:hAnsi="等线" w:cs="宋体"/>
      <w:kern w:val="0"/>
      <w:sz w:val="18"/>
      <w:szCs w:val="18"/>
    </w:rPr>
  </w:style>
  <w:style w:type="paragraph" w:customStyle="1" w:styleId="font8">
    <w:name w:val="font8"/>
    <w:basedOn w:val="a0"/>
    <w:qFormat/>
    <w:pPr>
      <w:widowControl/>
      <w:spacing w:before="100" w:beforeAutospacing="1" w:after="100" w:afterAutospacing="1"/>
      <w:jc w:val="left"/>
    </w:pPr>
    <w:rPr>
      <w:rFonts w:ascii="Times New Roman" w:eastAsia="宋体" w:hAnsi="Times New Roman" w:cs="Times New Roman"/>
      <w:b/>
      <w:bCs/>
      <w:color w:val="000000"/>
      <w:kern w:val="0"/>
      <w:sz w:val="22"/>
    </w:rPr>
  </w:style>
  <w:style w:type="paragraph" w:customStyle="1" w:styleId="font9">
    <w:name w:val="font9"/>
    <w:basedOn w:val="a0"/>
    <w:qFormat/>
    <w:pPr>
      <w:widowControl/>
      <w:spacing w:before="100" w:beforeAutospacing="1" w:after="100" w:afterAutospacing="1"/>
      <w:jc w:val="left"/>
    </w:pPr>
    <w:rPr>
      <w:rFonts w:ascii="Times New Roman" w:eastAsia="宋体" w:hAnsi="Times New Roman" w:cs="Times New Roman"/>
      <w:color w:val="000000"/>
      <w:kern w:val="0"/>
      <w:sz w:val="22"/>
    </w:rPr>
  </w:style>
  <w:style w:type="paragraph" w:customStyle="1" w:styleId="font10">
    <w:name w:val="font10"/>
    <w:basedOn w:val="a0"/>
    <w:qFormat/>
    <w:pPr>
      <w:widowControl/>
      <w:spacing w:before="100" w:beforeAutospacing="1" w:after="100" w:afterAutospacing="1"/>
      <w:jc w:val="left"/>
    </w:pPr>
    <w:rPr>
      <w:rFonts w:ascii="宋体" w:eastAsia="宋体" w:hAnsi="宋体" w:cs="宋体"/>
      <w:color w:val="000000"/>
      <w:kern w:val="0"/>
      <w:sz w:val="22"/>
    </w:rPr>
  </w:style>
  <w:style w:type="paragraph" w:customStyle="1" w:styleId="xl66">
    <w:name w:val="xl6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67">
    <w:name w:val="xl67"/>
    <w:basedOn w:val="a0"/>
    <w:qFormat/>
    <w:pPr>
      <w:widowControl/>
      <w:spacing w:before="100" w:beforeAutospacing="1" w:after="100" w:afterAutospacing="1"/>
      <w:jc w:val="center"/>
    </w:pPr>
    <w:rPr>
      <w:rFonts w:ascii="宋体" w:eastAsia="宋体" w:hAnsi="宋体" w:cs="宋体"/>
      <w:kern w:val="0"/>
      <w:sz w:val="24"/>
      <w:szCs w:val="24"/>
    </w:rPr>
  </w:style>
  <w:style w:type="paragraph" w:customStyle="1" w:styleId="xl68">
    <w:name w:val="xl68"/>
    <w:basedOn w:val="a0"/>
    <w:qFormat/>
    <w:pPr>
      <w:widowControl/>
      <w:spacing w:before="100" w:beforeAutospacing="1" w:after="100" w:afterAutospacing="1"/>
      <w:jc w:val="left"/>
    </w:pPr>
    <w:rPr>
      <w:rFonts w:ascii="宋体" w:eastAsia="宋体" w:hAnsi="宋体" w:cs="宋体"/>
      <w:kern w:val="0"/>
      <w:sz w:val="24"/>
      <w:szCs w:val="24"/>
    </w:rPr>
  </w:style>
  <w:style w:type="paragraph" w:customStyle="1" w:styleId="xl69">
    <w:name w:val="xl69"/>
    <w:basedOn w:val="a0"/>
    <w:qFormat/>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宋体" w:hAnsi="Times New Roman" w:cs="Times New Roman"/>
      <w:b/>
      <w:bCs/>
      <w:color w:val="000000"/>
      <w:kern w:val="0"/>
      <w:sz w:val="24"/>
      <w:szCs w:val="24"/>
    </w:rPr>
  </w:style>
  <w:style w:type="paragraph" w:customStyle="1" w:styleId="xl70">
    <w:name w:val="xl7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宋体" w:hAnsi="Times New Roman" w:cs="Times New Roman"/>
      <w:color w:val="000000"/>
      <w:kern w:val="0"/>
      <w:sz w:val="24"/>
      <w:szCs w:val="24"/>
    </w:rPr>
  </w:style>
  <w:style w:type="paragraph" w:customStyle="1" w:styleId="xl71">
    <w:name w:val="xl7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xl72">
    <w:name w:val="xl7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宋体" w:hAnsi="Times New Roman" w:cs="Times New Roman"/>
      <w:color w:val="000000"/>
      <w:kern w:val="0"/>
      <w:sz w:val="24"/>
      <w:szCs w:val="24"/>
    </w:rPr>
  </w:style>
  <w:style w:type="paragraph" w:customStyle="1" w:styleId="xl73">
    <w:name w:val="xl7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xl74">
    <w:name w:val="xl7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xl75">
    <w:name w:val="xl7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xl76">
    <w:name w:val="xl7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b/>
      <w:bCs/>
      <w:color w:val="000000"/>
      <w:kern w:val="0"/>
      <w:sz w:val="24"/>
      <w:szCs w:val="24"/>
    </w:rPr>
  </w:style>
  <w:style w:type="paragraph" w:customStyle="1" w:styleId="xl77">
    <w:name w:val="xl77"/>
    <w:basedOn w:val="a0"/>
    <w:qFormat/>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宋体" w:eastAsia="宋体" w:hAnsi="宋体" w:cs="宋体"/>
      <w:b/>
      <w:bCs/>
      <w:color w:val="000000"/>
      <w:kern w:val="0"/>
      <w:sz w:val="24"/>
      <w:szCs w:val="24"/>
    </w:rPr>
  </w:style>
  <w:style w:type="paragraph" w:customStyle="1" w:styleId="xl78">
    <w:name w:val="xl7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b/>
      <w:bCs/>
      <w:color w:val="000000"/>
      <w:kern w:val="0"/>
      <w:sz w:val="24"/>
      <w:szCs w:val="24"/>
    </w:rPr>
  </w:style>
  <w:style w:type="paragraph" w:customStyle="1" w:styleId="xl79">
    <w:name w:val="xl7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80">
    <w:name w:val="xl8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color w:val="000000"/>
      <w:kern w:val="0"/>
      <w:sz w:val="24"/>
      <w:szCs w:val="24"/>
    </w:rPr>
  </w:style>
  <w:style w:type="paragraph" w:customStyle="1" w:styleId="xl81">
    <w:name w:val="xl8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82">
    <w:name w:val="xl8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kern w:val="0"/>
      <w:sz w:val="24"/>
      <w:szCs w:val="24"/>
    </w:rPr>
  </w:style>
  <w:style w:type="paragraph" w:customStyle="1" w:styleId="xl83">
    <w:name w:val="xl8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宋体" w:hAnsi="Times New Roman" w:cs="Times New Roman"/>
      <w:color w:val="000000"/>
      <w:kern w:val="0"/>
      <w:sz w:val="24"/>
      <w:szCs w:val="24"/>
    </w:rPr>
  </w:style>
  <w:style w:type="paragraph" w:customStyle="1" w:styleId="xl84">
    <w:name w:val="xl84"/>
    <w:basedOn w:val="a0"/>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left"/>
      <w:textAlignment w:val="center"/>
    </w:pPr>
    <w:rPr>
      <w:rFonts w:ascii="宋体" w:eastAsia="宋体" w:hAnsi="宋体" w:cs="宋体"/>
      <w:b/>
      <w:bCs/>
      <w:color w:val="000000"/>
      <w:kern w:val="0"/>
      <w:sz w:val="24"/>
      <w:szCs w:val="24"/>
    </w:rPr>
  </w:style>
  <w:style w:type="paragraph" w:customStyle="1" w:styleId="xl85">
    <w:name w:val="xl85"/>
    <w:basedOn w:val="a0"/>
    <w:qFormat/>
    <w:pPr>
      <w:widowControl/>
      <w:pBdr>
        <w:top w:val="single" w:sz="4" w:space="0" w:color="auto"/>
        <w:bottom w:val="single" w:sz="4" w:space="0" w:color="auto"/>
      </w:pBdr>
      <w:shd w:val="clear" w:color="000000" w:fill="FFFFFF"/>
      <w:spacing w:before="100" w:beforeAutospacing="1" w:after="100" w:afterAutospacing="1"/>
      <w:jc w:val="left"/>
      <w:textAlignment w:val="center"/>
    </w:pPr>
    <w:rPr>
      <w:rFonts w:ascii="宋体" w:eastAsia="宋体" w:hAnsi="宋体" w:cs="宋体"/>
      <w:b/>
      <w:bCs/>
      <w:color w:val="000000"/>
      <w:kern w:val="0"/>
      <w:sz w:val="24"/>
      <w:szCs w:val="24"/>
    </w:rPr>
  </w:style>
  <w:style w:type="paragraph" w:customStyle="1" w:styleId="xl86">
    <w:name w:val="xl86"/>
    <w:basedOn w:val="a0"/>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eastAsia="宋体" w:hAnsi="宋体" w:cs="宋体"/>
      <w:b/>
      <w:bCs/>
      <w:color w:val="000000"/>
      <w:kern w:val="0"/>
      <w:sz w:val="24"/>
      <w:szCs w:val="24"/>
    </w:rPr>
  </w:style>
  <w:style w:type="paragraph" w:customStyle="1" w:styleId="xl87">
    <w:name w:val="xl87"/>
    <w:basedOn w:val="a0"/>
    <w:qFormat/>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宋体" w:eastAsia="宋体" w:hAnsi="宋体" w:cs="宋体"/>
      <w:b/>
      <w:bCs/>
      <w:color w:val="000000"/>
      <w:kern w:val="0"/>
      <w:sz w:val="24"/>
      <w:szCs w:val="24"/>
    </w:rPr>
  </w:style>
  <w:style w:type="paragraph" w:customStyle="1" w:styleId="xl88">
    <w:name w:val="xl88"/>
    <w:basedOn w:val="a0"/>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color w:val="000000"/>
      <w:kern w:val="0"/>
      <w:sz w:val="24"/>
      <w:szCs w:val="24"/>
    </w:rPr>
  </w:style>
  <w:style w:type="paragraph" w:customStyle="1" w:styleId="xl89">
    <w:name w:val="xl89"/>
    <w:basedOn w:val="a0"/>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color w:val="000000"/>
      <w:kern w:val="0"/>
      <w:sz w:val="24"/>
      <w:szCs w:val="24"/>
    </w:rPr>
  </w:style>
  <w:style w:type="paragraph" w:customStyle="1" w:styleId="xl90">
    <w:name w:val="xl90"/>
    <w:basedOn w:val="a0"/>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color w:val="000000"/>
      <w:kern w:val="0"/>
      <w:sz w:val="24"/>
      <w:szCs w:val="24"/>
    </w:rPr>
  </w:style>
  <w:style w:type="paragraph" w:customStyle="1" w:styleId="xl91">
    <w:name w:val="xl91"/>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92">
    <w:name w:val="xl92"/>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93">
    <w:name w:val="xl93"/>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94">
    <w:name w:val="xl94"/>
    <w:basedOn w:val="a0"/>
    <w:qFormat/>
    <w:pPr>
      <w:widowControl/>
      <w:pBdr>
        <w:top w:val="single" w:sz="4" w:space="0" w:color="auto"/>
        <w:left w:val="single" w:sz="4" w:space="0" w:color="auto"/>
        <w:right w:val="single" w:sz="4" w:space="0" w:color="auto"/>
      </w:pBdr>
      <w:shd w:val="clear" w:color="000000" w:fill="BFBFBF"/>
      <w:spacing w:before="100" w:beforeAutospacing="1" w:after="100" w:afterAutospacing="1"/>
      <w:jc w:val="center"/>
      <w:textAlignment w:val="center"/>
    </w:pPr>
    <w:rPr>
      <w:rFonts w:ascii="宋体" w:eastAsia="宋体" w:hAnsi="宋体" w:cs="宋体"/>
      <w:b/>
      <w:bCs/>
      <w:color w:val="000000"/>
      <w:kern w:val="0"/>
      <w:sz w:val="24"/>
      <w:szCs w:val="24"/>
    </w:rPr>
  </w:style>
  <w:style w:type="paragraph" w:customStyle="1" w:styleId="xl95">
    <w:name w:val="xl95"/>
    <w:basedOn w:val="a0"/>
    <w:qFormat/>
    <w:pPr>
      <w:widowControl/>
      <w:pBdr>
        <w:left w:val="single" w:sz="4" w:space="0" w:color="auto"/>
        <w:right w:val="single" w:sz="4" w:space="0" w:color="auto"/>
      </w:pBdr>
      <w:shd w:val="clear" w:color="000000" w:fill="BFBFBF"/>
      <w:spacing w:before="100" w:beforeAutospacing="1" w:after="100" w:afterAutospacing="1"/>
      <w:jc w:val="center"/>
      <w:textAlignment w:val="center"/>
    </w:pPr>
    <w:rPr>
      <w:rFonts w:ascii="宋体" w:eastAsia="宋体" w:hAnsi="宋体" w:cs="宋体"/>
      <w:b/>
      <w:bCs/>
      <w:color w:val="000000"/>
      <w:kern w:val="0"/>
      <w:sz w:val="24"/>
      <w:szCs w:val="24"/>
    </w:rPr>
  </w:style>
  <w:style w:type="paragraph" w:customStyle="1" w:styleId="xl96">
    <w:name w:val="xl96"/>
    <w:basedOn w:val="a0"/>
    <w:qFormat/>
    <w:pPr>
      <w:widowControl/>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宋体" w:eastAsia="宋体" w:hAnsi="宋体" w:cs="宋体"/>
      <w:b/>
      <w:bCs/>
      <w:color w:val="000000"/>
      <w:kern w:val="0"/>
      <w:sz w:val="24"/>
      <w:szCs w:val="24"/>
    </w:rPr>
  </w:style>
  <w:style w:type="paragraph" w:customStyle="1" w:styleId="xl65">
    <w:name w:val="xl65"/>
    <w:basedOn w:val="a0"/>
    <w:qFormat/>
    <w:pPr>
      <w:widowControl/>
      <w:pBdr>
        <w:bottom w:val="single" w:sz="8" w:space="0" w:color="auto"/>
        <w:right w:val="single" w:sz="8" w:space="0" w:color="auto"/>
      </w:pBdr>
      <w:spacing w:before="100" w:beforeAutospacing="1" w:after="100" w:afterAutospacing="1"/>
      <w:jc w:val="center"/>
      <w:textAlignment w:val="center"/>
    </w:pPr>
    <w:rPr>
      <w:rFonts w:ascii="仿宋_GB2312" w:eastAsia="仿宋_GB2312" w:hAnsi="宋体" w:cs="宋体"/>
      <w:color w:val="000000"/>
      <w:kern w:val="0"/>
      <w:sz w:val="24"/>
      <w:szCs w:val="24"/>
    </w:rPr>
  </w:style>
  <w:style w:type="paragraph" w:customStyle="1" w:styleId="xl97">
    <w:name w:val="xl97"/>
    <w:basedOn w:val="a0"/>
    <w:qFormat/>
    <w:pPr>
      <w:widowControl/>
      <w:pBdr>
        <w:top w:val="single" w:sz="8" w:space="0" w:color="auto"/>
        <w:bottom w:val="single" w:sz="8" w:space="0" w:color="auto"/>
      </w:pBdr>
      <w:shd w:val="clear" w:color="000000" w:fill="FFFFFF"/>
      <w:spacing w:before="100" w:beforeAutospacing="1" w:after="100" w:afterAutospacing="1"/>
      <w:jc w:val="center"/>
      <w:textAlignment w:val="center"/>
    </w:pPr>
    <w:rPr>
      <w:rFonts w:ascii="仿宋_GB2312" w:eastAsia="仿宋_GB2312" w:hAnsi="宋体" w:cs="宋体"/>
      <w:color w:val="000000"/>
      <w:kern w:val="0"/>
      <w:sz w:val="24"/>
      <w:szCs w:val="24"/>
    </w:rPr>
  </w:style>
  <w:style w:type="paragraph" w:customStyle="1" w:styleId="xl98">
    <w:name w:val="xl98"/>
    <w:basedOn w:val="a0"/>
    <w:qFormat/>
    <w:pPr>
      <w:widowControl/>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仿宋_GB2312" w:eastAsia="仿宋_GB2312" w:hAnsi="宋体" w:cs="宋体"/>
      <w:color w:val="000000"/>
      <w:kern w:val="0"/>
      <w:sz w:val="24"/>
      <w:szCs w:val="24"/>
    </w:rPr>
  </w:style>
  <w:style w:type="paragraph" w:customStyle="1" w:styleId="xl99">
    <w:name w:val="xl99"/>
    <w:basedOn w:val="a0"/>
    <w:qFormat/>
    <w:pPr>
      <w:widowControl/>
      <w:pBdr>
        <w:top w:val="single" w:sz="8" w:space="0" w:color="000000"/>
        <w:left w:val="single" w:sz="8" w:space="0" w:color="auto"/>
        <w:bottom w:val="single" w:sz="8" w:space="0" w:color="auto"/>
      </w:pBdr>
      <w:spacing w:before="100" w:beforeAutospacing="1" w:after="100" w:afterAutospacing="1"/>
      <w:jc w:val="center"/>
      <w:textAlignment w:val="center"/>
    </w:pPr>
    <w:rPr>
      <w:rFonts w:ascii="仿宋_GB2312" w:eastAsia="仿宋_GB2312" w:hAnsi="宋体" w:cs="宋体"/>
      <w:b/>
      <w:bCs/>
      <w:color w:val="000000"/>
      <w:kern w:val="0"/>
      <w:sz w:val="24"/>
      <w:szCs w:val="24"/>
    </w:rPr>
  </w:style>
  <w:style w:type="paragraph" w:customStyle="1" w:styleId="xl100">
    <w:name w:val="xl100"/>
    <w:basedOn w:val="a0"/>
    <w:qFormat/>
    <w:pPr>
      <w:widowControl/>
      <w:pBdr>
        <w:top w:val="single" w:sz="8" w:space="0" w:color="000000"/>
        <w:bottom w:val="single" w:sz="8" w:space="0" w:color="auto"/>
        <w:right w:val="single" w:sz="8" w:space="0" w:color="auto"/>
      </w:pBdr>
      <w:spacing w:before="100" w:beforeAutospacing="1" w:after="100" w:afterAutospacing="1"/>
      <w:jc w:val="center"/>
      <w:textAlignment w:val="center"/>
    </w:pPr>
    <w:rPr>
      <w:rFonts w:ascii="仿宋_GB2312" w:eastAsia="仿宋_GB2312" w:hAnsi="宋体" w:cs="宋体"/>
      <w:b/>
      <w:bCs/>
      <w:color w:val="000000"/>
      <w:kern w:val="0"/>
      <w:sz w:val="24"/>
      <w:szCs w:val="24"/>
    </w:rPr>
  </w:style>
  <w:style w:type="paragraph" w:customStyle="1" w:styleId="xl101">
    <w:name w:val="xl101"/>
    <w:basedOn w:val="a0"/>
    <w:qFormat/>
    <w:pPr>
      <w:widowControl/>
      <w:pBdr>
        <w:top w:val="single" w:sz="8" w:space="0" w:color="auto"/>
        <w:left w:val="single" w:sz="8" w:space="0" w:color="auto"/>
        <w:bottom w:val="single" w:sz="8" w:space="0" w:color="auto"/>
      </w:pBdr>
      <w:spacing w:before="100" w:beforeAutospacing="1" w:after="100" w:afterAutospacing="1"/>
      <w:jc w:val="left"/>
      <w:textAlignment w:val="center"/>
    </w:pPr>
    <w:rPr>
      <w:rFonts w:ascii="仿宋_GB2312" w:eastAsia="仿宋_GB2312" w:hAnsi="宋体" w:cs="宋体"/>
      <w:b/>
      <w:bCs/>
      <w:color w:val="000000"/>
      <w:kern w:val="0"/>
      <w:sz w:val="24"/>
      <w:szCs w:val="24"/>
    </w:rPr>
  </w:style>
  <w:style w:type="paragraph" w:customStyle="1" w:styleId="xl102">
    <w:name w:val="xl102"/>
    <w:basedOn w:val="a0"/>
    <w:qFormat/>
    <w:pPr>
      <w:widowControl/>
      <w:pBdr>
        <w:top w:val="single" w:sz="8" w:space="0" w:color="auto"/>
        <w:bottom w:val="single" w:sz="8" w:space="0" w:color="auto"/>
      </w:pBdr>
      <w:spacing w:before="100" w:beforeAutospacing="1" w:after="100" w:afterAutospacing="1"/>
      <w:jc w:val="left"/>
      <w:textAlignment w:val="center"/>
    </w:pPr>
    <w:rPr>
      <w:rFonts w:ascii="仿宋_GB2312" w:eastAsia="仿宋_GB2312" w:hAnsi="宋体" w:cs="宋体"/>
      <w:b/>
      <w:bCs/>
      <w:color w:val="000000"/>
      <w:kern w:val="0"/>
      <w:sz w:val="24"/>
      <w:szCs w:val="24"/>
    </w:rPr>
  </w:style>
  <w:style w:type="paragraph" w:customStyle="1" w:styleId="xl103">
    <w:name w:val="xl103"/>
    <w:basedOn w:val="a0"/>
    <w:qFormat/>
    <w:pPr>
      <w:widowControl/>
      <w:pBdr>
        <w:top w:val="single" w:sz="8" w:space="0" w:color="auto"/>
        <w:bottom w:val="single" w:sz="8" w:space="0" w:color="auto"/>
        <w:right w:val="single" w:sz="8" w:space="0" w:color="auto"/>
      </w:pBdr>
      <w:spacing w:before="100" w:beforeAutospacing="1" w:after="100" w:afterAutospacing="1"/>
      <w:jc w:val="left"/>
      <w:textAlignment w:val="center"/>
    </w:pPr>
    <w:rPr>
      <w:rFonts w:ascii="仿宋_GB2312" w:eastAsia="仿宋_GB2312" w:hAnsi="宋体" w:cs="宋体"/>
      <w:b/>
      <w:bCs/>
      <w:color w:val="000000"/>
      <w:kern w:val="0"/>
      <w:sz w:val="24"/>
      <w:szCs w:val="24"/>
    </w:rPr>
  </w:style>
  <w:style w:type="paragraph" w:customStyle="1" w:styleId="xl104">
    <w:name w:val="xl104"/>
    <w:basedOn w:val="a0"/>
    <w:qFormat/>
    <w:pPr>
      <w:widowControl/>
      <w:pBdr>
        <w:top w:val="single" w:sz="8" w:space="0" w:color="auto"/>
        <w:left w:val="single" w:sz="8" w:space="0" w:color="auto"/>
      </w:pBdr>
      <w:shd w:val="clear" w:color="000000" w:fill="BFBFBF"/>
      <w:spacing w:before="100" w:beforeAutospacing="1" w:after="100" w:afterAutospacing="1"/>
      <w:jc w:val="center"/>
      <w:textAlignment w:val="center"/>
    </w:pPr>
    <w:rPr>
      <w:rFonts w:ascii="仿宋_GB2312" w:eastAsia="仿宋_GB2312" w:hAnsi="宋体" w:cs="宋体"/>
      <w:b/>
      <w:bCs/>
      <w:color w:val="000000"/>
      <w:kern w:val="0"/>
      <w:sz w:val="24"/>
      <w:szCs w:val="24"/>
    </w:rPr>
  </w:style>
  <w:style w:type="paragraph" w:customStyle="1" w:styleId="xl105">
    <w:name w:val="xl105"/>
    <w:basedOn w:val="a0"/>
    <w:qFormat/>
    <w:pPr>
      <w:widowControl/>
      <w:pBdr>
        <w:top w:val="single" w:sz="8" w:space="0" w:color="auto"/>
        <w:right w:val="single" w:sz="8" w:space="0" w:color="auto"/>
      </w:pBdr>
      <w:shd w:val="clear" w:color="000000" w:fill="BFBFBF"/>
      <w:spacing w:before="100" w:beforeAutospacing="1" w:after="100" w:afterAutospacing="1"/>
      <w:jc w:val="center"/>
      <w:textAlignment w:val="center"/>
    </w:pPr>
    <w:rPr>
      <w:rFonts w:ascii="仿宋_GB2312" w:eastAsia="仿宋_GB2312" w:hAnsi="宋体" w:cs="宋体"/>
      <w:b/>
      <w:bCs/>
      <w:color w:val="000000"/>
      <w:kern w:val="0"/>
      <w:sz w:val="24"/>
      <w:szCs w:val="24"/>
    </w:rPr>
  </w:style>
  <w:style w:type="paragraph" w:customStyle="1" w:styleId="xl106">
    <w:name w:val="xl106"/>
    <w:basedOn w:val="a0"/>
    <w:qFormat/>
    <w:pPr>
      <w:widowControl/>
      <w:pBdr>
        <w:left w:val="single" w:sz="8" w:space="0" w:color="auto"/>
        <w:bottom w:val="single" w:sz="8" w:space="0" w:color="auto"/>
      </w:pBdr>
      <w:shd w:val="clear" w:color="000000" w:fill="BFBFBF"/>
      <w:spacing w:before="100" w:beforeAutospacing="1" w:after="100" w:afterAutospacing="1"/>
      <w:jc w:val="center"/>
      <w:textAlignment w:val="center"/>
    </w:pPr>
    <w:rPr>
      <w:rFonts w:ascii="仿宋_GB2312" w:eastAsia="仿宋_GB2312" w:hAnsi="宋体" w:cs="宋体"/>
      <w:b/>
      <w:bCs/>
      <w:color w:val="000000"/>
      <w:kern w:val="0"/>
      <w:sz w:val="24"/>
      <w:szCs w:val="24"/>
    </w:rPr>
  </w:style>
  <w:style w:type="paragraph" w:customStyle="1" w:styleId="xl107">
    <w:name w:val="xl107"/>
    <w:basedOn w:val="a0"/>
    <w:qFormat/>
    <w:pPr>
      <w:widowControl/>
      <w:pBdr>
        <w:top w:val="single" w:sz="8" w:space="0" w:color="auto"/>
        <w:left w:val="single" w:sz="8" w:space="0" w:color="auto"/>
      </w:pBdr>
      <w:shd w:val="clear" w:color="000000" w:fill="BFBFBF"/>
      <w:spacing w:before="100" w:beforeAutospacing="1" w:after="100" w:afterAutospacing="1"/>
      <w:jc w:val="left"/>
      <w:textAlignment w:val="center"/>
    </w:pPr>
    <w:rPr>
      <w:rFonts w:ascii="仿宋_GB2312" w:eastAsia="仿宋_GB2312" w:hAnsi="宋体" w:cs="宋体"/>
      <w:b/>
      <w:bCs/>
      <w:color w:val="000000"/>
      <w:kern w:val="0"/>
      <w:sz w:val="24"/>
      <w:szCs w:val="24"/>
    </w:rPr>
  </w:style>
  <w:style w:type="paragraph" w:customStyle="1" w:styleId="xl108">
    <w:name w:val="xl108"/>
    <w:basedOn w:val="a0"/>
    <w:qFormat/>
    <w:pPr>
      <w:widowControl/>
      <w:pBdr>
        <w:left w:val="single" w:sz="8" w:space="0" w:color="auto"/>
      </w:pBdr>
      <w:shd w:val="clear" w:color="000000" w:fill="BFBFBF"/>
      <w:spacing w:before="100" w:beforeAutospacing="1" w:after="100" w:afterAutospacing="1"/>
      <w:jc w:val="left"/>
      <w:textAlignment w:val="center"/>
    </w:pPr>
    <w:rPr>
      <w:rFonts w:ascii="仿宋_GB2312" w:eastAsia="仿宋_GB2312" w:hAnsi="宋体" w:cs="宋体"/>
      <w:b/>
      <w:bCs/>
      <w:color w:val="000000"/>
      <w:kern w:val="0"/>
      <w:sz w:val="24"/>
      <w:szCs w:val="24"/>
    </w:rPr>
  </w:style>
  <w:style w:type="paragraph" w:customStyle="1" w:styleId="xl109">
    <w:name w:val="xl109"/>
    <w:basedOn w:val="a0"/>
    <w:qFormat/>
    <w:pPr>
      <w:widowControl/>
      <w:pBdr>
        <w:left w:val="single" w:sz="8" w:space="0" w:color="auto"/>
        <w:bottom w:val="single" w:sz="8" w:space="0" w:color="auto"/>
      </w:pBdr>
      <w:shd w:val="clear" w:color="000000" w:fill="BFBFBF"/>
      <w:spacing w:before="100" w:beforeAutospacing="1" w:after="100" w:afterAutospacing="1"/>
      <w:jc w:val="left"/>
      <w:textAlignment w:val="center"/>
    </w:pPr>
    <w:rPr>
      <w:rFonts w:ascii="仿宋_GB2312" w:eastAsia="仿宋_GB2312" w:hAnsi="宋体" w:cs="宋体"/>
      <w:b/>
      <w:bCs/>
      <w:color w:val="000000"/>
      <w:kern w:val="0"/>
      <w:sz w:val="24"/>
      <w:szCs w:val="24"/>
    </w:rPr>
  </w:style>
  <w:style w:type="paragraph" w:customStyle="1" w:styleId="xl110">
    <w:name w:val="xl110"/>
    <w:basedOn w:val="a0"/>
    <w:qFormat/>
    <w:pPr>
      <w:widowControl/>
      <w:pBdr>
        <w:left w:val="single" w:sz="8" w:space="0" w:color="auto"/>
        <w:bottom w:val="single" w:sz="8" w:space="0" w:color="auto"/>
      </w:pBdr>
      <w:shd w:val="clear" w:color="000000" w:fill="FFFFFF"/>
      <w:spacing w:before="100" w:beforeAutospacing="1" w:after="100" w:afterAutospacing="1"/>
      <w:jc w:val="center"/>
      <w:textAlignment w:val="center"/>
    </w:pPr>
    <w:rPr>
      <w:rFonts w:ascii="仿宋_GB2312" w:eastAsia="仿宋_GB2312" w:hAnsi="宋体" w:cs="宋体"/>
      <w:color w:val="000000"/>
      <w:kern w:val="0"/>
      <w:sz w:val="24"/>
      <w:szCs w:val="24"/>
    </w:rPr>
  </w:style>
  <w:style w:type="paragraph" w:customStyle="1" w:styleId="xl111">
    <w:name w:val="xl111"/>
    <w:basedOn w:val="a0"/>
    <w:qFormat/>
    <w:pPr>
      <w:widowControl/>
      <w:pBdr>
        <w:left w:val="single" w:sz="8" w:space="0" w:color="auto"/>
        <w:bottom w:val="single" w:sz="8" w:space="0" w:color="000000"/>
        <w:right w:val="single" w:sz="8" w:space="0" w:color="auto"/>
      </w:pBdr>
      <w:shd w:val="clear" w:color="000000" w:fill="FFFFFF"/>
      <w:spacing w:before="100" w:beforeAutospacing="1" w:after="100" w:afterAutospacing="1"/>
      <w:jc w:val="center"/>
      <w:textAlignment w:val="center"/>
    </w:pPr>
    <w:rPr>
      <w:rFonts w:ascii="仿宋_GB2312" w:eastAsia="仿宋_GB2312" w:hAnsi="宋体" w:cs="宋体"/>
      <w:color w:val="000000"/>
      <w:kern w:val="0"/>
      <w:sz w:val="24"/>
      <w:szCs w:val="24"/>
    </w:rPr>
  </w:style>
  <w:style w:type="paragraph" w:customStyle="1" w:styleId="xl112">
    <w:name w:val="xl112"/>
    <w:basedOn w:val="a0"/>
    <w:qFormat/>
    <w:pPr>
      <w:widowControl/>
      <w:pBdr>
        <w:left w:val="single" w:sz="8" w:space="0" w:color="auto"/>
        <w:bottom w:val="single" w:sz="8" w:space="0" w:color="auto"/>
        <w:right w:val="single" w:sz="8" w:space="0" w:color="auto"/>
      </w:pBdr>
      <w:shd w:val="clear" w:color="000000" w:fill="FFFFFF"/>
      <w:spacing w:before="100" w:beforeAutospacing="1" w:after="100" w:afterAutospacing="1"/>
      <w:jc w:val="left"/>
      <w:textAlignment w:val="center"/>
    </w:pPr>
    <w:rPr>
      <w:rFonts w:ascii="仿宋_GB2312" w:eastAsia="仿宋_GB2312" w:hAnsi="宋体" w:cs="宋体"/>
      <w:color w:val="000000"/>
      <w:kern w:val="0"/>
      <w:sz w:val="24"/>
      <w:szCs w:val="24"/>
    </w:rPr>
  </w:style>
  <w:style w:type="paragraph" w:customStyle="1" w:styleId="xl113">
    <w:name w:val="xl113"/>
    <w:basedOn w:val="a0"/>
    <w:qFormat/>
    <w:pPr>
      <w:widowControl/>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仿宋_GB2312" w:eastAsia="仿宋_GB2312" w:hAnsi="宋体" w:cs="宋体"/>
      <w:b/>
      <w:bCs/>
      <w:color w:val="000000"/>
      <w:kern w:val="0"/>
      <w:sz w:val="24"/>
      <w:szCs w:val="24"/>
    </w:rPr>
  </w:style>
  <w:style w:type="paragraph" w:customStyle="1" w:styleId="xl114">
    <w:name w:val="xl114"/>
    <w:basedOn w:val="a0"/>
    <w:qFormat/>
    <w:pPr>
      <w:widowControl/>
      <w:pBdr>
        <w:left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仿宋_GB2312" w:eastAsia="仿宋_GB2312" w:hAnsi="宋体" w:cs="宋体"/>
      <w:b/>
      <w:bCs/>
      <w:color w:val="000000"/>
      <w:kern w:val="0"/>
      <w:sz w:val="24"/>
      <w:szCs w:val="24"/>
    </w:rPr>
  </w:style>
  <w:style w:type="paragraph" w:customStyle="1" w:styleId="xl115">
    <w:name w:val="xl115"/>
    <w:basedOn w:val="a0"/>
    <w:qFormat/>
    <w:pPr>
      <w:widowControl/>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仿宋_GB2312" w:eastAsia="仿宋_GB2312" w:hAnsi="宋体" w:cs="宋体"/>
      <w:b/>
      <w:bCs/>
      <w:color w:val="000000"/>
      <w:kern w:val="0"/>
      <w:sz w:val="24"/>
      <w:szCs w:val="24"/>
    </w:rPr>
  </w:style>
  <w:style w:type="paragraph" w:customStyle="1" w:styleId="xl116">
    <w:name w:val="xl116"/>
    <w:basedOn w:val="a0"/>
    <w:qFormat/>
    <w:pPr>
      <w:widowControl/>
      <w:pBdr>
        <w:left w:val="single" w:sz="8" w:space="0" w:color="auto"/>
        <w:right w:val="single" w:sz="8" w:space="0" w:color="auto"/>
      </w:pBdr>
      <w:shd w:val="clear" w:color="000000" w:fill="BFBFBF"/>
      <w:spacing w:before="100" w:beforeAutospacing="1" w:after="100" w:afterAutospacing="1"/>
      <w:jc w:val="center"/>
      <w:textAlignment w:val="center"/>
    </w:pPr>
    <w:rPr>
      <w:rFonts w:ascii="仿宋_GB2312" w:eastAsia="仿宋_GB2312" w:hAnsi="宋体" w:cs="宋体"/>
      <w:b/>
      <w:bCs/>
      <w:color w:val="000000"/>
      <w:kern w:val="0"/>
      <w:sz w:val="24"/>
      <w:szCs w:val="24"/>
    </w:rPr>
  </w:style>
  <w:style w:type="paragraph" w:customStyle="1" w:styleId="xl117">
    <w:name w:val="xl117"/>
    <w:basedOn w:val="a0"/>
    <w:qFormat/>
    <w:pPr>
      <w:widowControl/>
      <w:pBdr>
        <w:left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仿宋_GB2312" w:eastAsia="仿宋_GB2312" w:hAnsi="宋体" w:cs="宋体"/>
      <w:b/>
      <w:bCs/>
      <w:color w:val="000000"/>
      <w:kern w:val="0"/>
      <w:sz w:val="24"/>
      <w:szCs w:val="24"/>
    </w:rPr>
  </w:style>
  <w:style w:type="paragraph" w:customStyle="1" w:styleId="xl118">
    <w:name w:val="xl118"/>
    <w:basedOn w:val="a0"/>
    <w:qFormat/>
    <w:pPr>
      <w:widowControl/>
      <w:pBdr>
        <w:left w:val="single" w:sz="8" w:space="0" w:color="auto"/>
        <w:right w:val="single" w:sz="8" w:space="0" w:color="auto"/>
      </w:pBdr>
      <w:shd w:val="clear" w:color="000000" w:fill="BFBFBF"/>
      <w:spacing w:before="100" w:beforeAutospacing="1" w:after="100" w:afterAutospacing="1"/>
      <w:jc w:val="center"/>
      <w:textAlignment w:val="center"/>
    </w:pPr>
    <w:rPr>
      <w:rFonts w:ascii="仿宋_GB2312" w:eastAsia="仿宋_GB2312" w:hAnsi="宋体" w:cs="宋体"/>
      <w:b/>
      <w:bCs/>
      <w:color w:val="000000"/>
      <w:kern w:val="0"/>
      <w:sz w:val="24"/>
      <w:szCs w:val="24"/>
    </w:rPr>
  </w:style>
  <w:style w:type="paragraph" w:customStyle="1" w:styleId="0427-2-2">
    <w:name w:val="0427-2-2"/>
    <w:basedOn w:val="a0"/>
    <w:qFormat/>
    <w:pPr>
      <w:keepNext/>
      <w:keepLines/>
      <w:numPr>
        <w:ilvl w:val="1"/>
        <w:numId w:val="3"/>
      </w:numPr>
      <w:spacing w:beforeLines="20" w:before="84" w:afterLines="20" w:after="84" w:line="360" w:lineRule="auto"/>
      <w:outlineLvl w:val="1"/>
    </w:pPr>
    <w:rPr>
      <w:rFonts w:ascii="等线 Light" w:eastAsia="黑体" w:hAnsi="等线 Light"/>
      <w:bCs/>
      <w:sz w:val="32"/>
      <w:szCs w:val="32"/>
    </w:rPr>
  </w:style>
  <w:style w:type="paragraph" w:customStyle="1" w:styleId="Default">
    <w:name w:val="Default"/>
    <w:next w:val="aff1"/>
    <w:qFormat/>
    <w:pPr>
      <w:widowControl w:val="0"/>
      <w:autoSpaceDE w:val="0"/>
      <w:autoSpaceDN w:val="0"/>
      <w:adjustRightInd w:val="0"/>
    </w:pPr>
    <w:rPr>
      <w:rFonts w:ascii="宋体" w:hAnsi="Calibri" w:cs="宋体"/>
      <w:color w:val="000000"/>
      <w:sz w:val="24"/>
      <w:szCs w:val="24"/>
    </w:rPr>
  </w:style>
  <w:style w:type="paragraph" w:customStyle="1" w:styleId="24">
    <w:name w:val="正文缩进2格"/>
    <w:basedOn w:val="a0"/>
    <w:next w:val="a0"/>
    <w:qFormat/>
    <w:pPr>
      <w:spacing w:line="600" w:lineRule="exact"/>
      <w:ind w:firstLineChars="206" w:firstLine="639"/>
    </w:pPr>
    <w:rPr>
      <w:rFonts w:ascii="仿宋_GB2312" w:eastAsia="仿宋_GB2312" w:cs="Times New Roman"/>
      <w:sz w:val="31"/>
      <w:szCs w:val="28"/>
    </w:rPr>
  </w:style>
  <w:style w:type="paragraph" w:customStyle="1" w:styleId="TableParagraph">
    <w:name w:val="Table Paragraph"/>
    <w:basedOn w:val="a0"/>
    <w:uiPriority w:val="1"/>
    <w:qFormat/>
    <w:rPr>
      <w:rFonts w:ascii="Calibri" w:hAnsi="Calibri" w:cs="Times New Roman"/>
      <w:sz w:val="22"/>
      <w:lang w:eastAsia="en-US"/>
    </w:rPr>
  </w:style>
  <w:style w:type="table" w:customStyle="1" w:styleId="25">
    <w:name w:val="网格型2"/>
    <w:basedOn w:val="a2"/>
    <w:uiPriority w:val="39"/>
    <w:qFormat/>
    <w:rPr>
      <w:rFonts w:ascii="Calibri" w:hAnsi="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28</Pages>
  <Words>1604</Words>
  <Characters>9149</Characters>
  <Application>Microsoft Office Word</Application>
  <DocSecurity>0</DocSecurity>
  <Lines>76</Lines>
  <Paragraphs>21</Paragraphs>
  <ScaleCrop>false</ScaleCrop>
  <Company>UCAP</Company>
  <LinksUpToDate>false</LinksUpToDate>
  <CharactersWithSpaces>10732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杜奕强</dc:creator>
  <cp:lastModifiedBy>吴闪电</cp:lastModifiedBy>
  <cp:revision>8</cp:revision>
  <cp:lastPrinted>2025-11-02T00:33:00Z</cp:lastPrinted>
  <dcterms:created xsi:type="dcterms:W3CDTF">2026-10-09T06:56:00Z</dcterms:created>
  <dcterms:modified xsi:type="dcterms:W3CDTF">2026-10-13T02:08:00Z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KSOSaveFontToCloudKey">
    <vt:lpwstr>17517664_cloud</vt:lpwstr>
  </property>
  <property fmtid="{D5CDD505-2E9C-101B-9397-08002B2CF9AE}" pid="4" name="KSOTemplateDocerSaveRecord">
    <vt:lpwstr>eyJoZGlkIjoiMjViMDk4ZmJlOGE4MTE4YmU0M2EzODUwOTY3MDQ3MGIiLCJ1c2VySWQiOiI1Nzc3MDQxMDkifQ==</vt:lpwstr>
  </property>
  <property fmtid="{D5CDD505-2E9C-101B-9397-08002B2CF9AE}" pid="5" name="ICV">
    <vt:lpwstr>1C4041308C34582C12B3BF688B4389C1_43</vt:lpwstr>
  </property>
</Properties>
</file>