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6EDCC">
      <w:pPr>
        <w:jc w:val="center"/>
        <w:rPr>
          <w:rFonts w:ascii="宋体" w:hAnsi="宋体"/>
          <w:b/>
          <w:sz w:val="36"/>
          <w:szCs w:val="36"/>
        </w:rPr>
      </w:pPr>
      <w:r>
        <w:rPr>
          <w:rFonts w:hint="eastAsia" w:ascii="宋体" w:hAnsi="宋体"/>
          <w:b/>
          <w:sz w:val="36"/>
          <w:szCs w:val="36"/>
        </w:rPr>
        <w:t>淮北市</w:t>
      </w:r>
      <w:r>
        <w:rPr>
          <w:rFonts w:hint="eastAsia" w:ascii="宋体" w:hAnsi="宋体"/>
          <w:b/>
          <w:sz w:val="36"/>
          <w:szCs w:val="36"/>
          <w:lang w:val="en-US" w:eastAsia="zh-CN"/>
        </w:rPr>
        <w:t>传媒中心</w:t>
      </w:r>
      <w:r>
        <w:rPr>
          <w:rFonts w:ascii="宋体" w:hAnsi="宋体"/>
          <w:b/>
          <w:sz w:val="36"/>
          <w:szCs w:val="36"/>
        </w:rPr>
        <w:t>20</w:t>
      </w:r>
      <w:r>
        <w:rPr>
          <w:rFonts w:hint="eastAsia" w:ascii="宋体" w:hAnsi="宋体"/>
          <w:b/>
          <w:sz w:val="36"/>
          <w:szCs w:val="36"/>
        </w:rPr>
        <w:t>20</w:t>
      </w:r>
      <w:r>
        <w:rPr>
          <w:rFonts w:ascii="宋体" w:hAnsi="宋体"/>
          <w:b/>
          <w:sz w:val="36"/>
          <w:szCs w:val="36"/>
        </w:rPr>
        <w:t>年</w:t>
      </w:r>
      <w:r>
        <w:rPr>
          <w:rFonts w:hint="eastAsia" w:ascii="宋体" w:hAnsi="宋体"/>
          <w:b/>
          <w:sz w:val="36"/>
          <w:szCs w:val="36"/>
        </w:rPr>
        <w:t>度一般公共预算财政</w:t>
      </w:r>
    </w:p>
    <w:p w14:paraId="638BF42F">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30C1C26A">
      <w:pPr>
        <w:jc w:val="center"/>
        <w:rPr>
          <w:rFonts w:ascii="楷体_GB2312" w:eastAsia="楷体_GB2312"/>
          <w:szCs w:val="32"/>
        </w:rPr>
      </w:pPr>
    </w:p>
    <w:p w14:paraId="64DC8723">
      <w:pPr>
        <w:adjustRightInd w:val="0"/>
        <w:snapToGrid w:val="0"/>
        <w:spacing w:line="360" w:lineRule="auto"/>
        <w:jc w:val="center"/>
        <w:rPr>
          <w:rFonts w:ascii="宋体" w:hAnsi="宋体"/>
          <w:sz w:val="6"/>
          <w:szCs w:val="32"/>
        </w:rPr>
      </w:pPr>
    </w:p>
    <w:p w14:paraId="2D82440A">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一、2020年度一般公共预算财政拨款“三公”经费支出决算表</w:t>
      </w:r>
    </w:p>
    <w:p w14:paraId="2D3B05EA">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14:paraId="7E264946">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32B9E3F4">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0A478DC5">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654014B7">
            <w:pPr>
              <w:widowControl/>
              <w:jc w:val="center"/>
              <w:rPr>
                <w:rFonts w:ascii="宋体" w:hAnsi="宋体" w:cs="宋体"/>
                <w:b/>
                <w:bCs/>
                <w:kern w:val="0"/>
                <w:szCs w:val="21"/>
              </w:rPr>
            </w:pPr>
            <w:r>
              <w:rPr>
                <w:rFonts w:hint="eastAsia" w:ascii="宋体" w:hAnsi="宋体" w:cs="宋体"/>
                <w:b/>
                <w:bCs/>
                <w:kern w:val="0"/>
                <w:szCs w:val="21"/>
              </w:rPr>
              <w:t>决 算 数</w:t>
            </w:r>
          </w:p>
        </w:tc>
      </w:tr>
      <w:tr w14:paraId="44318BE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34C29E1">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1B257826">
            <w:pPr>
              <w:widowControl/>
              <w:jc w:val="center"/>
              <w:rPr>
                <w:rFonts w:ascii="宋体" w:hAnsi="宋体" w:cs="宋体"/>
                <w:b/>
                <w:bCs/>
                <w:kern w:val="0"/>
                <w:szCs w:val="21"/>
              </w:rPr>
            </w:pPr>
            <w:r>
              <w:rPr>
                <w:rFonts w:hint="eastAsia" w:ascii="宋体" w:hAnsi="宋体" w:cs="宋体"/>
                <w:b/>
                <w:bCs/>
                <w:kern w:val="0"/>
                <w:szCs w:val="21"/>
                <w:lang w:val="en-US" w:eastAsia="zh-CN"/>
              </w:rPr>
              <w:t>46</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vAlign w:val="center"/>
          </w:tcPr>
          <w:p w14:paraId="7509BA1E">
            <w:pPr>
              <w:widowControl/>
              <w:jc w:val="center"/>
              <w:rPr>
                <w:rFonts w:ascii="宋体" w:hAnsi="宋体" w:cs="宋体"/>
                <w:b/>
                <w:bCs/>
                <w:kern w:val="0"/>
                <w:szCs w:val="21"/>
              </w:rPr>
            </w:pPr>
            <w:r>
              <w:rPr>
                <w:rFonts w:hint="eastAsia" w:ascii="宋体" w:hAnsi="宋体" w:cs="宋体"/>
                <w:b/>
                <w:bCs/>
                <w:kern w:val="0"/>
                <w:szCs w:val="21"/>
                <w:lang w:val="en-US" w:eastAsia="zh-CN"/>
              </w:rPr>
              <w:t>25.74</w:t>
            </w:r>
            <w:r>
              <w:rPr>
                <w:rFonts w:hint="eastAsia" w:ascii="宋体" w:hAnsi="宋体" w:cs="宋体"/>
                <w:b/>
                <w:bCs/>
                <w:kern w:val="0"/>
                <w:szCs w:val="21"/>
              </w:rPr>
              <w:t>　</w:t>
            </w:r>
          </w:p>
        </w:tc>
      </w:tr>
      <w:tr w14:paraId="20018D4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C908C8A">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5140FD49">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1BD5A6BA">
            <w:pPr>
              <w:widowControl/>
              <w:jc w:val="left"/>
              <w:rPr>
                <w:rFonts w:ascii="宋体" w:hAnsi="宋体" w:cs="宋体"/>
                <w:kern w:val="0"/>
                <w:szCs w:val="21"/>
              </w:rPr>
            </w:pPr>
            <w:r>
              <w:rPr>
                <w:rFonts w:hint="eastAsia" w:ascii="宋体" w:hAnsi="宋体" w:cs="宋体"/>
                <w:kern w:val="0"/>
                <w:szCs w:val="21"/>
              </w:rPr>
              <w:t>　</w:t>
            </w:r>
          </w:p>
        </w:tc>
      </w:tr>
      <w:tr w14:paraId="76EF39B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E008E2F">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21E25DD3">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6</w:t>
            </w:r>
          </w:p>
        </w:tc>
        <w:tc>
          <w:tcPr>
            <w:tcW w:w="2220" w:type="dxa"/>
            <w:tcBorders>
              <w:top w:val="nil"/>
              <w:left w:val="nil"/>
              <w:bottom w:val="single" w:color="auto" w:sz="4" w:space="0"/>
              <w:right w:val="single" w:color="auto" w:sz="4" w:space="0"/>
            </w:tcBorders>
            <w:vAlign w:val="bottom"/>
          </w:tcPr>
          <w:p w14:paraId="465995FF">
            <w:pPr>
              <w:widowControl/>
              <w:jc w:val="center"/>
              <w:rPr>
                <w:rFonts w:ascii="宋体" w:hAnsi="宋体" w:cs="宋体"/>
                <w:kern w:val="0"/>
                <w:szCs w:val="21"/>
              </w:rPr>
            </w:pPr>
            <w:r>
              <w:rPr>
                <w:rFonts w:hint="eastAsia" w:ascii="宋体" w:hAnsi="宋体" w:cs="宋体"/>
                <w:kern w:val="0"/>
                <w:szCs w:val="21"/>
                <w:lang w:val="en-US" w:eastAsia="zh-CN"/>
              </w:rPr>
              <w:t>3.01</w:t>
            </w:r>
          </w:p>
        </w:tc>
      </w:tr>
      <w:tr w14:paraId="406090D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762C04A">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1B68390E">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40</w:t>
            </w:r>
          </w:p>
        </w:tc>
        <w:tc>
          <w:tcPr>
            <w:tcW w:w="2220" w:type="dxa"/>
            <w:tcBorders>
              <w:top w:val="nil"/>
              <w:left w:val="nil"/>
              <w:bottom w:val="single" w:color="auto" w:sz="4" w:space="0"/>
              <w:right w:val="single" w:color="auto" w:sz="4" w:space="0"/>
            </w:tcBorders>
            <w:vAlign w:val="bottom"/>
          </w:tcPr>
          <w:p w14:paraId="79CF79DA">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22.72</w:t>
            </w:r>
          </w:p>
        </w:tc>
      </w:tr>
      <w:tr w14:paraId="7E0AE1E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A5FD4BE">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61E80C72">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40</w:t>
            </w:r>
          </w:p>
        </w:tc>
        <w:tc>
          <w:tcPr>
            <w:tcW w:w="2220" w:type="dxa"/>
            <w:tcBorders>
              <w:top w:val="nil"/>
              <w:left w:val="nil"/>
              <w:bottom w:val="single" w:color="auto" w:sz="4" w:space="0"/>
              <w:right w:val="single" w:color="auto" w:sz="4" w:space="0"/>
            </w:tcBorders>
            <w:vAlign w:val="bottom"/>
          </w:tcPr>
          <w:p w14:paraId="6B35FEB8">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22.72</w:t>
            </w:r>
          </w:p>
        </w:tc>
      </w:tr>
      <w:tr w14:paraId="035C4DE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E8B8088">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199155CB">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7C27B2A7">
            <w:pPr>
              <w:widowControl/>
              <w:jc w:val="left"/>
              <w:rPr>
                <w:rFonts w:ascii="宋体" w:hAnsi="宋体" w:cs="宋体"/>
                <w:kern w:val="0"/>
                <w:szCs w:val="21"/>
              </w:rPr>
            </w:pPr>
            <w:r>
              <w:rPr>
                <w:rFonts w:hint="eastAsia" w:ascii="宋体" w:hAnsi="宋体" w:cs="宋体"/>
                <w:kern w:val="0"/>
                <w:szCs w:val="21"/>
              </w:rPr>
              <w:t>　</w:t>
            </w:r>
          </w:p>
        </w:tc>
      </w:tr>
    </w:tbl>
    <w:p w14:paraId="2B335C18">
      <w:pPr>
        <w:ind w:firstLine="640" w:firstLineChars="200"/>
        <w:rPr>
          <w:rFonts w:ascii="黑体" w:hAnsi="黑体" w:eastAsia="黑体"/>
          <w:szCs w:val="32"/>
        </w:rPr>
      </w:pPr>
      <w:r>
        <w:rPr>
          <w:rFonts w:hint="eastAsia" w:ascii="黑体" w:hAnsi="黑体" w:eastAsia="黑体"/>
          <w:szCs w:val="32"/>
        </w:rPr>
        <w:t xml:space="preserve">                                      </w:t>
      </w:r>
    </w:p>
    <w:p w14:paraId="6045152B">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、20</w:t>
      </w:r>
      <w:r>
        <w:rPr>
          <w:rFonts w:hint="eastAsia" w:ascii="黑体" w:hAnsi="黑体" w:eastAsia="黑体"/>
          <w:szCs w:val="32"/>
        </w:rPr>
        <w:t>20</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FA888A9">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5AD4EC98">
      <w:pPr>
        <w:ind w:firstLine="640" w:firstLineChars="200"/>
        <w:rPr>
          <w:rFonts w:hint="eastAsia" w:ascii="仿宋_GB2312" w:hAnsi="仿宋"/>
          <w:szCs w:val="32"/>
          <w:lang w:val="en-US" w:eastAsia="zh-CN"/>
        </w:rPr>
      </w:pPr>
      <w:r>
        <w:rPr>
          <w:rFonts w:hint="eastAsia" w:ascii="仿宋_GB2312" w:hAnsi="仿宋"/>
          <w:szCs w:val="32"/>
          <w:lang w:val="en-US" w:eastAsia="zh-CN"/>
        </w:rPr>
        <w:t>淮北市传媒中心2020年度一般公共预算财政拨款“三公”经费支出预算为46万元，支出决算为25.74万元，完成预算的55.96%，决算数小于预算数的主要原因是我单位认真贯彻落实中央八项规定精神要求，对各项支出严格把关，加强管理，厉行节约，故决算与预算相比有所下降。</w:t>
      </w:r>
    </w:p>
    <w:p w14:paraId="39B55431">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FB6A05F">
      <w:pPr>
        <w:ind w:firstLine="640" w:firstLineChars="200"/>
        <w:rPr>
          <w:rFonts w:hint="eastAsia" w:ascii="仿宋_GB2312" w:hAnsi="仿宋"/>
          <w:szCs w:val="32"/>
          <w:lang w:val="en-US" w:eastAsia="zh-CN"/>
        </w:rPr>
      </w:pPr>
      <w:r>
        <w:rPr>
          <w:rFonts w:hint="eastAsia" w:ascii="仿宋_GB2312" w:hAnsi="仿宋"/>
          <w:szCs w:val="32"/>
          <w:lang w:val="en-US" w:eastAsia="zh-CN"/>
        </w:rPr>
        <w:t>淮北市传媒中心2020年度一般公共预算财政拨款“三公”经费支出决算中，因公出国（境）费支出决算0万元，占0%;公务接待费支出决算3.01万元，占11.71%；公务用车购置及运行维护费支出决算22.72万元，占88.29%。具体情况如下：</w:t>
      </w:r>
    </w:p>
    <w:p w14:paraId="5DF328BA">
      <w:pPr>
        <w:ind w:firstLine="628"/>
        <w:rPr>
          <w:rFonts w:hint="eastAsia" w:ascii="仿宋_GB2312" w:hAnsi="仿宋"/>
          <w:szCs w:val="32"/>
          <w:lang w:val="en-US" w:eastAsia="zh-CN"/>
        </w:rPr>
      </w:pPr>
      <w:r>
        <w:rPr>
          <w:rFonts w:hint="eastAsia" w:ascii="仿宋_GB2312" w:hAnsi="仿宋"/>
          <w:b/>
          <w:bCs/>
          <w:szCs w:val="32"/>
        </w:rPr>
        <w:t>1.因公出国（境）费支出</w:t>
      </w:r>
      <w:r>
        <w:rPr>
          <w:rFonts w:hint="eastAsia" w:ascii="仿宋_GB2312" w:hAnsi="仿宋"/>
          <w:szCs w:val="32"/>
          <w:lang w:val="en-US" w:eastAsia="zh-CN"/>
        </w:rPr>
        <w:t>0万元，与2020年度预算相比，无变化，无变化的原因是2020年我单位未安排因公出国出境计划。2020年淮北市传媒中心因公出国（境）团组0次，累计出国（境）0人次。该项经费根据市外办批准的因公临时出国（境）计划，按照规定标准安排。主要是用于因公出国出境费用支出。经费使用严格相关规定执行。</w:t>
      </w:r>
    </w:p>
    <w:p w14:paraId="12EF6BFF">
      <w:pPr>
        <w:ind w:firstLine="628"/>
        <w:rPr>
          <w:rFonts w:hint="eastAsia" w:ascii="仿宋_GB2312" w:hAnsi="仿宋"/>
          <w:szCs w:val="32"/>
          <w:lang w:val="en-US" w:eastAsia="zh-CN"/>
        </w:rPr>
      </w:pPr>
      <w:r>
        <w:rPr>
          <w:rFonts w:hint="eastAsia" w:ascii="仿宋_GB2312" w:hAnsi="仿宋"/>
          <w:b/>
          <w:bCs/>
          <w:szCs w:val="32"/>
        </w:rPr>
        <w:t>2.公务接待费支出</w:t>
      </w:r>
      <w:r>
        <w:rPr>
          <w:rFonts w:hint="eastAsia" w:ascii="仿宋_GB2312" w:hAnsi="仿宋"/>
          <w:szCs w:val="32"/>
          <w:lang w:val="en-US" w:eastAsia="zh-CN"/>
        </w:rPr>
        <w:t>3.01万元, 与2020年度预算相比，减少2.99万元，下降49.83%，下降的原因是我单位认真贯彻落实中央</w:t>
      </w:r>
      <w:bookmarkStart w:id="0" w:name="_GoBack"/>
      <w:bookmarkEnd w:id="0"/>
      <w:r>
        <w:rPr>
          <w:rFonts w:hint="eastAsia" w:ascii="仿宋_GB2312" w:hAnsi="仿宋"/>
          <w:szCs w:val="32"/>
          <w:lang w:val="en-US" w:eastAsia="zh-CN"/>
        </w:rPr>
        <w:t>八项规定精神要求，厉行节约、严格控制支出，规范公务接待活动等，使得公务接待费用明显下降。2020年淮北市传媒中心国内公务接待共32批次（其中外事接待0批次），541人次（其中外事接待0人次）。主要是用于职工加班就餐、接待广告客户、外地单位业务指导和工作调研等公务往来支出。经费使用严格贯彻落实中央八项规定精神要求，严格执行《党政机关厉行节约反对浪费条例》、淮北市公务接待相关规定等。</w:t>
      </w:r>
    </w:p>
    <w:p w14:paraId="50A79509">
      <w:pPr>
        <w:ind w:firstLine="643" w:firstLineChars="200"/>
        <w:rPr>
          <w:rFonts w:hint="eastAsia" w:ascii="仿宋_GB2312" w:hAnsi="仿宋"/>
          <w:szCs w:val="32"/>
          <w:lang w:val="en-US" w:eastAsia="zh-CN"/>
        </w:rPr>
      </w:pPr>
      <w:r>
        <w:rPr>
          <w:rFonts w:hint="eastAsia" w:ascii="仿宋_GB2312" w:hAnsi="仿宋"/>
          <w:b/>
          <w:bCs/>
          <w:szCs w:val="32"/>
        </w:rPr>
        <w:t>3.公务用车购置及运行维护费支出</w:t>
      </w:r>
      <w:r>
        <w:rPr>
          <w:rFonts w:hint="eastAsia" w:ascii="仿宋_GB2312" w:hAnsi="仿宋"/>
          <w:szCs w:val="32"/>
          <w:lang w:val="en-US" w:eastAsia="zh-CN"/>
        </w:rPr>
        <w:t>22.72万元，与2020年度预算相比，减少17.28万元，下降43.2%，下降的原因是我单位认真贯彻落实中央八项规定精神要求，厉行节约、严格控制支出，加强公务用车管理，使公务用车运行维护费较预算有所下降。其中，公务用车购置费0万元，与2020年度预算相比，无变化，无变化的原因是2020年没有安排公务用车购置费。公务用车运行维护费22.72万元，与2020年度预算相比，减少17.28万元，下降43.2%，下降的原因是我单位认真贯彻落实中央八项规定精神要求，厉行节约、严格控制支出，加强公务用车管理，使公务用车运行维护费较预算有所下降。公务用车运行维护费，包括车辆燃料费、维修费、过路过桥费、保险费等支出，主要用于记者采访、活动直播等。截至2020年12月31日，淮北市传媒中心开支财政拨款的公务用车保有量为11辆。</w:t>
      </w:r>
    </w:p>
    <w:p w14:paraId="531C5623">
      <w:pPr>
        <w:ind w:firstLine="640" w:firstLineChars="200"/>
        <w:rPr>
          <w:rFonts w:hint="eastAsia" w:ascii="仿宋_GB2312" w:hAnsi="仿宋"/>
          <w:szCs w:val="32"/>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10BE344F"/>
    <w:rsid w:val="1DFD62AC"/>
    <w:rsid w:val="78526942"/>
    <w:rsid w:val="F7BF0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1120</Words>
  <Characters>1256</Characters>
  <Lines>8</Lines>
  <Paragraphs>2</Paragraphs>
  <TotalTime>3</TotalTime>
  <ScaleCrop>false</ScaleCrop>
  <LinksUpToDate>false</LinksUpToDate>
  <CharactersWithSpaces>1328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2021-07-16T08:55:00Z</dcterms:created>
  <dc:creator>丁配泉</dc:creator>
  <cp:lastModifiedBy>艾</cp:lastModifiedBy>
  <cp:lastPrinted>2020-09-14T16:17:00Z</cp:lastPrinted>
  <dcterms:modified xsi:type="dcterms:W3CDTF">2025-08-15T07:44:09Z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7077BF6529CCC90DA1A20164D684F74A</vt:lpwstr>
  </property>
  <property fmtid="{D5CDD505-2E9C-101B-9397-08002B2CF9AE}" pid="4" name="KSOTemplateDocerSaveRecord">
    <vt:lpwstr>eyJoZGlkIjoiN2UxMmVlYzA4YWJjOGI3YjU0MmM4ZjI0NzMyMDI4YjciLCJ1c2VySWQiOiIyNzAxMjYxODQifQ==</vt:lpwstr>
  </property>
</Properties>
</file>