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p/>
    <w:p/>
    <w:p/>
    <w:p/>
    <w:p/>
    <w:p/>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第二中学</w:t>
      </w:r>
      <w:r>
        <w:rPr>
          <w:rFonts w:hint="eastAsia" w:ascii="仿宋" w:hAnsi="仿宋" w:eastAsia="仿宋" w:cs="仿宋"/>
          <w:b/>
          <w:kern w:val="0"/>
          <w:sz w:val="44"/>
          <w:szCs w:val="44"/>
          <w:lang w:val="en-US" w:eastAsia="zh-CN" w:bidi="ar-SA"/>
        </w:rPr>
        <w:t>2025年</w:t>
      </w:r>
      <w:r>
        <w:rPr>
          <w:rFonts w:hint="eastAsia" w:ascii="TimesNewRoman" w:hAnsi="TimesNewRoman" w:eastAsia="华文中宋" w:cs="TimesNewRoman"/>
          <w:b/>
          <w:sz w:val="44"/>
          <w:szCs w:val="44"/>
        </w:rPr>
        <w:t>单位预算</w:t>
      </w:r>
    </w:p>
    <w:p/>
    <w:p/>
    <w:p/>
    <w:p/>
    <w:p/>
    <w:p/>
    <w:p/>
    <w:p/>
    <w:p/>
    <w:p/>
    <w:p/>
    <w:p/>
    <w:p/>
    <w:p/>
    <w:p/>
    <w:p/>
    <w:p/>
    <w:p/>
    <w:p/>
    <w:p/>
    <w:p/>
    <w:p/>
    <w:p/>
    <w:p/>
    <w:p>
      <w:pPr>
        <w:pStyle w:val="4"/>
        <w:adjustRightInd w:val="0"/>
        <w:snapToGrid w:val="0"/>
        <w:spacing w:line="560" w:lineRule="exact"/>
        <w:jc w:val="center"/>
        <w:rPr>
          <w:rFonts w:ascii="TimesNewRoman" w:hAnsi="TimesNewRoman" w:eastAsia="黑体" w:cs="TimesNewRoman"/>
          <w:bCs/>
          <w:sz w:val="44"/>
          <w:szCs w:val="44"/>
        </w:rPr>
      </w:pPr>
    </w:p>
    <w:p>
      <w:pPr>
        <w:pStyle w:val="4"/>
        <w:adjustRightInd w:val="0"/>
        <w:snapToGrid w:val="0"/>
        <w:spacing w:line="400" w:lineRule="exact"/>
        <w:ind w:firstLine="883" w:firstLineChars="200"/>
        <w:jc w:val="center"/>
        <w:rPr>
          <w:rFonts w:hint="eastAsia" w:ascii="仿宋" w:hAnsi="仿宋" w:eastAsia="仿宋" w:cs="仿宋"/>
          <w:b/>
          <w:sz w:val="44"/>
          <w:szCs w:val="44"/>
        </w:rPr>
      </w:pPr>
      <w:r>
        <w:rPr>
          <w:rFonts w:hint="eastAsia" w:ascii="仿宋" w:hAnsi="仿宋" w:eastAsia="仿宋" w:cs="仿宋"/>
          <w:b/>
          <w:sz w:val="44"/>
          <w:szCs w:val="44"/>
        </w:rPr>
        <w:t>2025年</w:t>
      </w:r>
      <w:r>
        <w:rPr>
          <w:rFonts w:hint="eastAsia" w:ascii="仿宋" w:hAnsi="仿宋" w:eastAsia="仿宋" w:cs="仿宋"/>
          <w:b/>
          <w:sz w:val="44"/>
          <w:szCs w:val="44"/>
          <w:lang w:val="en-US" w:eastAsia="zh-CN"/>
        </w:rPr>
        <w:t>2</w:t>
      </w:r>
      <w:r>
        <w:rPr>
          <w:rFonts w:hint="eastAsia" w:ascii="仿宋" w:hAnsi="仿宋" w:eastAsia="仿宋" w:cs="仿宋"/>
          <w:b/>
          <w:sz w:val="44"/>
          <w:szCs w:val="44"/>
        </w:rPr>
        <w:t>月</w:t>
      </w:r>
    </w:p>
    <w:p/>
    <w:p/>
    <w:p>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单位概况</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1、主要职责</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2、单位预算构成</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仿宋" w:hAnsi="仿宋" w:eastAsia="仿宋" w:cs="仿宋"/>
          <w:bCs/>
          <w:sz w:val="32"/>
          <w:szCs w:val="32"/>
        </w:rPr>
        <w:t>3 、2025年度</w:t>
      </w:r>
      <w:r>
        <w:rPr>
          <w:rFonts w:hint="eastAsia" w:ascii="TimesNewRoman" w:hAnsi="TimesNewRoman" w:eastAsia="仿宋_GB2312" w:cs="TimesNewRoman"/>
          <w:bCs/>
          <w:sz w:val="32"/>
          <w:szCs w:val="32"/>
        </w:rPr>
        <w:t>主要工作任务</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w:t>
      </w:r>
      <w:r>
        <w:rPr>
          <w:rFonts w:hint="eastAsia" w:ascii="仿宋" w:hAnsi="仿宋" w:eastAsia="仿宋" w:cs="仿宋"/>
          <w:b/>
          <w:sz w:val="32"/>
          <w:szCs w:val="32"/>
        </w:rPr>
        <w:t xml:space="preserve"> 2025年</w:t>
      </w:r>
      <w:r>
        <w:rPr>
          <w:rFonts w:hint="eastAsia" w:ascii="TimesNewRoman" w:hAnsi="TimesNewRoman" w:eastAsia="仿宋_GB2312" w:cs="TimesNewRoman"/>
          <w:b/>
          <w:sz w:val="32"/>
          <w:szCs w:val="32"/>
        </w:rPr>
        <w:t>单位预算表</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1、淮北市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2025年收支总表</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2、淮北市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2025年收入总表</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3、淮北市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2025年支出总表</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4、淮北市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2025年财政拨款收支总表</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5、淮北市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2025年一般公共预算支出表</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6、淮北市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2025年一般公共预算基本支出表</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7、淮北市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2025年政府性基金预算支出表</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8、淮北市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2025年国有资本经营预算支出表</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9、淮北市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2025年项目支出表</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10、淮北市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2025年政府采购支出表</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11、淮北市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2025年政府购买服务支出表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仿宋" w:hAnsi="仿宋" w:eastAsia="仿宋" w:cs="仿宋"/>
          <w:bCs/>
          <w:sz w:val="32"/>
          <w:szCs w:val="32"/>
        </w:rPr>
        <w:t>12、淮北市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w:t>
      </w:r>
      <w:r>
        <w:rPr>
          <w:rFonts w:ascii="TimesNewRoman" w:hAnsi="TimesNewRoman" w:eastAsia="仿宋_GB2312" w:cs="TimesNewRoman"/>
          <w:bCs/>
          <w:sz w:val="32"/>
          <w:szCs w:val="32"/>
        </w:rPr>
        <w:t>通用资产配置支出表</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仿宋" w:hAnsi="仿宋" w:eastAsia="仿宋" w:cs="仿宋"/>
          <w:b/>
          <w:sz w:val="32"/>
          <w:szCs w:val="32"/>
        </w:rPr>
        <w:t>2025</w:t>
      </w:r>
      <w:r>
        <w:rPr>
          <w:rFonts w:hint="eastAsia" w:ascii="TimesNewRoman" w:hAnsi="TimesNewRoman" w:eastAsia="仿宋_GB2312" w:cs="TimesNewRoman"/>
          <w:b/>
          <w:sz w:val="32"/>
          <w:szCs w:val="32"/>
        </w:rPr>
        <w:t>年单位预算情况说明</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1、关于2025年收支总表的说明</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2、关于2025年收入总表的说明</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3、关于2025年支出总表的说明</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4、关于2025年财政拨款收支总表的说明</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5、关于2025年一般公共预算支出表的说明</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6、关于2025年一般公共预算基本支出表的说明</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7、关于2025年政府性基金预算支出表的说明</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8、关于2025年国有资本经营预算支出表的说明</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9、关于2025年项目支出表的说明</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10、关于2025年政府采购支出表的说明</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11、关于2025年政府购买服务支出表的说明</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12、关于2025年通用资产配置支出表的说明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仿宋" w:hAnsi="仿宋" w:eastAsia="仿宋" w:cs="仿宋"/>
          <w:bCs/>
          <w:sz w:val="32"/>
          <w:szCs w:val="32"/>
          <w:lang w:val="en-US" w:eastAsia="zh-CN"/>
        </w:rPr>
        <w:t>13</w:t>
      </w:r>
      <w:r>
        <w:rPr>
          <w:rFonts w:hint="eastAsia" w:ascii="TimesNewRoman" w:hAnsi="TimesNewRoman" w:eastAsia="仿宋_GB2312" w:cs="TimesNewRoman"/>
          <w:bCs/>
          <w:sz w:val="32"/>
          <w:szCs w:val="32"/>
          <w:lang w:val="en-US" w:eastAsia="zh-CN"/>
        </w:rPr>
        <w:t>、</w:t>
      </w:r>
      <w:r>
        <w:rPr>
          <w:rFonts w:hint="eastAsia" w:ascii="TimesNewRoman" w:hAnsi="TimesNewRoman" w:eastAsia="仿宋_GB2312" w:cs="TimesNewRoman"/>
          <w:bCs/>
          <w:sz w:val="32"/>
          <w:szCs w:val="32"/>
        </w:rPr>
        <w:t>其他重要事项情况说明</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1、淮北市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2025年部门预算纳入绩效考评项目表</w:t>
      </w:r>
    </w:p>
    <w:p>
      <w:pPr>
        <w:pStyle w:val="4"/>
        <w:adjustRightInd w:val="0"/>
        <w:snapToGrid w:val="0"/>
        <w:spacing w:line="400" w:lineRule="exact"/>
        <w:ind w:firstLine="800" w:firstLineChars="250"/>
        <w:rPr>
          <w:rFonts w:hint="eastAsia" w:ascii="仿宋" w:hAnsi="仿宋" w:eastAsia="仿宋" w:cs="仿宋"/>
          <w:bCs/>
          <w:sz w:val="32"/>
          <w:szCs w:val="32"/>
        </w:rPr>
      </w:pPr>
      <w:r>
        <w:rPr>
          <w:rFonts w:hint="eastAsia" w:ascii="仿宋" w:hAnsi="仿宋" w:eastAsia="仿宋" w:cs="仿宋"/>
          <w:bCs/>
          <w:sz w:val="32"/>
          <w:szCs w:val="32"/>
        </w:rPr>
        <w:t>2、淮北市</w:t>
      </w:r>
      <w:r>
        <w:rPr>
          <w:rFonts w:hint="eastAsia" w:ascii="仿宋" w:hAnsi="仿宋" w:eastAsia="仿宋" w:cs="仿宋"/>
          <w:bCs/>
          <w:sz w:val="32"/>
          <w:szCs w:val="32"/>
          <w:lang w:eastAsia="zh-CN"/>
        </w:rPr>
        <w:t>第二中学</w:t>
      </w:r>
      <w:r>
        <w:rPr>
          <w:rFonts w:hint="eastAsia" w:ascii="仿宋" w:hAnsi="仿宋" w:eastAsia="仿宋" w:cs="仿宋"/>
          <w:bCs/>
          <w:sz w:val="32"/>
          <w:szCs w:val="32"/>
        </w:rPr>
        <w:t>2025年部门预算专项资金管理清单（专栏公开）</w:t>
      </w:r>
    </w:p>
    <w:p>
      <w:pPr>
        <w:pStyle w:val="4"/>
        <w:adjustRightInd w:val="0"/>
        <w:snapToGrid w:val="0"/>
        <w:spacing w:line="400" w:lineRule="exact"/>
        <w:ind w:firstLine="800" w:firstLineChars="250"/>
        <w:rPr>
          <w:rFonts w:hint="eastAsia" w:ascii="仿宋" w:hAnsi="仿宋" w:eastAsia="仿宋" w:cs="仿宋"/>
          <w:bCs/>
          <w:sz w:val="32"/>
          <w:szCs w:val="32"/>
        </w:rPr>
      </w:pPr>
    </w:p>
    <w:p>
      <w:pPr>
        <w:pStyle w:val="4"/>
        <w:adjustRightInd w:val="0"/>
        <w:snapToGrid w:val="0"/>
        <w:spacing w:line="400" w:lineRule="exact"/>
        <w:ind w:firstLine="800" w:firstLineChars="250"/>
        <w:rPr>
          <w:rFonts w:hint="eastAsia" w:ascii="仿宋" w:hAnsi="仿宋" w:eastAsia="仿宋" w:cs="仿宋"/>
          <w:bCs/>
          <w:sz w:val="32"/>
          <w:szCs w:val="32"/>
        </w:rPr>
      </w:pPr>
    </w:p>
    <w:p>
      <w:pPr>
        <w:pStyle w:val="4"/>
        <w:adjustRightInd w:val="0"/>
        <w:snapToGrid w:val="0"/>
        <w:spacing w:line="400" w:lineRule="exact"/>
        <w:ind w:firstLine="800" w:firstLineChars="250"/>
        <w:rPr>
          <w:rFonts w:hint="eastAsia" w:ascii="仿宋" w:hAnsi="仿宋" w:eastAsia="仿宋" w:cs="仿宋"/>
          <w:bCs/>
          <w:sz w:val="32"/>
          <w:szCs w:val="32"/>
        </w:rPr>
      </w:pPr>
    </w:p>
    <w:p>
      <w:pPr>
        <w:pStyle w:val="4"/>
        <w:adjustRightInd w:val="0"/>
        <w:snapToGrid w:val="0"/>
        <w:spacing w:line="400" w:lineRule="exact"/>
        <w:ind w:firstLine="800" w:firstLineChars="250"/>
        <w:rPr>
          <w:rFonts w:hint="eastAsia" w:ascii="仿宋" w:hAnsi="仿宋" w:eastAsia="仿宋" w:cs="仿宋"/>
          <w:bCs/>
          <w:sz w:val="32"/>
          <w:szCs w:val="32"/>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单位概况</w:t>
      </w:r>
    </w:p>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spacing w:line="58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（一）贯彻党</w:t>
      </w:r>
      <w:r>
        <w:rPr>
          <w:rFonts w:ascii="仿宋" w:hAnsi="仿宋" w:eastAsia="仿宋" w:cs="宋体"/>
          <w:kern w:val="0"/>
          <w:sz w:val="32"/>
          <w:szCs w:val="32"/>
        </w:rPr>
        <w:t>的教育方针，坚持社会主义办学</w:t>
      </w:r>
      <w:r>
        <w:rPr>
          <w:rFonts w:hint="eastAsia" w:ascii="仿宋" w:hAnsi="仿宋" w:eastAsia="仿宋" w:cs="宋体"/>
          <w:kern w:val="0"/>
          <w:sz w:val="32"/>
          <w:szCs w:val="32"/>
        </w:rPr>
        <w:t>方向</w:t>
      </w:r>
      <w:r>
        <w:rPr>
          <w:rFonts w:ascii="仿宋" w:hAnsi="仿宋" w:eastAsia="仿宋" w:cs="宋体"/>
          <w:kern w:val="0"/>
          <w:sz w:val="32"/>
          <w:szCs w:val="32"/>
        </w:rPr>
        <w:t>，对学生进行德育、智育、体育、美育和劳动等方面的教育</w:t>
      </w:r>
      <w:r>
        <w:rPr>
          <w:rFonts w:hint="eastAsia" w:ascii="仿宋" w:hAnsi="仿宋" w:eastAsia="仿宋" w:cs="宋体"/>
          <w:kern w:val="0"/>
          <w:sz w:val="32"/>
          <w:szCs w:val="32"/>
        </w:rPr>
        <w:t>；</w:t>
      </w:r>
    </w:p>
    <w:p>
      <w:pPr>
        <w:spacing w:line="58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（二）依法制定</w:t>
      </w:r>
      <w:r>
        <w:rPr>
          <w:rFonts w:ascii="仿宋" w:hAnsi="仿宋" w:eastAsia="仿宋" w:cs="宋体"/>
          <w:kern w:val="0"/>
          <w:sz w:val="32"/>
          <w:szCs w:val="32"/>
        </w:rPr>
        <w:t>学校章程，并按章程自主管理；</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（三）组织</w:t>
      </w:r>
      <w:r>
        <w:rPr>
          <w:rFonts w:ascii="仿宋" w:hAnsi="仿宋" w:eastAsia="仿宋" w:cs="宋体"/>
          <w:kern w:val="0"/>
          <w:sz w:val="32"/>
          <w:szCs w:val="32"/>
        </w:rPr>
        <w:t>适龄儿童、少年入学，依法保证适龄儿童、少年接受九年义务教育；</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（四）负责</w:t>
      </w:r>
      <w:r>
        <w:rPr>
          <w:rFonts w:ascii="仿宋" w:hAnsi="仿宋" w:eastAsia="仿宋" w:cs="宋体"/>
          <w:kern w:val="0"/>
          <w:sz w:val="32"/>
          <w:szCs w:val="32"/>
        </w:rPr>
        <w:t>制定学校的教育发展规</w:t>
      </w:r>
      <w:r>
        <w:rPr>
          <w:rFonts w:hint="eastAsia" w:ascii="仿宋" w:hAnsi="仿宋" w:eastAsia="仿宋" w:cs="宋体"/>
          <w:kern w:val="0"/>
          <w:sz w:val="32"/>
          <w:szCs w:val="32"/>
        </w:rPr>
        <w:t>划，并</w:t>
      </w:r>
      <w:r>
        <w:rPr>
          <w:rFonts w:ascii="仿宋" w:hAnsi="仿宋" w:eastAsia="仿宋" w:cs="宋体"/>
          <w:kern w:val="0"/>
          <w:sz w:val="32"/>
          <w:szCs w:val="32"/>
        </w:rPr>
        <w:t>抓好组织实施</w:t>
      </w:r>
      <w:r>
        <w:rPr>
          <w:rFonts w:hint="eastAsia" w:ascii="仿宋" w:hAnsi="仿宋" w:eastAsia="仿宋" w:cs="宋体"/>
          <w:kern w:val="0"/>
          <w:sz w:val="32"/>
          <w:szCs w:val="32"/>
        </w:rPr>
        <w:t>和</w:t>
      </w:r>
      <w:r>
        <w:rPr>
          <w:rFonts w:ascii="仿宋" w:hAnsi="仿宋" w:eastAsia="仿宋" w:cs="宋体"/>
          <w:kern w:val="0"/>
          <w:sz w:val="32"/>
          <w:szCs w:val="32"/>
        </w:rPr>
        <w:t>落实工作；</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（五）依据</w:t>
      </w:r>
      <w:r>
        <w:rPr>
          <w:rFonts w:ascii="仿宋" w:hAnsi="仿宋" w:eastAsia="仿宋" w:cs="宋体"/>
          <w:kern w:val="0"/>
          <w:sz w:val="32"/>
          <w:szCs w:val="32"/>
        </w:rPr>
        <w:t>国家教育主管部门的有关教学计划、课程设置等方面的规定，实施本校的教学规划，组织教学评比，对学生进行统一考</w:t>
      </w:r>
      <w:r>
        <w:rPr>
          <w:rFonts w:hint="eastAsia" w:ascii="仿宋" w:hAnsi="仿宋" w:eastAsia="仿宋" w:cs="宋体"/>
          <w:kern w:val="0"/>
          <w:sz w:val="32"/>
          <w:szCs w:val="32"/>
        </w:rPr>
        <w:t>试</w:t>
      </w:r>
      <w:r>
        <w:rPr>
          <w:rFonts w:ascii="仿宋" w:hAnsi="仿宋" w:eastAsia="仿宋" w:cs="宋体"/>
          <w:kern w:val="0"/>
          <w:sz w:val="32"/>
          <w:szCs w:val="32"/>
        </w:rPr>
        <w:t>、考核等</w:t>
      </w:r>
      <w:r>
        <w:rPr>
          <w:rFonts w:hint="eastAsia" w:ascii="仿宋" w:hAnsi="仿宋" w:eastAsia="仿宋" w:cs="宋体"/>
          <w:kern w:val="0"/>
          <w:sz w:val="32"/>
          <w:szCs w:val="32"/>
        </w:rPr>
        <w:t>；</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（六）负责</w:t>
      </w:r>
      <w:r>
        <w:rPr>
          <w:rFonts w:ascii="仿宋" w:hAnsi="仿宋" w:eastAsia="仿宋" w:cs="宋体"/>
          <w:kern w:val="0"/>
          <w:sz w:val="32"/>
          <w:szCs w:val="32"/>
        </w:rPr>
        <w:t>聘任、培训、考核教</w:t>
      </w:r>
      <w:r>
        <w:rPr>
          <w:rFonts w:hint="eastAsia" w:ascii="仿宋" w:hAnsi="仿宋" w:eastAsia="仿宋" w:cs="宋体"/>
          <w:kern w:val="0"/>
          <w:sz w:val="32"/>
          <w:szCs w:val="32"/>
        </w:rPr>
        <w:t>职工</w:t>
      </w:r>
      <w:r>
        <w:rPr>
          <w:rFonts w:ascii="仿宋" w:hAnsi="仿宋" w:eastAsia="仿宋" w:cs="宋体"/>
          <w:kern w:val="0"/>
          <w:sz w:val="32"/>
          <w:szCs w:val="32"/>
        </w:rPr>
        <w:t>，依法奖励或处分教职工</w:t>
      </w:r>
      <w:r>
        <w:rPr>
          <w:rFonts w:hint="eastAsia" w:ascii="仿宋" w:hAnsi="仿宋" w:eastAsia="仿宋" w:cs="宋体"/>
          <w:kern w:val="0"/>
          <w:sz w:val="32"/>
          <w:szCs w:val="32"/>
        </w:rPr>
        <w:t>；</w:t>
      </w:r>
    </w:p>
    <w:p>
      <w:pPr>
        <w:spacing w:line="58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（七）负责</w:t>
      </w:r>
      <w:r>
        <w:rPr>
          <w:rFonts w:ascii="仿宋" w:hAnsi="仿宋" w:eastAsia="仿宋" w:cs="宋体"/>
          <w:kern w:val="0"/>
          <w:sz w:val="32"/>
          <w:szCs w:val="32"/>
        </w:rPr>
        <w:t>学籍管理并对学生实施奖励或处分；</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（八）科学</w:t>
      </w:r>
      <w:r>
        <w:rPr>
          <w:rFonts w:ascii="仿宋" w:hAnsi="仿宋" w:eastAsia="仿宋" w:cs="宋体"/>
          <w:kern w:val="0"/>
          <w:sz w:val="32"/>
          <w:szCs w:val="32"/>
        </w:rPr>
        <w:t>管理、合理使用学校的</w:t>
      </w:r>
      <w:r>
        <w:rPr>
          <w:rFonts w:hint="eastAsia" w:ascii="仿宋" w:hAnsi="仿宋" w:eastAsia="仿宋" w:cs="宋体"/>
          <w:kern w:val="0"/>
          <w:sz w:val="32"/>
          <w:szCs w:val="32"/>
        </w:rPr>
        <w:t>经费</w:t>
      </w:r>
      <w:r>
        <w:rPr>
          <w:rFonts w:ascii="仿宋" w:hAnsi="仿宋" w:eastAsia="仿宋" w:cs="宋体"/>
          <w:kern w:val="0"/>
          <w:sz w:val="32"/>
          <w:szCs w:val="32"/>
        </w:rPr>
        <w:t>及设施</w:t>
      </w:r>
      <w:r>
        <w:rPr>
          <w:rFonts w:hint="eastAsia" w:ascii="仿宋" w:hAnsi="仿宋" w:eastAsia="仿宋" w:cs="宋体"/>
          <w:kern w:val="0"/>
          <w:sz w:val="32"/>
          <w:szCs w:val="32"/>
        </w:rPr>
        <w:t>，</w:t>
      </w:r>
      <w:r>
        <w:rPr>
          <w:rFonts w:ascii="仿宋" w:hAnsi="仿宋" w:eastAsia="仿宋" w:cs="宋体"/>
          <w:kern w:val="0"/>
          <w:sz w:val="32"/>
          <w:szCs w:val="32"/>
        </w:rPr>
        <w:t>改善办学条件；</w:t>
      </w:r>
    </w:p>
    <w:p>
      <w:pPr>
        <w:spacing w:line="580" w:lineRule="exact"/>
        <w:ind w:firstLine="640" w:firstLineChars="200"/>
        <w:rPr>
          <w:rFonts w:ascii="TimesNewRoman" w:hAnsi="TimesNewRoman" w:eastAsia="仿宋_GB2312" w:cs="TimesNewRoman"/>
          <w:bCs/>
          <w:sz w:val="32"/>
          <w:szCs w:val="32"/>
        </w:rPr>
      </w:pPr>
      <w:r>
        <w:rPr>
          <w:rFonts w:hint="eastAsia" w:ascii="仿宋" w:hAnsi="仿宋" w:eastAsia="仿宋" w:cs="宋体"/>
          <w:kern w:val="0"/>
          <w:sz w:val="32"/>
          <w:szCs w:val="32"/>
        </w:rPr>
        <w:t>（九）依法</w:t>
      </w:r>
      <w:r>
        <w:rPr>
          <w:rFonts w:ascii="仿宋" w:hAnsi="仿宋" w:eastAsia="仿宋" w:cs="宋体"/>
          <w:kern w:val="0"/>
          <w:sz w:val="32"/>
          <w:szCs w:val="32"/>
        </w:rPr>
        <w:t>接受</w:t>
      </w:r>
      <w:r>
        <w:rPr>
          <w:rFonts w:hint="eastAsia" w:ascii="仿宋" w:hAnsi="仿宋" w:eastAsia="仿宋" w:cs="宋体"/>
          <w:kern w:val="0"/>
          <w:sz w:val="32"/>
          <w:szCs w:val="32"/>
        </w:rPr>
        <w:t>各级</w:t>
      </w:r>
      <w:r>
        <w:rPr>
          <w:rFonts w:ascii="仿宋" w:hAnsi="仿宋" w:eastAsia="仿宋" w:cs="宋体"/>
          <w:kern w:val="0"/>
          <w:sz w:val="32"/>
          <w:szCs w:val="32"/>
        </w:rPr>
        <w:t>教育行政部门</w:t>
      </w:r>
      <w:r>
        <w:rPr>
          <w:rFonts w:hint="eastAsia" w:ascii="仿宋" w:hAnsi="仿宋" w:eastAsia="仿宋" w:cs="宋体"/>
          <w:kern w:val="0"/>
          <w:sz w:val="32"/>
          <w:szCs w:val="32"/>
        </w:rPr>
        <w:t>的</w:t>
      </w:r>
      <w:r>
        <w:rPr>
          <w:rFonts w:ascii="仿宋" w:hAnsi="仿宋" w:eastAsia="仿宋" w:cs="宋体"/>
          <w:kern w:val="0"/>
          <w:sz w:val="32"/>
          <w:szCs w:val="32"/>
        </w:rPr>
        <w:t>检查</w:t>
      </w:r>
      <w:r>
        <w:rPr>
          <w:rFonts w:hint="eastAsia" w:ascii="仿宋" w:hAnsi="仿宋" w:eastAsia="仿宋" w:cs="宋体"/>
          <w:kern w:val="0"/>
          <w:sz w:val="32"/>
          <w:szCs w:val="32"/>
        </w:rPr>
        <w:t>指导</w:t>
      </w:r>
      <w:r>
        <w:rPr>
          <w:rFonts w:ascii="仿宋" w:hAnsi="仿宋" w:eastAsia="仿宋" w:cs="宋体"/>
          <w:kern w:val="0"/>
          <w:sz w:val="32"/>
          <w:szCs w:val="32"/>
        </w:rPr>
        <w:t>及人民群众的监督</w:t>
      </w:r>
      <w:r>
        <w:rPr>
          <w:rFonts w:hint="eastAsia" w:ascii="仿宋" w:hAnsi="仿宋" w:eastAsia="仿宋" w:cs="宋体"/>
          <w:kern w:val="0"/>
          <w:sz w:val="32"/>
          <w:szCs w:val="32"/>
        </w:rPr>
        <w:t>等</w:t>
      </w:r>
      <w:r>
        <w:rPr>
          <w:rFonts w:ascii="仿宋" w:hAnsi="仿宋" w:eastAsia="仿宋" w:cs="宋体"/>
          <w:kern w:val="0"/>
          <w:sz w:val="32"/>
          <w:szCs w:val="32"/>
        </w:rPr>
        <w:t>。</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二、单位预算构成</w:t>
      </w:r>
    </w:p>
    <w:p>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w:t>
      </w:r>
      <w:r>
        <w:rPr>
          <w:rFonts w:hint="eastAsia" w:ascii="TimesNewRoman" w:hAnsi="TimesNewRoman" w:eastAsia="仿宋_GB2312" w:cs="TimesNewRoman"/>
          <w:sz w:val="32"/>
          <w:szCs w:val="32"/>
          <w:lang w:eastAsia="zh-CN"/>
        </w:rPr>
        <w:t>单位</w:t>
      </w:r>
      <w:r>
        <w:rPr>
          <w:rFonts w:hint="eastAsia" w:ascii="TimesNewRoman" w:hAnsi="TimesNewRoman" w:eastAsia="仿宋_GB2312" w:cs="TimesNewRoman"/>
          <w:sz w:val="32"/>
          <w:szCs w:val="32"/>
        </w:rPr>
        <w:t>预算构成：）从预算单位构成看，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第二中学</w:t>
      </w:r>
      <w:r>
        <w:rPr>
          <w:rFonts w:hint="eastAsia" w:ascii="仿宋" w:hAnsi="仿宋" w:eastAsia="仿宋" w:cs="仿宋"/>
          <w:bCs/>
          <w:sz w:val="32"/>
          <w:szCs w:val="32"/>
        </w:rPr>
        <w:t>2025年度部门预算仅包括本级预算，无其他下属单位预算</w:t>
      </w:r>
      <w:r>
        <w:rPr>
          <w:rFonts w:hint="eastAsia" w:ascii="TimesNewRoman" w:hAnsi="TimesNewRoman" w:eastAsia="仿宋_GB2312" w:cs="TimesNewRoman"/>
          <w:sz w:val="32"/>
          <w:szCs w:val="32"/>
        </w:rPr>
        <w:t>。</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仿宋" w:hAnsi="仿宋" w:eastAsia="仿宋" w:cs="仿宋"/>
          <w:b/>
          <w:sz w:val="32"/>
          <w:szCs w:val="32"/>
        </w:rPr>
        <w:t>2025年</w:t>
      </w:r>
      <w:r>
        <w:rPr>
          <w:rFonts w:hint="eastAsia" w:ascii="TimesNewRoman" w:hAnsi="TimesNewRoman" w:eastAsia="黑体" w:cs="TimesNewRoman"/>
          <w:bCs/>
          <w:sz w:val="32"/>
          <w:szCs w:val="32"/>
        </w:rPr>
        <w:t>度主要工作任务</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（一）加强师德师风建设，创设立德树人良好氛围。</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（二）全面改善学校办学条件。</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（三）全面加强校园安全管理</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（四）全面推进学校快速协调发展。</w:t>
      </w:r>
    </w:p>
    <w:p>
      <w:pPr>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（五）做好疫情防控</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（六）持续深化精准教学，稳妥推进教学改革。</w:t>
      </w: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仿宋" w:hAnsi="仿宋" w:eastAsia="仿宋" w:cs="仿宋"/>
          <w:b/>
          <w:sz w:val="36"/>
          <w:szCs w:val="36"/>
        </w:rPr>
        <w:t>2025年</w:t>
      </w:r>
      <w:r>
        <w:rPr>
          <w:rFonts w:hint="eastAsia" w:ascii="TimesNewRoman" w:hAnsi="TimesNewRoman" w:eastAsia="黑体" w:cs="TimesNewRoman"/>
          <w:bCs/>
          <w:sz w:val="36"/>
          <w:szCs w:val="36"/>
        </w:rPr>
        <w:t>单位预算表</w:t>
      </w:r>
    </w:p>
    <w:p>
      <w:pPr>
        <w:pStyle w:val="4"/>
        <w:adjustRightInd w:val="0"/>
        <w:snapToGrid w:val="0"/>
        <w:spacing w:line="400" w:lineRule="exact"/>
        <w:ind w:firstLine="800" w:firstLineChars="250"/>
        <w:jc w:val="center"/>
        <w:rPr>
          <w:rFonts w:hint="eastAsia" w:ascii="仿宋" w:hAnsi="仿宋" w:eastAsia="仿宋" w:cs="仿宋"/>
          <w:bCs/>
          <w:sz w:val="32"/>
          <w:szCs w:val="32"/>
        </w:rPr>
      </w:pPr>
      <w:r>
        <w:rPr>
          <w:rFonts w:hint="eastAsia" w:ascii="仿宋" w:hAnsi="仿宋" w:eastAsia="仿宋" w:cs="仿宋"/>
          <w:bCs/>
          <w:sz w:val="32"/>
          <w:szCs w:val="32"/>
        </w:rPr>
        <w:t>见附件1-2</w:t>
      </w:r>
    </w:p>
    <w:p>
      <w:r>
        <w:t xml:space="preserve">                                        </w:t>
      </w: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仿宋" w:hAnsi="仿宋" w:eastAsia="仿宋" w:cs="仿宋"/>
          <w:b/>
          <w:sz w:val="36"/>
          <w:szCs w:val="36"/>
        </w:rPr>
        <w:t>2025</w:t>
      </w:r>
      <w:r>
        <w:rPr>
          <w:rFonts w:hint="eastAsia" w:ascii="TimesNewRoman" w:hAnsi="TimesNewRoman" w:eastAsia="黑体" w:cs="TimesNewRoman"/>
          <w:bCs/>
          <w:sz w:val="36"/>
          <w:szCs w:val="36"/>
        </w:rPr>
        <w:t>年单位预算情况说明</w:t>
      </w:r>
    </w:p>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仿宋" w:hAnsi="仿宋" w:eastAsia="仿宋" w:cs="仿宋"/>
          <w:b/>
          <w:sz w:val="36"/>
          <w:szCs w:val="36"/>
        </w:rPr>
        <w:t>2025</w:t>
      </w:r>
      <w:r>
        <w:rPr>
          <w:rFonts w:hint="eastAsia" w:ascii="TimesNewRoman" w:hAnsi="TimesNewRoman" w:eastAsia="黑体" w:cs="TimesNewRoman"/>
          <w:bCs/>
          <w:sz w:val="32"/>
          <w:szCs w:val="32"/>
        </w:rPr>
        <w:t>年收支总表的说明</w:t>
      </w:r>
    </w:p>
    <w:p>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eastAsia="zh-CN"/>
        </w:rPr>
        <w:t>第二中学</w:t>
      </w:r>
      <w:r>
        <w:rPr>
          <w:rFonts w:hint="eastAsia" w:ascii="TimesNewRoman" w:hAnsi="TimesNewRoman" w:eastAsia="仿宋_GB2312" w:cs="TimesNewRoman"/>
          <w:sz w:val="32"/>
          <w:szCs w:val="32"/>
        </w:rPr>
        <w:t>所有收入和支出均纳入单位预算管理。淮北市</w:t>
      </w:r>
      <w:r>
        <w:rPr>
          <w:rFonts w:hint="eastAsia" w:ascii="TimesNewRoman" w:hAnsi="TimesNewRoman" w:eastAsia="仿宋_GB2312" w:cs="TimesNewRoman"/>
          <w:sz w:val="32"/>
          <w:szCs w:val="32"/>
          <w:lang w:eastAsia="zh-CN"/>
        </w:rPr>
        <w:t>第二中</w:t>
      </w:r>
      <w:r>
        <w:rPr>
          <w:rFonts w:hint="eastAsia" w:ascii="仿宋" w:hAnsi="仿宋" w:eastAsia="仿宋" w:cs="仿宋"/>
          <w:bCs/>
          <w:sz w:val="32"/>
          <w:szCs w:val="32"/>
          <w:lang w:val="en-US" w:eastAsia="zh-CN"/>
        </w:rPr>
        <w:t>学2025年收支总预算5511.2</w:t>
      </w:r>
      <w:r>
        <w:rPr>
          <w:rFonts w:hint="eastAsia" w:ascii="仿宋" w:hAnsi="仿宋" w:eastAsia="仿宋" w:cs="仿宋"/>
          <w:bCs/>
          <w:sz w:val="32"/>
          <w:szCs w:val="32"/>
        </w:rPr>
        <w:t>万元，收入包括一般公共预算拨款收入、财</w:t>
      </w:r>
      <w:r>
        <w:rPr>
          <w:rFonts w:hint="eastAsia" w:ascii="TimesNewRoman" w:hAnsi="TimesNewRoman" w:eastAsia="仿宋_GB2312" w:cs="TimesNewRoman"/>
          <w:sz w:val="32"/>
          <w:szCs w:val="32"/>
        </w:rPr>
        <w:t>政专户管理资金收入，支出包括：</w:t>
      </w:r>
      <w:r>
        <w:rPr>
          <w:rFonts w:hint="eastAsia" w:ascii="TimesNewRoman" w:hAnsi="TimesNewRoman" w:eastAsia="仿宋_GB2312" w:cs="TimesNewRoman"/>
          <w:sz w:val="32"/>
          <w:szCs w:val="32"/>
          <w:lang w:eastAsia="zh-CN"/>
        </w:rPr>
        <w:t>教育</w:t>
      </w:r>
      <w:r>
        <w:rPr>
          <w:rFonts w:hint="eastAsia" w:ascii="TimesNewRoman" w:hAnsi="TimesNewRoman" w:eastAsia="仿宋_GB2312" w:cs="TimesNewRoman"/>
          <w:sz w:val="32"/>
          <w:szCs w:val="32"/>
        </w:rPr>
        <w:t>支出、社会保障和就业支出、卫生健康支出、住房保障支出。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仿宋" w:hAnsi="仿宋" w:eastAsia="仿宋" w:cs="仿宋"/>
          <w:b/>
          <w:sz w:val="36"/>
          <w:szCs w:val="36"/>
        </w:rPr>
        <w:t>2025</w:t>
      </w:r>
      <w:r>
        <w:rPr>
          <w:rFonts w:hint="eastAsia" w:ascii="TimesNewRoman" w:hAnsi="TimesNewRoman" w:eastAsia="黑体" w:cs="TimesNewRoman"/>
          <w:bCs/>
          <w:sz w:val="32"/>
          <w:szCs w:val="32"/>
        </w:rPr>
        <w:t>年收入总表的说明</w:t>
      </w:r>
    </w:p>
    <w:p>
      <w:pPr>
        <w:ind w:firstLine="640" w:firstLineChars="200"/>
        <w:rPr>
          <w:rFonts w:hint="eastAsia" w:ascii="仿宋" w:hAnsi="仿宋" w:eastAsia="仿宋" w:cs="仿宋"/>
          <w:bCs/>
          <w:kern w:val="0"/>
          <w:sz w:val="32"/>
          <w:szCs w:val="32"/>
          <w:lang w:val="en-US" w:eastAsia="zh-CN" w:bidi="ar-SA"/>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第二中学</w:t>
      </w:r>
      <w:r>
        <w:rPr>
          <w:rFonts w:hint="eastAsia" w:ascii="仿宋" w:hAnsi="仿宋" w:eastAsia="仿宋" w:cs="仿宋"/>
          <w:bCs/>
          <w:kern w:val="0"/>
          <w:sz w:val="32"/>
          <w:szCs w:val="32"/>
          <w:lang w:val="en-US" w:eastAsia="zh-CN" w:bidi="ar-SA"/>
        </w:rPr>
        <w:t>2025年收入预算5511.2万元，其中，本年收入5511.2万元。</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仿宋" w:hAnsi="仿宋" w:eastAsia="仿宋" w:cs="仿宋"/>
          <w:b/>
          <w:kern w:val="0"/>
          <w:sz w:val="32"/>
          <w:szCs w:val="32"/>
          <w:lang w:val="en-US" w:eastAsia="zh-CN" w:bidi="ar-SA"/>
        </w:rPr>
        <w:t>5511.2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仿宋" w:hAnsi="仿宋" w:eastAsia="仿宋" w:cs="仿宋"/>
          <w:bCs/>
          <w:kern w:val="0"/>
          <w:sz w:val="32"/>
          <w:szCs w:val="32"/>
          <w:lang w:val="en-US" w:eastAsia="zh-CN" w:bidi="ar-SA"/>
        </w:rPr>
        <w:t>5366.2万元，占97.37%，比2024年预算增加23.45万元，增长0.44%，原因主要是人员增加；政府性基金预算拨款收入0万元，占0%，比2024年预算无变化；财政专户管理资金收入145万元，占2.63%，比2024年预算增加85万元，增长141.67%，原因主</w:t>
      </w:r>
      <w:r>
        <w:rPr>
          <w:rFonts w:hint="eastAsia" w:ascii="TimesNewRoman" w:hAnsi="TimesNewRoman" w:eastAsia="仿宋_GB2312" w:cs="TimesNewRoman"/>
          <w:kern w:val="0"/>
          <w:sz w:val="32"/>
          <w:szCs w:val="32"/>
        </w:rPr>
        <w:t>要是</w:t>
      </w:r>
      <w:r>
        <w:rPr>
          <w:rFonts w:hint="eastAsia" w:ascii="TimesNewRoman" w:hAnsi="TimesNewRoman" w:eastAsia="仿宋_GB2312" w:cs="TimesNewRoman"/>
          <w:kern w:val="0"/>
          <w:sz w:val="32"/>
          <w:szCs w:val="32"/>
          <w:lang w:eastAsia="zh-CN"/>
        </w:rPr>
        <w:t>增加维修项目支出等</w:t>
      </w:r>
      <w:r>
        <w:rPr>
          <w:rFonts w:hint="eastAsia" w:ascii="TimesNewRoman" w:hAnsi="TimesNewRoman" w:eastAsia="仿宋_GB2312" w:cs="TimesNewRoman"/>
          <w:kern w:val="0"/>
          <w:sz w:val="32"/>
          <w:szCs w:val="32"/>
        </w:rPr>
        <w:t>。</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仿宋" w:hAnsi="仿宋" w:eastAsia="仿宋" w:cs="仿宋"/>
          <w:b/>
          <w:sz w:val="36"/>
          <w:szCs w:val="36"/>
        </w:rPr>
        <w:t>2025</w:t>
      </w:r>
      <w:r>
        <w:rPr>
          <w:rFonts w:hint="eastAsia" w:ascii="TimesNewRoman" w:hAnsi="TimesNewRoman" w:eastAsia="黑体" w:cs="TimesNewRoman"/>
          <w:bCs/>
          <w:sz w:val="32"/>
          <w:szCs w:val="32"/>
        </w:rPr>
        <w:t>年支出总表的说明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第二中学</w:t>
      </w:r>
      <w:r>
        <w:rPr>
          <w:rFonts w:hint="eastAsia" w:ascii="仿宋" w:hAnsi="仿宋" w:eastAsia="仿宋" w:cs="仿宋"/>
          <w:bCs/>
          <w:kern w:val="0"/>
          <w:sz w:val="32"/>
          <w:szCs w:val="32"/>
          <w:lang w:val="en-US" w:eastAsia="zh-CN" w:bidi="ar-SA"/>
        </w:rPr>
        <w:t>2025年支出预算5511.2万元，比2024年预算增加108.45万元，增长2.01%，原因主要是人员增加。其中，基本支出5101.11万元，占92.56%，主要用于保障机构日常运转、完成日常工作任务；项目支出410.09万元，占7.44%，主要用于</w:t>
      </w:r>
      <w:r>
        <w:rPr>
          <w:rFonts w:hint="eastAsia" w:ascii="仿宋" w:hAnsi="仿宋" w:eastAsia="仿宋"/>
          <w:sz w:val="32"/>
          <w:szCs w:val="32"/>
        </w:rPr>
        <w:t>校园安全及改善办学条件等</w:t>
      </w:r>
      <w:r>
        <w:rPr>
          <w:rFonts w:hint="eastAsia" w:ascii="TimesNewRoman" w:hAnsi="TimesNewRoman" w:eastAsia="仿宋_GB2312" w:cs="TimesNewRoman"/>
          <w:kern w:val="0"/>
          <w:sz w:val="32"/>
          <w:szCs w:val="32"/>
        </w:rPr>
        <w:t>。</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仿宋" w:hAnsi="仿宋" w:eastAsia="仿宋" w:cs="仿宋"/>
          <w:b/>
          <w:sz w:val="36"/>
          <w:szCs w:val="36"/>
        </w:rPr>
        <w:t>2025</w:t>
      </w:r>
      <w:r>
        <w:rPr>
          <w:rFonts w:hint="eastAsia" w:ascii="TimesNewRoman" w:hAnsi="TimesNewRoman" w:eastAsia="黑体" w:cs="TimesNewRoman"/>
          <w:bCs/>
          <w:sz w:val="32"/>
          <w:szCs w:val="32"/>
        </w:rPr>
        <w:t>年财政拨款收支总表的说明</w:t>
      </w:r>
    </w:p>
    <w:p>
      <w:pPr>
        <w:ind w:firstLine="640" w:firstLineChars="200"/>
        <w:rPr>
          <w:rFonts w:hint="eastAsia" w:ascii="仿宋" w:hAnsi="仿宋" w:eastAsia="仿宋" w:cs="仿宋"/>
          <w:bCs/>
          <w:kern w:val="0"/>
          <w:sz w:val="32"/>
          <w:szCs w:val="32"/>
          <w:lang w:val="en-US" w:eastAsia="zh-CN" w:bidi="ar-SA"/>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第二中学</w:t>
      </w:r>
      <w:r>
        <w:rPr>
          <w:rFonts w:hint="eastAsia" w:ascii="仿宋" w:hAnsi="仿宋" w:eastAsia="仿宋" w:cs="仿宋"/>
          <w:bCs/>
          <w:kern w:val="0"/>
          <w:sz w:val="32"/>
          <w:szCs w:val="32"/>
          <w:lang w:val="en-US" w:eastAsia="zh-CN" w:bidi="ar-SA"/>
        </w:rPr>
        <w:t>2025年财政拨款收支预算5366.2万元。收入按资金来源分为：一般公共预算拨款5366.2万元、政府性基金预算拨款0万元；按资金年度分为：本年财政拨款收入5366.2万元。支出按功能分类分为：</w:t>
      </w:r>
      <w:r>
        <w:rPr>
          <w:rFonts w:hint="eastAsia" w:ascii="仿宋" w:hAnsi="仿宋" w:eastAsia="仿宋" w:cs="仿宋"/>
          <w:kern w:val="0"/>
          <w:sz w:val="32"/>
          <w:szCs w:val="32"/>
          <w:lang w:eastAsia="zh-CN"/>
        </w:rPr>
        <w:t>教育支出</w:t>
      </w:r>
      <w:r>
        <w:rPr>
          <w:rFonts w:hint="eastAsia" w:ascii="仿宋" w:hAnsi="仿宋" w:eastAsia="仿宋" w:cs="仿宋"/>
          <w:bCs/>
          <w:kern w:val="0"/>
          <w:sz w:val="32"/>
          <w:szCs w:val="32"/>
          <w:lang w:val="en-US" w:eastAsia="zh-CN" w:bidi="ar-SA"/>
        </w:rPr>
        <w:t>3457.87万元，占64.43%；社会保障和就业支出993.74万元，占18.52%；卫生健康支出233.33万元，占4.35%；住房保障支出681.26万元，占12.70%。</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仿宋" w:hAnsi="仿宋" w:eastAsia="仿宋" w:cs="仿宋"/>
          <w:b/>
          <w:sz w:val="36"/>
          <w:szCs w:val="36"/>
        </w:rPr>
        <w:t>2025年</w:t>
      </w:r>
      <w:r>
        <w:rPr>
          <w:rFonts w:hint="eastAsia" w:ascii="TimesNewRoman" w:hAnsi="TimesNewRoman" w:eastAsia="黑体" w:cs="TimesNewRoman"/>
          <w:bCs/>
          <w:sz w:val="32"/>
          <w:szCs w:val="32"/>
        </w:rPr>
        <w:t>一般公共预算支出表的说明</w:t>
      </w:r>
    </w:p>
    <w:p>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ind w:firstLine="640" w:firstLineChars="200"/>
        <w:rPr>
          <w:rFonts w:hint="eastAsia" w:ascii="仿宋" w:hAnsi="仿宋" w:eastAsia="仿宋" w:cs="仿宋"/>
          <w:bCs/>
          <w:kern w:val="0"/>
          <w:sz w:val="32"/>
          <w:szCs w:val="32"/>
          <w:lang w:val="en-US" w:eastAsia="zh-CN" w:bidi="ar-SA"/>
        </w:rPr>
      </w:pPr>
      <w:r>
        <w:rPr>
          <w:rFonts w:hint="eastAsia" w:ascii="TimesNewRoman" w:hAnsi="TimesNewRoman" w:eastAsia="仿宋_GB2312" w:cs="TimesNewRoman"/>
          <w:kern w:val="0"/>
          <w:sz w:val="32"/>
          <w:szCs w:val="32"/>
        </w:rPr>
        <w:t>淮北市</w:t>
      </w:r>
      <w:r>
        <w:rPr>
          <w:rFonts w:hint="eastAsia" w:ascii="仿宋" w:hAnsi="仿宋" w:eastAsia="仿宋" w:cs="仿宋"/>
          <w:bCs/>
          <w:kern w:val="0"/>
          <w:sz w:val="32"/>
          <w:szCs w:val="32"/>
          <w:lang w:val="en-US" w:eastAsia="zh-CN" w:bidi="ar-SA"/>
        </w:rPr>
        <w:t>第二中学2025年一般公共预算支出5366.2万元，比2024年预算增加23.45万元，增长0.44%，主要原因：人员增加。</w:t>
      </w:r>
    </w:p>
    <w:p>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pStyle w:val="4"/>
        <w:adjustRightInd w:val="0"/>
        <w:snapToGrid w:val="0"/>
        <w:spacing w:line="560" w:lineRule="exact"/>
        <w:ind w:firstLine="627" w:firstLineChars="196"/>
        <w:rPr>
          <w:rFonts w:hint="eastAsia" w:ascii="仿宋" w:hAnsi="仿宋" w:eastAsia="仿宋" w:cs="仿宋"/>
          <w:bCs/>
          <w:kern w:val="0"/>
          <w:sz w:val="32"/>
          <w:szCs w:val="32"/>
          <w:lang w:val="en-US" w:eastAsia="zh-CN" w:bidi="ar-SA"/>
        </w:rPr>
      </w:pPr>
      <w:r>
        <w:rPr>
          <w:rFonts w:hint="eastAsia" w:ascii="仿宋" w:hAnsi="仿宋" w:eastAsia="仿宋" w:cs="仿宋"/>
          <w:kern w:val="0"/>
          <w:sz w:val="32"/>
          <w:szCs w:val="32"/>
          <w:lang w:eastAsia="zh-CN"/>
        </w:rPr>
        <w:t>教育支出</w:t>
      </w:r>
      <w:r>
        <w:rPr>
          <w:rFonts w:hint="eastAsia" w:ascii="仿宋" w:hAnsi="仿宋" w:eastAsia="仿宋" w:cs="仿宋"/>
          <w:bCs/>
          <w:kern w:val="0"/>
          <w:sz w:val="32"/>
          <w:szCs w:val="32"/>
          <w:lang w:val="en-US" w:eastAsia="zh-CN" w:bidi="ar-SA"/>
        </w:rPr>
        <w:t>3457.87万元，占64.43%；社会保障和就业支出993.74万元，占18.52%；卫生健康支出233.33万元，占4.35%；住房保障支出681.26万元，占12.70%。</w:t>
      </w:r>
    </w:p>
    <w:p>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1、教育支出（类）普通教育（款）初中教育（项）2025年预算3337.87万元，比2024年预算减少23.2万元</w:t>
      </w:r>
      <w:r>
        <w:rPr>
          <w:rFonts w:hint="eastAsia" w:ascii="TimesNewRoman" w:hAnsi="TimesNewRoman" w:eastAsia="仿宋_GB2312" w:cs="TimesNewRoman"/>
          <w:kern w:val="0"/>
          <w:sz w:val="32"/>
          <w:szCs w:val="32"/>
        </w:rPr>
        <w:t>，</w:t>
      </w:r>
      <w:r>
        <w:rPr>
          <w:rFonts w:hint="eastAsia" w:ascii="仿宋" w:hAnsi="仿宋" w:eastAsia="仿宋" w:cs="仿宋"/>
          <w:kern w:val="0"/>
          <w:sz w:val="32"/>
          <w:szCs w:val="32"/>
          <w:lang w:val="en-US" w:eastAsia="zh-CN"/>
        </w:rPr>
        <w:t>下降0.69%，原因主要是项目支出减少。</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2、教育支出（类）教育费附加安排的支出（款）城市中小学教学设施（项）2025年预算80万元，比2024年预算增加80万元</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增长</w:t>
      </w:r>
      <w:r>
        <w:rPr>
          <w:rFonts w:hint="eastAsia" w:ascii="仿宋" w:hAnsi="仿宋" w:eastAsia="仿宋" w:cs="仿宋"/>
          <w:kern w:val="0"/>
          <w:sz w:val="32"/>
          <w:szCs w:val="32"/>
          <w:lang w:val="en-US" w:eastAsia="zh-CN"/>
        </w:rPr>
        <w:t>100%，原因主要是增加绿金校区专项资金。</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3、教育支出（类）教育费附加安排的支出（款）其他教育费附加安排的支出（项）2025年预算40万元，比2024年预算增加40万元</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增长</w:t>
      </w:r>
      <w:r>
        <w:rPr>
          <w:rFonts w:hint="eastAsia" w:ascii="仿宋" w:hAnsi="仿宋" w:eastAsia="仿宋" w:cs="仿宋"/>
          <w:kern w:val="0"/>
          <w:sz w:val="32"/>
          <w:szCs w:val="32"/>
          <w:lang w:val="en-US" w:eastAsia="zh-CN"/>
        </w:rPr>
        <w:t>100%，原因主要是增加绿金校区专项资金。</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4、社会保障和就业支出（类）行政事业单位养老支出（款）事业单位离退休（项）2025年预算279.26万元，比2024年预算增加18.55万元，增长7.12%，原因主要是退休人员增加。</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5、社会保障和就业支出（类）行政事业单位养老支出（款）机关事业单位基本养老保险缴费支出（项）2025年预算466.37万元，比2024年预算增加1.15万元，增长0.25%%，增长原因主要是人员增加。</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6、社会保障和就业支出（类）行政事业单位养老支出（款）机关事业单位职业年金缴费支出（项）2025年预算233.18万元， 比2024年预算增加0.57万元，增长0.25%，增长原因主要是人员增加。</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7、社会保障和就业支出（类）其他社会保障和就业支出（款）其他社会保障和就业支出（项）2025年预算14.93万元，比2024年预算增加0.046万元，增长0.31%，增长原因主要是人员增加。</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8、卫生健康支出（类）行政事业单位医疗（款）事业单位医疗（项）2025年预算153.6万元，比2024年预算减少24.99万元，下降13.99%，下降原因主要是缴费费率降低。</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7、卫生健康支出（类）行政事业单位医疗（款）公务员医疗补助（项）2025年预算79.73万元，比2024年预算增加1.93万元，增长2.48%，增长原因主要是人员增加。</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9、住房保障支出（类）住房改革支出（款）住房公积金（项）2025年预算408.75万元，比2024年预算减少42.37万元，下降9.39%，下降原因主要是公积金缴费基数变动。</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9、住房保障支出（类）住房改革支出（款）提租补贴（项）2025年预算5102.19万元，比2024年预算减少10.59万元，下降9.12%，下降原因主要是公积金缴费基数变动。</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10、住房保障支出（类）住房改革支出（款）购房补贴（项）2025年预算170.31万元，比2024年预算减少17.66万元，下降9.40%，下降原因主要是公积金缴费基数变动。</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仿宋" w:hAnsi="仿宋" w:eastAsia="仿宋" w:cs="仿宋"/>
          <w:b/>
          <w:sz w:val="36"/>
          <w:szCs w:val="36"/>
        </w:rPr>
        <w:t>2025年</w:t>
      </w:r>
      <w:r>
        <w:rPr>
          <w:rFonts w:hint="eastAsia" w:ascii="TimesNewRoman" w:hAnsi="TimesNewRoman" w:eastAsia="黑体" w:cs="TimesNewRoman"/>
          <w:bCs/>
          <w:sz w:val="32"/>
          <w:szCs w:val="32"/>
        </w:rPr>
        <w:t>一般公共预算基本支出表的说明</w:t>
      </w:r>
    </w:p>
    <w:p>
      <w:pPr>
        <w:ind w:firstLine="640" w:firstLineChars="200"/>
        <w:rPr>
          <w:rFonts w:hint="eastAsia" w:ascii="仿宋" w:hAnsi="仿宋" w:eastAsia="仿宋" w:cs="仿宋"/>
          <w:kern w:val="0"/>
          <w:sz w:val="32"/>
          <w:szCs w:val="32"/>
          <w:lang w:val="en-US" w:eastAsia="zh-CN"/>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第二中学</w:t>
      </w:r>
      <w:r>
        <w:rPr>
          <w:rFonts w:hint="eastAsia" w:ascii="仿宋" w:hAnsi="仿宋" w:eastAsia="仿宋" w:cs="仿宋"/>
          <w:kern w:val="0"/>
          <w:sz w:val="32"/>
          <w:szCs w:val="32"/>
          <w:lang w:val="en-US" w:eastAsia="zh-CN"/>
        </w:rPr>
        <w:t>2025年一般公共预算基本支出5101.11万元，其中，人员经费4899.51万元，公用经费201.6万元。</w:t>
      </w:r>
    </w:p>
    <w:p>
      <w:pPr>
        <w:ind w:firstLine="640" w:firstLineChars="200"/>
        <w:rPr>
          <w:rFonts w:ascii="TimesNewRoman" w:hAnsi="TimesNewRoman" w:eastAsia="仿宋_GB2312" w:cs="TimesNewRoman"/>
          <w:kern w:val="0"/>
          <w:sz w:val="32"/>
          <w:szCs w:val="32"/>
        </w:rPr>
      </w:pPr>
      <w:r>
        <w:rPr>
          <w:rFonts w:hint="eastAsia" w:ascii="仿宋" w:hAnsi="仿宋" w:eastAsia="仿宋" w:cs="仿宋"/>
          <w:kern w:val="0"/>
          <w:sz w:val="32"/>
          <w:szCs w:val="32"/>
          <w:lang w:val="en-US" w:eastAsia="zh-CN"/>
        </w:rPr>
        <w:t>（一）人员经费4899.51万元，主要包括:基本工资、津贴补贴、奖金、绩效工资、机关事业单位基本养老保险费、职业年金缴费、职工基本医疗保险缴费、公务员医疗补助缴费、其他社会保障缴费、住房公积金、</w:t>
      </w:r>
      <w:r>
        <w:rPr>
          <w:rFonts w:hint="eastAsia" w:ascii="TimesNewRoman" w:hAnsi="TimesNewRoman" w:eastAsia="仿宋_GB2312" w:cs="TimesNewRoman"/>
          <w:kern w:val="0"/>
          <w:sz w:val="32"/>
          <w:szCs w:val="32"/>
        </w:rPr>
        <w:t>其他工资福利支出、</w:t>
      </w:r>
      <w:r>
        <w:rPr>
          <w:rFonts w:hint="eastAsia" w:ascii="TimesNewRoman" w:hAnsi="TimesNewRoman" w:eastAsia="仿宋_GB2312" w:cs="TimesNewRoman"/>
          <w:kern w:val="0"/>
          <w:sz w:val="32"/>
          <w:szCs w:val="32"/>
          <w:lang w:eastAsia="zh-CN"/>
        </w:rPr>
        <w:t>办公费、</w:t>
      </w:r>
      <w:r>
        <w:rPr>
          <w:rFonts w:hint="eastAsia" w:ascii="仿宋" w:hAnsi="仿宋" w:eastAsia="仿宋" w:cs="仿宋"/>
          <w:kern w:val="0"/>
          <w:sz w:val="32"/>
          <w:szCs w:val="32"/>
          <w:lang w:val="en-US" w:eastAsia="zh-CN"/>
        </w:rPr>
        <w:t>工会经费、福利费、</w:t>
      </w:r>
      <w:r>
        <w:rPr>
          <w:rFonts w:hint="eastAsia" w:ascii="TimesNewRoman" w:hAnsi="TimesNewRoman" w:eastAsia="仿宋_GB2312" w:cs="TimesNewRoman"/>
          <w:kern w:val="0"/>
          <w:sz w:val="32"/>
          <w:szCs w:val="32"/>
        </w:rPr>
        <w:t>其他商品服务支出、离休费、退休费、生活补助、医疗费补助、</w:t>
      </w:r>
      <w:r>
        <w:rPr>
          <w:rFonts w:hint="eastAsia" w:ascii="TimesNewRoman" w:hAnsi="TimesNewRoman" w:eastAsia="仿宋_GB2312" w:cs="TimesNewRoman"/>
          <w:kern w:val="0"/>
          <w:sz w:val="32"/>
          <w:szCs w:val="32"/>
          <w:lang w:eastAsia="zh-CN"/>
        </w:rPr>
        <w:t>奖励金</w:t>
      </w:r>
      <w:r>
        <w:rPr>
          <w:rFonts w:hint="eastAsia" w:ascii="TimesNewRoman" w:hAnsi="TimesNewRoman" w:eastAsia="仿宋_GB2312" w:cs="TimesNewRoman"/>
          <w:kern w:val="0"/>
          <w:sz w:val="32"/>
          <w:szCs w:val="32"/>
        </w:rPr>
        <w:t>、对其他个人和家庭的补助支出。</w:t>
      </w:r>
    </w:p>
    <w:p>
      <w:pPr>
        <w:ind w:firstLine="640" w:firstLineChars="200"/>
        <w:rPr>
          <w:rFonts w:ascii="TimesNewRoman" w:hAnsi="TimesNewRoman" w:eastAsia="仿宋_GB2312" w:cs="TimesNewRoman"/>
          <w:kern w:val="0"/>
          <w:sz w:val="32"/>
          <w:szCs w:val="32"/>
        </w:rPr>
      </w:pPr>
      <w:r>
        <w:rPr>
          <w:rFonts w:hint="eastAsia" w:ascii="仿宋" w:hAnsi="仿宋" w:eastAsia="仿宋" w:cs="仿宋"/>
          <w:kern w:val="0"/>
          <w:sz w:val="32"/>
          <w:szCs w:val="32"/>
          <w:lang w:val="en-US" w:eastAsia="zh-CN"/>
        </w:rPr>
        <w:t>（二）公用经费201.6万元，</w:t>
      </w:r>
      <w:r>
        <w:rPr>
          <w:rFonts w:hint="eastAsia" w:ascii="TimesNewRoman" w:hAnsi="TimesNewRoman" w:eastAsia="仿宋_GB2312" w:cs="TimesNewRoman"/>
          <w:kern w:val="0"/>
          <w:sz w:val="32"/>
          <w:szCs w:val="32"/>
        </w:rPr>
        <w:t>主要包括：办公费、差旅费、维修（护）费、租赁费、公务接待费、专用材料费、劳务费、委托业务费、其他交通费用、其他商品服务支出。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仿宋" w:hAnsi="仿宋" w:eastAsia="仿宋" w:cs="仿宋"/>
          <w:b/>
          <w:sz w:val="36"/>
          <w:szCs w:val="36"/>
        </w:rPr>
        <w:t>2025</w:t>
      </w:r>
      <w:r>
        <w:rPr>
          <w:rFonts w:hint="eastAsia" w:ascii="TimesNewRoman" w:hAnsi="TimesNewRoman" w:eastAsia="黑体" w:cs="TimesNewRoman"/>
          <w:bCs/>
          <w:sz w:val="32"/>
          <w:szCs w:val="32"/>
        </w:rPr>
        <w:t>年政府性基金预算支出表的说明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第二中</w:t>
      </w:r>
      <w:r>
        <w:rPr>
          <w:rFonts w:hint="eastAsia" w:ascii="仿宋" w:hAnsi="仿宋" w:eastAsia="仿宋" w:cs="仿宋"/>
          <w:kern w:val="0"/>
          <w:sz w:val="32"/>
          <w:szCs w:val="32"/>
          <w:lang w:val="en-US" w:eastAsia="zh-CN"/>
        </w:rPr>
        <w:t>学2025</w:t>
      </w:r>
      <w:r>
        <w:rPr>
          <w:rFonts w:hint="eastAsia" w:ascii="TimesNewRoman" w:hAnsi="TimesNewRoman" w:eastAsia="仿宋_GB2312" w:cs="TimesNewRoman"/>
          <w:kern w:val="0"/>
          <w:sz w:val="32"/>
          <w:szCs w:val="32"/>
        </w:rPr>
        <w:t>年没有政府性基金预算拨款收入，也没有使用政府性基金预算拨款安排的支出。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仿宋" w:hAnsi="仿宋" w:eastAsia="仿宋" w:cs="仿宋"/>
          <w:b/>
          <w:sz w:val="36"/>
          <w:szCs w:val="36"/>
        </w:rPr>
        <w:t>2025</w:t>
      </w:r>
      <w:r>
        <w:rPr>
          <w:rFonts w:hint="eastAsia" w:ascii="TimesNewRoman" w:hAnsi="TimesNewRoman" w:eastAsia="黑体" w:cs="TimesNewRoman"/>
          <w:bCs/>
          <w:sz w:val="32"/>
          <w:szCs w:val="32"/>
        </w:rPr>
        <w:t>年国有资本经营预算支出表的说明</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淮北市第二中学2025年没有国有资本经营预算拨款收入，也没有使用国有资本经营预算拨款安排的支出。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仿宋" w:hAnsi="仿宋" w:eastAsia="仿宋" w:cs="仿宋"/>
          <w:b/>
          <w:sz w:val="36"/>
          <w:szCs w:val="36"/>
        </w:rPr>
        <w:t>2025</w:t>
      </w:r>
      <w:r>
        <w:rPr>
          <w:rFonts w:hint="eastAsia" w:ascii="TimesNewRoman" w:hAnsi="TimesNewRoman" w:eastAsia="黑体" w:cs="TimesNewRoman"/>
          <w:bCs/>
          <w:sz w:val="32"/>
          <w:szCs w:val="32"/>
        </w:rPr>
        <w:t>年项目支出表的说明</w:t>
      </w:r>
    </w:p>
    <w:p>
      <w:pPr>
        <w:ind w:firstLine="640" w:firstLineChars="200"/>
        <w:rPr>
          <w:rFonts w:hint="eastAsia" w:ascii="仿宋" w:hAnsi="仿宋" w:eastAsia="仿宋" w:cs="仿宋"/>
          <w:kern w:val="0"/>
          <w:sz w:val="32"/>
          <w:szCs w:val="32"/>
          <w:lang w:val="en-US" w:eastAsia="zh-CN"/>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第二中学</w:t>
      </w:r>
      <w:r>
        <w:rPr>
          <w:rFonts w:hint="eastAsia" w:ascii="仿宋" w:hAnsi="仿宋" w:eastAsia="仿宋" w:cs="仿宋"/>
          <w:kern w:val="0"/>
          <w:sz w:val="32"/>
          <w:szCs w:val="32"/>
          <w:lang w:val="en-US" w:eastAsia="zh-CN"/>
        </w:rPr>
        <w:t>2025年预算共安排项目支出410.09万元，比2024年预算增加172.7万元，增长72.75%，原因主要是增加绿金校区专项资金等。主要包括：本年财政拨款安排256.09万元（其中，一般公共预算拨款安排256.09万元，政府性基金预算拨款安排0万元），财政专户管理资金安排145万元。</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仿宋" w:hAnsi="仿宋" w:eastAsia="仿宋" w:cs="仿宋"/>
          <w:b/>
          <w:sz w:val="36"/>
          <w:szCs w:val="36"/>
        </w:rPr>
        <w:t>2025</w:t>
      </w:r>
      <w:r>
        <w:rPr>
          <w:rFonts w:hint="eastAsia" w:ascii="TimesNewRoman" w:hAnsi="TimesNewRoman" w:eastAsia="黑体" w:cs="TimesNewRoman"/>
          <w:bCs/>
          <w:sz w:val="32"/>
          <w:szCs w:val="32"/>
        </w:rPr>
        <w:t>年政府采购支出表的说明</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淮北市第二中学2025年预算安排政府采购支出149万元，比2024年预算增加95万元，增长175.93%，原因主要是增加绿金校区专项资金。其中，一般公共预算安排149万元，占100%；政府性基金预算安排0万元，占0%；财政专户管理资金安排0万元，占0%。</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仿宋" w:hAnsi="仿宋" w:eastAsia="仿宋" w:cs="仿宋"/>
          <w:b/>
          <w:sz w:val="36"/>
          <w:szCs w:val="36"/>
        </w:rPr>
        <w:t>2025</w:t>
      </w:r>
      <w:r>
        <w:rPr>
          <w:rFonts w:hint="eastAsia" w:ascii="TimesNewRoman" w:hAnsi="TimesNewRoman" w:eastAsia="黑体" w:cs="TimesNewRoman"/>
          <w:bCs/>
          <w:sz w:val="32"/>
          <w:szCs w:val="32"/>
        </w:rPr>
        <w:t>年政府购买服务支出表的说明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w:t>
      </w:r>
      <w:r>
        <w:rPr>
          <w:rFonts w:hint="eastAsia" w:ascii="仿宋" w:hAnsi="仿宋" w:eastAsia="仿宋" w:cs="仿宋"/>
          <w:kern w:val="0"/>
          <w:sz w:val="32"/>
          <w:szCs w:val="32"/>
          <w:lang w:val="en-US" w:eastAsia="zh-CN"/>
        </w:rPr>
        <w:t>市第二中学2025年没有</w:t>
      </w:r>
      <w:r>
        <w:rPr>
          <w:rFonts w:hint="eastAsia" w:ascii="TimesNewRoman" w:hAnsi="TimesNewRoman" w:eastAsia="仿宋_GB2312" w:cs="TimesNewRoman"/>
          <w:kern w:val="0"/>
          <w:sz w:val="32"/>
          <w:szCs w:val="32"/>
        </w:rPr>
        <w:t>安排政府购买服务支出。</w:t>
      </w:r>
    </w:p>
    <w:p>
      <w:pPr>
        <w:pStyle w:val="4"/>
        <w:adjustRightInd w:val="0"/>
        <w:snapToGrid w:val="0"/>
        <w:spacing w:line="560" w:lineRule="exact"/>
        <w:ind w:firstLine="640" w:firstLineChars="200"/>
        <w:rPr>
          <w:rFonts w:ascii="TimesNewRoman" w:hAnsi="TimesNewRoman" w:eastAsia="楷体_GB2312" w:cs="TimesNewRoman"/>
          <w:color w:val="FF0000"/>
          <w:sz w:val="32"/>
          <w:szCs w:val="32"/>
        </w:rPr>
      </w:pPr>
      <w:r>
        <w:rPr>
          <w:rFonts w:ascii="TimesNewRoman" w:hAnsi="TimesNewRoman" w:eastAsia="黑体" w:cs="TimesNewRoman"/>
          <w:sz w:val="32"/>
          <w:szCs w:val="32"/>
        </w:rPr>
        <w:t>十</w:t>
      </w:r>
      <w:r>
        <w:rPr>
          <w:rFonts w:hint="eastAsia" w:ascii="TimesNewRoman" w:hAnsi="TimesNewRoman" w:eastAsia="黑体" w:cs="TimesNewRoman"/>
          <w:sz w:val="32"/>
          <w:szCs w:val="32"/>
        </w:rPr>
        <w:t>二</w:t>
      </w:r>
      <w:r>
        <w:rPr>
          <w:rFonts w:ascii="TimesNewRoman" w:hAnsi="TimesNewRoman" w:eastAsia="黑体" w:cs="TimesNewRoman"/>
          <w:sz w:val="32"/>
          <w:szCs w:val="32"/>
        </w:rPr>
        <w:t>、关于</w:t>
      </w:r>
      <w:r>
        <w:rPr>
          <w:rFonts w:hint="eastAsia" w:ascii="仿宋" w:hAnsi="仿宋" w:eastAsia="仿宋" w:cs="仿宋"/>
          <w:b/>
          <w:sz w:val="36"/>
          <w:szCs w:val="36"/>
        </w:rPr>
        <w:t>2025年</w:t>
      </w:r>
      <w:r>
        <w:rPr>
          <w:rFonts w:ascii="TimesNewRoman" w:hAnsi="TimesNewRoman" w:eastAsia="黑体" w:cs="TimesNewRoman"/>
          <w:sz w:val="32"/>
          <w:szCs w:val="32"/>
        </w:rPr>
        <w:t>通用资产配置支出表的说明</w:t>
      </w:r>
    </w:p>
    <w:p>
      <w:pPr>
        <w:pStyle w:val="4"/>
        <w:adjustRightInd w:val="0"/>
        <w:snapToGrid w:val="0"/>
        <w:spacing w:line="560" w:lineRule="exact"/>
        <w:ind w:firstLine="640" w:firstLineChars="20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淮北市</w:t>
      </w:r>
      <w:r>
        <w:rPr>
          <w:rFonts w:hint="eastAsia" w:ascii="TimesNewRoman" w:hAnsi="TimesNewRoman" w:eastAsia="仿宋_GB2312" w:cs="TimesNewRoman"/>
          <w:sz w:val="32"/>
          <w:szCs w:val="32"/>
          <w:lang w:eastAsia="zh-CN"/>
        </w:rPr>
        <w:t>第二</w:t>
      </w:r>
      <w:r>
        <w:rPr>
          <w:rFonts w:hint="eastAsia" w:ascii="仿宋" w:hAnsi="仿宋" w:eastAsia="仿宋" w:cs="仿宋"/>
          <w:kern w:val="0"/>
          <w:sz w:val="32"/>
          <w:szCs w:val="32"/>
          <w:lang w:val="en-US" w:eastAsia="zh-CN" w:bidi="ar-SA"/>
        </w:rPr>
        <w:t>中学2025年没有</w:t>
      </w:r>
      <w:r>
        <w:rPr>
          <w:rFonts w:ascii="TimesNewRoman" w:hAnsi="TimesNewRoman" w:eastAsia="仿宋_GB2312" w:cs="TimesNewRoman"/>
          <w:sz w:val="32"/>
          <w:szCs w:val="32"/>
        </w:rPr>
        <w:t>安排通用资产配置支出。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十三、其他重要事项情况说明</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pPr>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1、“中小学校舍维修及设备购置”项目。</w:t>
      </w:r>
    </w:p>
    <w:p>
      <w:pPr>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（1）项目概述。主要用于绿金校区开办费，集团化办学</w:t>
      </w:r>
    </w:p>
    <w:p>
      <w:pPr>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（2）立项依据。根据教育局安排</w:t>
      </w:r>
    </w:p>
    <w:p>
      <w:pPr>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（3）实施主体。淮北市第二中学</w:t>
      </w:r>
    </w:p>
    <w:p>
      <w:pPr>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（4）起止时间。</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年1月1日至202</w:t>
      </w:r>
      <w:r>
        <w:rPr>
          <w:rFonts w:hint="eastAsia" w:ascii="仿宋" w:hAnsi="仿宋" w:eastAsia="仿宋"/>
          <w:sz w:val="32"/>
          <w:szCs w:val="32"/>
          <w:lang w:val="en-US" w:eastAsia="zh-CN"/>
        </w:rPr>
        <w:t>5</w:t>
      </w:r>
      <w:r>
        <w:rPr>
          <w:rFonts w:hint="eastAsia" w:ascii="仿宋" w:hAnsi="仿宋" w:eastAsia="仿宋"/>
          <w:sz w:val="32"/>
          <w:szCs w:val="32"/>
        </w:rPr>
        <w:t>年12月31日</w:t>
      </w:r>
    </w:p>
    <w:p>
      <w:pPr>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（5）项目内容。主要用于绿金校区</w:t>
      </w:r>
    </w:p>
    <w:p>
      <w:pPr>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（6）年度预算安排。2025年12月底完成</w:t>
      </w:r>
    </w:p>
    <w:p>
      <w:pPr>
        <w:ind w:firstLine="640" w:firstLineChars="200"/>
        <w:rPr>
          <w:rFonts w:ascii="TimesNewRoman" w:hAnsi="TimesNewRoman" w:eastAsia="仿宋_GB2312" w:cs="TimesNewRoman"/>
          <w:kern w:val="0"/>
          <w:sz w:val="32"/>
          <w:szCs w:val="32"/>
        </w:rPr>
      </w:pPr>
      <w:r>
        <w:rPr>
          <w:rFonts w:hint="eastAsia" w:ascii="仿宋" w:hAnsi="仿宋" w:eastAsia="仿宋" w:cs="仿宋"/>
          <w:kern w:val="0"/>
          <w:sz w:val="32"/>
          <w:szCs w:val="32"/>
          <w:lang w:val="en-US" w:eastAsia="zh-CN" w:bidi="ar-SA"/>
        </w:rPr>
        <w:t>（7）绩</w:t>
      </w:r>
      <w:r>
        <w:rPr>
          <w:rFonts w:hint="eastAsia" w:ascii="TimesNewRoman" w:hAnsi="TimesNewRoman" w:eastAsia="仿宋_GB2312" w:cs="TimesNewRoman"/>
          <w:kern w:val="0"/>
          <w:sz w:val="32"/>
          <w:szCs w:val="32"/>
        </w:rPr>
        <w:t>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17"/>
        <w:gridCol w:w="1650"/>
        <w:gridCol w:w="1560"/>
        <w:gridCol w:w="1123"/>
        <w:gridCol w:w="732"/>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项目名称</w:t>
            </w:r>
          </w:p>
        </w:tc>
        <w:tc>
          <w:tcPr>
            <w:tcW w:w="7447" w:type="dxa"/>
            <w:gridSpan w:val="5"/>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中小学校舍维修及设备购置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7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主管部门及代码</w:t>
            </w:r>
          </w:p>
        </w:tc>
        <w:tc>
          <w:tcPr>
            <w:tcW w:w="3210"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[065]淮北市教育局</w:t>
            </w:r>
          </w:p>
        </w:tc>
        <w:tc>
          <w:tcPr>
            <w:tcW w:w="1855"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实施单位</w:t>
            </w:r>
          </w:p>
        </w:tc>
        <w:tc>
          <w:tcPr>
            <w:tcW w:w="2382" w:type="dxa"/>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淮北市第二中学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项目来源</w:t>
            </w:r>
          </w:p>
        </w:tc>
        <w:tc>
          <w:tcPr>
            <w:tcW w:w="3210"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本级申报项目</w:t>
            </w:r>
          </w:p>
        </w:tc>
        <w:tc>
          <w:tcPr>
            <w:tcW w:w="1855"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项目期</w:t>
            </w:r>
          </w:p>
        </w:tc>
        <w:tc>
          <w:tcPr>
            <w:tcW w:w="2382" w:type="dxa"/>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3" w:type="dxa"/>
            <w:gridSpan w:val="2"/>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210"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237" w:type="dxa"/>
            <w:gridSpan w:val="3"/>
            <w:tcBorders>
              <w:tl2br w:val="nil"/>
              <w:tr2bl w:val="nil"/>
            </w:tcBorders>
            <w:vAlign w:val="center"/>
          </w:tcPr>
          <w:p>
            <w:pPr>
              <w:keepNext w:val="0"/>
              <w:keepLines w:val="0"/>
              <w:widowControl/>
              <w:suppressLineNumbers w:val="0"/>
              <w:jc w:val="right"/>
              <w:textAlignment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 xml:space="preserve">      120.00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3" w:type="dxa"/>
            <w:gridSpan w:val="2"/>
            <w:vMerge w:val="continue"/>
            <w:tcBorders>
              <w:tl2br w:val="nil"/>
              <w:tr2bl w:val="nil"/>
            </w:tcBorders>
            <w:vAlign w:val="center"/>
          </w:tcPr>
          <w:p>
            <w:pPr>
              <w:jc w:val="center"/>
              <w:rPr>
                <w:rFonts w:ascii="宋体" w:cs="宋体"/>
                <w:sz w:val="20"/>
              </w:rPr>
            </w:pPr>
          </w:p>
        </w:tc>
        <w:tc>
          <w:tcPr>
            <w:tcW w:w="3210"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237" w:type="dxa"/>
            <w:gridSpan w:val="3"/>
            <w:tcBorders>
              <w:tl2br w:val="nil"/>
              <w:tr2bl w:val="nil"/>
            </w:tcBorders>
            <w:vAlign w:val="center"/>
          </w:tcPr>
          <w:p>
            <w:pPr>
              <w:keepNext w:val="0"/>
              <w:keepLines w:val="0"/>
              <w:widowControl/>
              <w:suppressLineNumbers w:val="0"/>
              <w:jc w:val="right"/>
              <w:textAlignment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 xml:space="preserve">      120.00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3" w:type="dxa"/>
            <w:gridSpan w:val="2"/>
            <w:vMerge w:val="continue"/>
            <w:tcBorders>
              <w:tl2br w:val="nil"/>
              <w:tr2bl w:val="nil"/>
            </w:tcBorders>
            <w:vAlign w:val="center"/>
          </w:tcPr>
          <w:p>
            <w:pPr>
              <w:jc w:val="center"/>
              <w:rPr>
                <w:rFonts w:ascii="宋体" w:cs="宋体"/>
                <w:sz w:val="20"/>
              </w:rPr>
            </w:pPr>
          </w:p>
        </w:tc>
        <w:tc>
          <w:tcPr>
            <w:tcW w:w="3210" w:type="dxa"/>
            <w:gridSpan w:val="2"/>
            <w:tcBorders>
              <w:tl2br w:val="nil"/>
              <w:tr2bl w:val="nil"/>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4237" w:type="dxa"/>
            <w:gridSpan w:val="3"/>
            <w:tcBorders>
              <w:tl2br w:val="nil"/>
              <w:tr2bl w:val="nil"/>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3" w:type="dxa"/>
            <w:gridSpan w:val="2"/>
            <w:vMerge w:val="continue"/>
            <w:tcBorders>
              <w:tl2br w:val="nil"/>
              <w:tr2bl w:val="nil"/>
            </w:tcBorders>
            <w:vAlign w:val="center"/>
          </w:tcPr>
          <w:p>
            <w:pPr>
              <w:jc w:val="center"/>
              <w:rPr>
                <w:rFonts w:ascii="宋体" w:cs="宋体"/>
                <w:sz w:val="20"/>
              </w:rPr>
            </w:pPr>
          </w:p>
        </w:tc>
        <w:tc>
          <w:tcPr>
            <w:tcW w:w="3210"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237" w:type="dxa"/>
            <w:gridSpan w:val="3"/>
            <w:tcBorders>
              <w:tl2br w:val="nil"/>
              <w:tr2bl w:val="nil"/>
            </w:tcBorders>
            <w:vAlign w:val="center"/>
          </w:tcPr>
          <w:p>
            <w:pPr>
              <w:keepNext w:val="0"/>
              <w:keepLines w:val="0"/>
              <w:widowControl/>
              <w:suppressLineNumbers w:val="0"/>
              <w:jc w:val="right"/>
              <w:textAlignment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 xml:space="preserve">      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264" w:type="dxa"/>
            <w:gridSpan w:val="6"/>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提升学校教学条件，新校区建设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56" w:type="dxa"/>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17"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50" w:type="dxa"/>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二级指标</w:t>
            </w:r>
          </w:p>
        </w:tc>
        <w:tc>
          <w:tcPr>
            <w:tcW w:w="2683"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三级指标</w:t>
            </w:r>
          </w:p>
        </w:tc>
        <w:tc>
          <w:tcPr>
            <w:tcW w:w="3114" w:type="dxa"/>
            <w:gridSpan w:val="2"/>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56" w:type="dxa"/>
            <w:vMerge w:val="continue"/>
            <w:tcBorders>
              <w:tl2br w:val="nil"/>
              <w:tr2bl w:val="nil"/>
            </w:tcBorders>
            <w:vAlign w:val="center"/>
          </w:tcPr>
          <w:p>
            <w:pPr>
              <w:jc w:val="center"/>
              <w:rPr>
                <w:rFonts w:ascii="宋体" w:cs="宋体"/>
                <w:sz w:val="20"/>
              </w:rPr>
            </w:pPr>
          </w:p>
        </w:tc>
        <w:tc>
          <w:tcPr>
            <w:tcW w:w="817" w:type="dxa"/>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产出指标</w:t>
            </w:r>
          </w:p>
        </w:tc>
        <w:tc>
          <w:tcPr>
            <w:tcW w:w="1650"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数量指标</w:t>
            </w:r>
          </w:p>
        </w:tc>
        <w:tc>
          <w:tcPr>
            <w:tcW w:w="26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项目金额</w:t>
            </w:r>
          </w:p>
        </w:tc>
        <w:tc>
          <w:tcPr>
            <w:tcW w:w="311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120万元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6" w:type="dxa"/>
            <w:vMerge w:val="continue"/>
            <w:tcBorders>
              <w:tl2br w:val="nil"/>
              <w:tr2bl w:val="nil"/>
            </w:tcBorders>
            <w:vAlign w:val="center"/>
          </w:tcPr>
          <w:p>
            <w:pPr>
              <w:jc w:val="center"/>
              <w:rPr>
                <w:rFonts w:ascii="宋体" w:cs="宋体"/>
                <w:sz w:val="20"/>
              </w:rPr>
            </w:pPr>
          </w:p>
        </w:tc>
        <w:tc>
          <w:tcPr>
            <w:tcW w:w="817" w:type="dxa"/>
            <w:vMerge w:val="continue"/>
            <w:tcBorders>
              <w:tl2br w:val="nil"/>
              <w:tr2bl w:val="nil"/>
            </w:tcBorders>
            <w:vAlign w:val="center"/>
          </w:tcPr>
          <w:p>
            <w:pPr>
              <w:jc w:val="center"/>
              <w:rPr>
                <w:rFonts w:ascii="宋体" w:cs="宋体"/>
                <w:sz w:val="20"/>
              </w:rPr>
            </w:pPr>
          </w:p>
        </w:tc>
        <w:tc>
          <w:tcPr>
            <w:tcW w:w="1650"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质量指标</w:t>
            </w:r>
          </w:p>
        </w:tc>
        <w:tc>
          <w:tcPr>
            <w:tcW w:w="26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产品质量</w:t>
            </w:r>
          </w:p>
        </w:tc>
        <w:tc>
          <w:tcPr>
            <w:tcW w:w="311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质保合格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6" w:type="dxa"/>
            <w:vMerge w:val="continue"/>
            <w:tcBorders>
              <w:tl2br w:val="nil"/>
              <w:tr2bl w:val="nil"/>
            </w:tcBorders>
            <w:vAlign w:val="center"/>
          </w:tcPr>
          <w:p>
            <w:pPr>
              <w:jc w:val="center"/>
              <w:rPr>
                <w:rFonts w:ascii="宋体" w:cs="宋体"/>
                <w:sz w:val="20"/>
              </w:rPr>
            </w:pPr>
          </w:p>
        </w:tc>
        <w:tc>
          <w:tcPr>
            <w:tcW w:w="817" w:type="dxa"/>
            <w:vMerge w:val="continue"/>
            <w:tcBorders>
              <w:tl2br w:val="nil"/>
              <w:tr2bl w:val="nil"/>
            </w:tcBorders>
            <w:vAlign w:val="center"/>
          </w:tcPr>
          <w:p>
            <w:pPr>
              <w:jc w:val="center"/>
              <w:rPr>
                <w:rFonts w:ascii="宋体" w:cs="宋体"/>
                <w:sz w:val="20"/>
              </w:rPr>
            </w:pPr>
          </w:p>
        </w:tc>
        <w:tc>
          <w:tcPr>
            <w:tcW w:w="1650"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时效指标</w:t>
            </w:r>
          </w:p>
        </w:tc>
        <w:tc>
          <w:tcPr>
            <w:tcW w:w="26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完成时效</w:t>
            </w:r>
          </w:p>
        </w:tc>
        <w:tc>
          <w:tcPr>
            <w:tcW w:w="311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6" w:type="dxa"/>
            <w:vMerge w:val="continue"/>
            <w:tcBorders>
              <w:tl2br w:val="nil"/>
              <w:tr2bl w:val="nil"/>
            </w:tcBorders>
            <w:vAlign w:val="center"/>
          </w:tcPr>
          <w:p>
            <w:pPr>
              <w:jc w:val="center"/>
              <w:rPr>
                <w:rFonts w:ascii="宋体" w:cs="宋体"/>
                <w:sz w:val="20"/>
              </w:rPr>
            </w:pPr>
          </w:p>
        </w:tc>
        <w:tc>
          <w:tcPr>
            <w:tcW w:w="817" w:type="dxa"/>
            <w:vMerge w:val="continue"/>
            <w:tcBorders>
              <w:tl2br w:val="nil"/>
              <w:tr2bl w:val="nil"/>
            </w:tcBorders>
            <w:vAlign w:val="center"/>
          </w:tcPr>
          <w:p>
            <w:pPr>
              <w:jc w:val="center"/>
              <w:rPr>
                <w:rFonts w:ascii="宋体" w:cs="宋体"/>
                <w:sz w:val="20"/>
              </w:rPr>
            </w:pPr>
          </w:p>
        </w:tc>
        <w:tc>
          <w:tcPr>
            <w:tcW w:w="1650"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成本指标</w:t>
            </w:r>
          </w:p>
        </w:tc>
        <w:tc>
          <w:tcPr>
            <w:tcW w:w="26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总成本</w:t>
            </w:r>
          </w:p>
        </w:tc>
        <w:tc>
          <w:tcPr>
            <w:tcW w:w="311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≤120万元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6" w:type="dxa"/>
            <w:vMerge w:val="continue"/>
            <w:tcBorders>
              <w:tl2br w:val="nil"/>
              <w:tr2bl w:val="nil"/>
            </w:tcBorders>
            <w:vAlign w:val="center"/>
          </w:tcPr>
          <w:p>
            <w:pPr>
              <w:jc w:val="center"/>
              <w:rPr>
                <w:rFonts w:ascii="宋体" w:cs="宋体"/>
                <w:sz w:val="20"/>
              </w:rPr>
            </w:pPr>
          </w:p>
        </w:tc>
        <w:tc>
          <w:tcPr>
            <w:tcW w:w="817" w:type="dxa"/>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效益指标</w:t>
            </w:r>
          </w:p>
        </w:tc>
        <w:tc>
          <w:tcPr>
            <w:tcW w:w="1650"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26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微观效益</w:t>
            </w:r>
          </w:p>
        </w:tc>
        <w:tc>
          <w:tcPr>
            <w:tcW w:w="311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提升学生学习体验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6" w:type="dxa"/>
            <w:vMerge w:val="continue"/>
            <w:tcBorders>
              <w:tl2br w:val="nil"/>
              <w:tr2bl w:val="nil"/>
            </w:tcBorders>
            <w:vAlign w:val="center"/>
          </w:tcPr>
          <w:p>
            <w:pPr>
              <w:jc w:val="center"/>
              <w:rPr>
                <w:rFonts w:ascii="宋体" w:cs="宋体"/>
                <w:sz w:val="20"/>
              </w:rPr>
            </w:pPr>
          </w:p>
        </w:tc>
        <w:tc>
          <w:tcPr>
            <w:tcW w:w="817" w:type="dxa"/>
            <w:vMerge w:val="continue"/>
            <w:tcBorders>
              <w:tl2br w:val="nil"/>
              <w:tr2bl w:val="nil"/>
            </w:tcBorders>
            <w:vAlign w:val="center"/>
          </w:tcPr>
          <w:p>
            <w:pPr>
              <w:jc w:val="center"/>
              <w:rPr>
                <w:rFonts w:ascii="宋体" w:cs="宋体"/>
                <w:sz w:val="20"/>
              </w:rPr>
            </w:pPr>
          </w:p>
        </w:tc>
        <w:tc>
          <w:tcPr>
            <w:tcW w:w="1650"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社会效益指标</w:t>
            </w:r>
          </w:p>
        </w:tc>
        <w:tc>
          <w:tcPr>
            <w:tcW w:w="26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宏观效益</w:t>
            </w:r>
          </w:p>
        </w:tc>
        <w:tc>
          <w:tcPr>
            <w:tcW w:w="311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促进中学教育发展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6" w:type="dxa"/>
            <w:vMerge w:val="continue"/>
            <w:tcBorders>
              <w:tl2br w:val="nil"/>
              <w:tr2bl w:val="nil"/>
            </w:tcBorders>
            <w:vAlign w:val="center"/>
          </w:tcPr>
          <w:p>
            <w:pPr>
              <w:jc w:val="center"/>
              <w:rPr>
                <w:rFonts w:ascii="宋体" w:cs="宋体"/>
                <w:sz w:val="20"/>
              </w:rPr>
            </w:pPr>
          </w:p>
        </w:tc>
        <w:tc>
          <w:tcPr>
            <w:tcW w:w="817" w:type="dxa"/>
            <w:vMerge w:val="continue"/>
            <w:tcBorders>
              <w:tl2br w:val="nil"/>
              <w:tr2bl w:val="nil"/>
            </w:tcBorders>
            <w:vAlign w:val="center"/>
          </w:tcPr>
          <w:p>
            <w:pPr>
              <w:jc w:val="center"/>
              <w:rPr>
                <w:rFonts w:ascii="宋体" w:cs="宋体"/>
                <w:sz w:val="20"/>
              </w:rPr>
            </w:pPr>
          </w:p>
        </w:tc>
        <w:tc>
          <w:tcPr>
            <w:tcW w:w="1650"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生态效益指标</w:t>
            </w:r>
          </w:p>
        </w:tc>
        <w:tc>
          <w:tcPr>
            <w:tcW w:w="26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教学</w:t>
            </w:r>
          </w:p>
        </w:tc>
        <w:tc>
          <w:tcPr>
            <w:tcW w:w="311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增加学校整体教学水平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6" w:type="dxa"/>
            <w:vMerge w:val="continue"/>
            <w:tcBorders>
              <w:tl2br w:val="nil"/>
              <w:tr2bl w:val="nil"/>
            </w:tcBorders>
            <w:vAlign w:val="center"/>
          </w:tcPr>
          <w:p>
            <w:pPr>
              <w:jc w:val="center"/>
              <w:rPr>
                <w:rFonts w:ascii="宋体" w:cs="宋体"/>
                <w:sz w:val="20"/>
              </w:rPr>
            </w:pPr>
          </w:p>
        </w:tc>
        <w:tc>
          <w:tcPr>
            <w:tcW w:w="817" w:type="dxa"/>
            <w:vMerge w:val="continue"/>
            <w:tcBorders>
              <w:tl2br w:val="nil"/>
              <w:tr2bl w:val="nil"/>
            </w:tcBorders>
            <w:vAlign w:val="center"/>
          </w:tcPr>
          <w:p>
            <w:pPr>
              <w:jc w:val="center"/>
              <w:rPr>
                <w:rFonts w:ascii="宋体" w:cs="宋体"/>
                <w:sz w:val="20"/>
              </w:rPr>
            </w:pPr>
          </w:p>
        </w:tc>
        <w:tc>
          <w:tcPr>
            <w:tcW w:w="1650"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可持续影响指标</w:t>
            </w:r>
          </w:p>
        </w:tc>
        <w:tc>
          <w:tcPr>
            <w:tcW w:w="26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持续性</w:t>
            </w:r>
          </w:p>
        </w:tc>
        <w:tc>
          <w:tcPr>
            <w:tcW w:w="311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可持续性使用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56" w:type="dxa"/>
            <w:vMerge w:val="continue"/>
            <w:tcBorders>
              <w:tl2br w:val="nil"/>
              <w:tr2bl w:val="nil"/>
            </w:tcBorders>
            <w:vAlign w:val="center"/>
          </w:tcPr>
          <w:p>
            <w:pPr>
              <w:jc w:val="center"/>
              <w:rPr>
                <w:rFonts w:ascii="宋体" w:cs="宋体"/>
                <w:sz w:val="20"/>
              </w:rPr>
            </w:pPr>
          </w:p>
        </w:tc>
        <w:tc>
          <w:tcPr>
            <w:tcW w:w="817"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1650"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26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教职工以及学生满意度</w:t>
            </w:r>
          </w:p>
        </w:tc>
        <w:tc>
          <w:tcPr>
            <w:tcW w:w="3114"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≥90%</w:t>
            </w:r>
          </w:p>
        </w:tc>
      </w:tr>
    </w:tbl>
    <w:p>
      <w:pPr>
        <w:ind w:firstLine="420" w:firstLineChars="200"/>
      </w:pPr>
    </w:p>
    <w:p>
      <w:pPr>
        <w:ind w:firstLine="420" w:firstLineChars="200"/>
      </w:pPr>
    </w:p>
    <w:p>
      <w:pPr>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2、“2025_城乡义务教育生均公用经费_初中”项目。</w:t>
      </w:r>
    </w:p>
    <w:p>
      <w:pPr>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（1）项目概述。财政拨款项目，公用经费：3720*965*0.4=143.59万元。</w:t>
      </w:r>
    </w:p>
    <w:p>
      <w:pPr>
        <w:ind w:firstLine="640" w:firstLineChars="200"/>
        <w:rPr>
          <w:rFonts w:hint="eastAsia" w:ascii="仿宋" w:hAnsi="仿宋" w:eastAsia="仿宋"/>
          <w:sz w:val="32"/>
          <w:szCs w:val="32"/>
        </w:rPr>
      </w:pPr>
      <w:r>
        <w:rPr>
          <w:rFonts w:hint="eastAsia" w:ascii="仿宋" w:hAnsi="仿宋" w:eastAsia="仿宋" w:cs="仿宋"/>
          <w:kern w:val="0"/>
          <w:sz w:val="32"/>
          <w:szCs w:val="32"/>
          <w:lang w:val="en-US" w:eastAsia="zh-CN" w:bidi="ar-SA"/>
        </w:rPr>
        <w:t>（</w:t>
      </w:r>
      <w:r>
        <w:rPr>
          <w:rFonts w:hint="eastAsia" w:ascii="仿宋" w:hAnsi="仿宋" w:eastAsia="仿宋"/>
          <w:sz w:val="32"/>
          <w:szCs w:val="32"/>
        </w:rPr>
        <w:t>（2）立项依据。</w:t>
      </w:r>
      <w:r>
        <w:rPr>
          <w:rFonts w:hint="eastAsia" w:ascii="仿宋" w:hAnsi="仿宋" w:eastAsia="仿宋"/>
          <w:sz w:val="32"/>
          <w:szCs w:val="32"/>
          <w:lang w:eastAsia="zh-CN"/>
        </w:rPr>
        <w:t>财政拨款</w:t>
      </w:r>
      <w:r>
        <w:rPr>
          <w:rFonts w:hint="eastAsia" w:ascii="仿宋" w:hAnsi="仿宋" w:eastAsia="仿宋"/>
          <w:sz w:val="32"/>
          <w:szCs w:val="32"/>
        </w:rPr>
        <w:t>计划安排。</w:t>
      </w:r>
    </w:p>
    <w:p>
      <w:pPr>
        <w:ind w:firstLine="640" w:firstLineChars="200"/>
        <w:rPr>
          <w:rFonts w:hint="eastAsia" w:ascii="仿宋" w:hAnsi="仿宋" w:eastAsia="仿宋"/>
          <w:sz w:val="32"/>
          <w:szCs w:val="32"/>
        </w:rPr>
      </w:pPr>
      <w:r>
        <w:rPr>
          <w:rFonts w:hint="eastAsia" w:ascii="仿宋" w:hAnsi="仿宋" w:eastAsia="仿宋"/>
          <w:sz w:val="32"/>
          <w:szCs w:val="32"/>
        </w:rPr>
        <w:t>（3）实施主体。</w:t>
      </w:r>
      <w:r>
        <w:rPr>
          <w:rFonts w:hint="eastAsia" w:ascii="仿宋" w:hAnsi="仿宋" w:eastAsia="仿宋"/>
          <w:sz w:val="32"/>
          <w:szCs w:val="32"/>
          <w:lang w:eastAsia="zh-CN"/>
        </w:rPr>
        <w:t>淮北市第二中学</w:t>
      </w:r>
    </w:p>
    <w:p>
      <w:pPr>
        <w:ind w:firstLine="640" w:firstLineChars="200"/>
        <w:rPr>
          <w:rFonts w:hint="eastAsia" w:ascii="仿宋" w:hAnsi="仿宋" w:eastAsia="仿宋"/>
          <w:sz w:val="32"/>
          <w:szCs w:val="32"/>
        </w:rPr>
      </w:pPr>
      <w:r>
        <w:rPr>
          <w:rFonts w:hint="eastAsia" w:ascii="仿宋" w:hAnsi="仿宋" w:eastAsia="仿宋"/>
          <w:sz w:val="32"/>
          <w:szCs w:val="32"/>
        </w:rPr>
        <w:t>（4）起止时间。202</w:t>
      </w:r>
      <w:r>
        <w:rPr>
          <w:rFonts w:hint="eastAsia" w:ascii="仿宋" w:hAnsi="仿宋" w:eastAsia="仿宋"/>
          <w:sz w:val="32"/>
          <w:szCs w:val="32"/>
          <w:lang w:val="en-US" w:eastAsia="zh-CN"/>
        </w:rPr>
        <w:t>5</w:t>
      </w:r>
      <w:r>
        <w:rPr>
          <w:rFonts w:hint="eastAsia" w:ascii="仿宋" w:hAnsi="仿宋" w:eastAsia="仿宋"/>
          <w:sz w:val="32"/>
          <w:szCs w:val="32"/>
        </w:rPr>
        <w:t>年1月1日至202</w:t>
      </w:r>
      <w:r>
        <w:rPr>
          <w:rFonts w:hint="eastAsia" w:ascii="仿宋" w:hAnsi="仿宋" w:eastAsia="仿宋"/>
          <w:sz w:val="32"/>
          <w:szCs w:val="32"/>
          <w:lang w:val="en-US" w:eastAsia="zh-CN"/>
        </w:rPr>
        <w:t>5</w:t>
      </w:r>
      <w:r>
        <w:rPr>
          <w:rFonts w:hint="eastAsia" w:ascii="仿宋" w:hAnsi="仿宋" w:eastAsia="仿宋"/>
          <w:sz w:val="32"/>
          <w:szCs w:val="32"/>
        </w:rPr>
        <w:t>年12月31日</w:t>
      </w:r>
    </w:p>
    <w:p>
      <w:pPr>
        <w:ind w:firstLine="640" w:firstLineChars="200"/>
        <w:rPr>
          <w:rFonts w:hint="eastAsia" w:ascii="仿宋" w:hAnsi="仿宋" w:eastAsia="仿宋"/>
          <w:sz w:val="32"/>
          <w:szCs w:val="32"/>
        </w:rPr>
      </w:pPr>
      <w:r>
        <w:rPr>
          <w:rFonts w:hint="eastAsia" w:ascii="仿宋" w:hAnsi="仿宋" w:eastAsia="仿宋"/>
          <w:sz w:val="32"/>
          <w:szCs w:val="32"/>
        </w:rPr>
        <w:t>（5）项目内容。</w:t>
      </w:r>
      <w:r>
        <w:rPr>
          <w:rFonts w:hint="eastAsia" w:ascii="仿宋" w:hAnsi="仿宋" w:eastAsia="仿宋"/>
          <w:sz w:val="32"/>
          <w:szCs w:val="32"/>
          <w:lang w:eastAsia="zh-CN"/>
        </w:rPr>
        <w:t>主要用于保证教学顺利完成。</w:t>
      </w:r>
    </w:p>
    <w:p>
      <w:pPr>
        <w:ind w:firstLine="640" w:firstLineChars="200"/>
        <w:rPr>
          <w:rFonts w:hint="eastAsia" w:ascii="仿宋" w:hAnsi="仿宋" w:eastAsia="仿宋" w:cs="仿宋"/>
          <w:kern w:val="0"/>
          <w:sz w:val="32"/>
          <w:szCs w:val="32"/>
          <w:lang w:val="en-US" w:eastAsia="zh-CN" w:bidi="ar-SA"/>
        </w:rPr>
      </w:pPr>
      <w:r>
        <w:rPr>
          <w:rFonts w:hint="eastAsia" w:ascii="仿宋" w:hAnsi="仿宋" w:eastAsia="仿宋"/>
          <w:sz w:val="32"/>
          <w:szCs w:val="32"/>
        </w:rPr>
        <w:t>（6）年度预算安排。202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月底完成</w:t>
      </w:r>
    </w:p>
    <w:p>
      <w:pPr>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（7）绩效目标。</w:t>
      </w:r>
    </w:p>
    <w:tbl>
      <w:tblPr>
        <w:tblStyle w:val="5"/>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6"/>
        <w:gridCol w:w="667"/>
        <w:gridCol w:w="100"/>
        <w:gridCol w:w="1117"/>
        <w:gridCol w:w="2387"/>
        <w:gridCol w:w="1046"/>
        <w:gridCol w:w="955"/>
        <w:gridCol w:w="2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974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974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（2025年度）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1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2025_城乡义务教育生均公用经费_初中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1563"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604" w:type="dxa"/>
            <w:gridSpan w:val="3"/>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[065]淮北市教育局</w:t>
            </w:r>
          </w:p>
        </w:tc>
        <w:tc>
          <w:tcPr>
            <w:tcW w:w="2001"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57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淮北市第二中学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156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360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20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1563"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60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143.59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1563"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0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143.59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1563"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0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4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1563"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0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8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根据《淮北市义务教育保障经费实施办法》，实施义教免杂费可以加大学校的投入力度，提高办学质量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6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1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43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7" w:type="dxa"/>
            <w:gridSpan w:val="2"/>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1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43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义务教育阶段段学生数</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7"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43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上级下达学校的各项工作任务完成率</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7"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43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开始时间</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7"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3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结束时间</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7"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43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总金额</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≤143.59万元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7" w:type="dxa"/>
            <w:gridSpan w:val="2"/>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1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343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促进教学发展</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促进教学水平提升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7"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43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对义务教育薄弱环节改善与能力提升的影响程度</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保障学校正常运转及学校教育教学活动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7"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343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生态稳定</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社会生态稳定</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7"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43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可持续发展</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保证教学可持续发展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43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学生及家长满意度</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bl>
    <w:p>
      <w:pPr>
        <w:ind w:firstLine="640" w:firstLineChars="200"/>
        <w:rPr>
          <w:rFonts w:hint="eastAsia" w:ascii="仿宋" w:hAnsi="仿宋" w:eastAsia="仿宋"/>
          <w:sz w:val="32"/>
          <w:szCs w:val="32"/>
          <w:lang w:val="en-US" w:eastAsia="zh-CN"/>
        </w:rPr>
      </w:pP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、“2024_家庭经济困难学生生活补助_初中”项目。</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（1）项目概述。</w:t>
      </w:r>
      <w:r>
        <w:rPr>
          <w:rFonts w:hint="eastAsia" w:ascii="仿宋" w:hAnsi="仿宋" w:eastAsia="仿宋"/>
          <w:sz w:val="32"/>
          <w:szCs w:val="32"/>
          <w:lang w:eastAsia="zh-CN"/>
        </w:rPr>
        <w:t>财政拨款项目，</w:t>
      </w:r>
      <w:r>
        <w:rPr>
          <w:rFonts w:hint="eastAsia" w:ascii="仿宋" w:hAnsi="仿宋" w:eastAsia="仿宋"/>
          <w:sz w:val="32"/>
          <w:szCs w:val="32"/>
          <w:lang w:val="en-US" w:eastAsia="zh-CN"/>
        </w:rPr>
        <w:t>40*750*0.5=15000元</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仿宋" w:hAnsi="仿宋" w:eastAsia="仿宋"/>
          <w:sz w:val="32"/>
          <w:szCs w:val="32"/>
        </w:rPr>
        <w:t>（2）立项依据。</w:t>
      </w:r>
      <w:r>
        <w:rPr>
          <w:rFonts w:hint="eastAsia" w:ascii="仿宋" w:hAnsi="仿宋" w:eastAsia="仿宋"/>
          <w:sz w:val="32"/>
          <w:szCs w:val="32"/>
          <w:lang w:eastAsia="zh-CN"/>
        </w:rPr>
        <w:t>根据贫困生补助标准安排</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（3）实施主体。</w:t>
      </w:r>
      <w:r>
        <w:rPr>
          <w:rFonts w:hint="eastAsia" w:ascii="仿宋" w:hAnsi="仿宋" w:eastAsia="仿宋"/>
          <w:sz w:val="32"/>
          <w:szCs w:val="32"/>
          <w:lang w:eastAsia="zh-CN"/>
        </w:rPr>
        <w:t>淮北市第二中学</w:t>
      </w:r>
    </w:p>
    <w:p>
      <w:pPr>
        <w:ind w:firstLine="640" w:firstLineChars="200"/>
        <w:rPr>
          <w:rFonts w:hint="eastAsia" w:ascii="仿宋" w:hAnsi="仿宋" w:eastAsia="仿宋"/>
          <w:sz w:val="32"/>
          <w:szCs w:val="32"/>
        </w:rPr>
      </w:pPr>
      <w:r>
        <w:rPr>
          <w:rFonts w:hint="eastAsia" w:ascii="仿宋" w:hAnsi="仿宋" w:eastAsia="仿宋"/>
          <w:sz w:val="32"/>
          <w:szCs w:val="32"/>
        </w:rPr>
        <w:t>（4）起止时间。202</w:t>
      </w:r>
      <w:r>
        <w:rPr>
          <w:rFonts w:hint="eastAsia" w:ascii="仿宋" w:hAnsi="仿宋" w:eastAsia="仿宋"/>
          <w:sz w:val="32"/>
          <w:szCs w:val="32"/>
          <w:lang w:val="en-US" w:eastAsia="zh-CN"/>
        </w:rPr>
        <w:t>5</w:t>
      </w:r>
      <w:r>
        <w:rPr>
          <w:rFonts w:hint="eastAsia" w:ascii="仿宋" w:hAnsi="仿宋" w:eastAsia="仿宋"/>
          <w:sz w:val="32"/>
          <w:szCs w:val="32"/>
        </w:rPr>
        <w:t>年1月1日至202</w:t>
      </w:r>
      <w:r>
        <w:rPr>
          <w:rFonts w:hint="eastAsia" w:ascii="仿宋" w:hAnsi="仿宋" w:eastAsia="仿宋"/>
          <w:sz w:val="32"/>
          <w:szCs w:val="32"/>
          <w:lang w:val="en-US" w:eastAsia="zh-CN"/>
        </w:rPr>
        <w:t>5</w:t>
      </w:r>
      <w:r>
        <w:rPr>
          <w:rFonts w:hint="eastAsia" w:ascii="仿宋" w:hAnsi="仿宋" w:eastAsia="仿宋"/>
          <w:sz w:val="32"/>
          <w:szCs w:val="32"/>
        </w:rPr>
        <w:t>年12月31日</w:t>
      </w:r>
    </w:p>
    <w:p>
      <w:pPr>
        <w:ind w:firstLine="640" w:firstLineChars="200"/>
        <w:rPr>
          <w:rFonts w:hint="eastAsia" w:ascii="仿宋" w:hAnsi="仿宋" w:eastAsia="仿宋"/>
          <w:sz w:val="32"/>
          <w:szCs w:val="32"/>
        </w:rPr>
      </w:pPr>
      <w:r>
        <w:rPr>
          <w:rFonts w:hint="eastAsia" w:ascii="仿宋" w:hAnsi="仿宋" w:eastAsia="仿宋"/>
          <w:sz w:val="32"/>
          <w:szCs w:val="32"/>
        </w:rPr>
        <w:t>（5）项目内容。</w:t>
      </w:r>
      <w:r>
        <w:rPr>
          <w:rFonts w:hint="eastAsia" w:ascii="仿宋" w:hAnsi="仿宋" w:eastAsia="仿宋"/>
          <w:sz w:val="32"/>
          <w:szCs w:val="32"/>
          <w:lang w:eastAsia="zh-CN"/>
        </w:rPr>
        <w:t>主要用于保证贫困生顺利完成学业。</w:t>
      </w:r>
    </w:p>
    <w:p>
      <w:pPr>
        <w:ind w:firstLine="640" w:firstLineChars="200"/>
        <w:rPr>
          <w:rFonts w:hint="eastAsia" w:ascii="仿宋" w:hAnsi="仿宋" w:eastAsia="仿宋"/>
          <w:sz w:val="32"/>
          <w:szCs w:val="32"/>
        </w:rPr>
      </w:pPr>
      <w:r>
        <w:rPr>
          <w:rFonts w:hint="eastAsia" w:ascii="仿宋" w:hAnsi="仿宋" w:eastAsia="仿宋"/>
          <w:sz w:val="32"/>
          <w:szCs w:val="32"/>
        </w:rPr>
        <w:t>（6）年度预算安排。202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月底完成</w:t>
      </w:r>
    </w:p>
    <w:p>
      <w:pPr>
        <w:ind w:firstLine="640" w:firstLineChars="200"/>
        <w:rPr>
          <w:rFonts w:ascii="TimesNewRoman" w:hAnsi="TimesNewRoman" w:eastAsia="仿宋_GB2312" w:cs="TimesNewRoman"/>
          <w:kern w:val="0"/>
          <w:sz w:val="32"/>
          <w:szCs w:val="32"/>
        </w:rPr>
      </w:pPr>
      <w:r>
        <w:rPr>
          <w:rFonts w:hint="eastAsia" w:ascii="仿宋" w:hAnsi="仿宋" w:eastAsia="仿宋"/>
          <w:sz w:val="32"/>
          <w:szCs w:val="32"/>
        </w:rPr>
        <w:t>（7）</w:t>
      </w:r>
      <w:r>
        <w:rPr>
          <w:rFonts w:hint="eastAsia" w:ascii="TimesNewRoman" w:hAnsi="TimesNewRoman" w:eastAsia="仿宋_GB2312" w:cs="TimesNewRoman"/>
          <w:kern w:val="0"/>
          <w:sz w:val="32"/>
          <w:szCs w:val="32"/>
        </w:rPr>
        <w:t>绩效目标。</w:t>
      </w:r>
    </w:p>
    <w:tbl>
      <w:tblPr>
        <w:tblStyle w:val="5"/>
        <w:tblW w:w="9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223"/>
        <w:gridCol w:w="687"/>
        <w:gridCol w:w="1774"/>
        <w:gridCol w:w="995"/>
        <w:gridCol w:w="1162"/>
        <w:gridCol w:w="756"/>
        <w:gridCol w:w="2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934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934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（2025年度）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2025_家庭经济困难学生生活补助_初中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498"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456" w:type="dxa"/>
            <w:gridSpan w:val="3"/>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[065]淮北市教育局</w:t>
            </w:r>
          </w:p>
        </w:tc>
        <w:tc>
          <w:tcPr>
            <w:tcW w:w="1918"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淮北市第二中学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9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345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91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98"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45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    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98"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5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98"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5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98"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5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12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80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障贫困生基本生活保障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10"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0" w:type="dxa"/>
            <w:gridSpan w:val="2"/>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1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贫困生人数</w:t>
            </w:r>
          </w:p>
        </w:tc>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1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助学金人数覆盖率</w:t>
            </w:r>
          </w:p>
        </w:tc>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完整覆盖至每一位贫困生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1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及时发放</w:t>
            </w:r>
          </w:p>
        </w:tc>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及时发放至每位贫困生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1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项目总金额</w:t>
            </w:r>
          </w:p>
        </w:tc>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0" w:type="dxa"/>
            <w:gridSpan w:val="2"/>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1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帮助贫困学生解决问题</w:t>
            </w:r>
          </w:p>
        </w:tc>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帮助家庭经济困难学生解决学习、生活问题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1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保障贫困生就学率</w:t>
            </w:r>
          </w:p>
        </w:tc>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为贫困生顺利完成学业提供保障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1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促进教育持续健康发展</w:t>
            </w:r>
          </w:p>
        </w:tc>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维护教育公平，保障每一位学生的教学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1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持续提供辅助</w:t>
            </w:r>
          </w:p>
        </w:tc>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持续性为贫困生提供补助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0"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15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学生满意度</w:t>
            </w:r>
          </w:p>
        </w:tc>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bl>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、“办公水电维修等”项目。</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（1）项目概述。</w:t>
      </w:r>
      <w:r>
        <w:rPr>
          <w:rFonts w:hint="eastAsia" w:ascii="仿宋" w:hAnsi="仿宋" w:eastAsia="仿宋"/>
          <w:sz w:val="32"/>
          <w:szCs w:val="32"/>
          <w:lang w:eastAsia="zh-CN"/>
        </w:rPr>
        <w:t>主要用于劳务费，维修费与其他商品服务支出。</w:t>
      </w:r>
    </w:p>
    <w:p>
      <w:pPr>
        <w:ind w:firstLine="640" w:firstLineChars="200"/>
        <w:rPr>
          <w:rFonts w:hint="eastAsia" w:ascii="仿宋" w:hAnsi="仿宋" w:eastAsia="仿宋"/>
          <w:sz w:val="32"/>
          <w:szCs w:val="32"/>
        </w:rPr>
      </w:pPr>
      <w:r>
        <w:rPr>
          <w:rFonts w:hint="eastAsia" w:ascii="仿宋" w:hAnsi="仿宋" w:eastAsia="仿宋"/>
          <w:sz w:val="32"/>
          <w:szCs w:val="32"/>
        </w:rPr>
        <w:t>（2）立项依据。</w:t>
      </w:r>
      <w:r>
        <w:rPr>
          <w:rFonts w:hint="eastAsia" w:ascii="仿宋" w:hAnsi="仿宋" w:eastAsia="仿宋"/>
          <w:sz w:val="32"/>
          <w:szCs w:val="32"/>
          <w:lang w:eastAsia="zh-CN"/>
        </w:rPr>
        <w:t>根据学校实际情况安排</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（3）实施主体。</w:t>
      </w:r>
      <w:r>
        <w:rPr>
          <w:rFonts w:hint="eastAsia" w:ascii="仿宋" w:hAnsi="仿宋" w:eastAsia="仿宋"/>
          <w:sz w:val="32"/>
          <w:szCs w:val="32"/>
          <w:lang w:eastAsia="zh-CN"/>
        </w:rPr>
        <w:t>淮北市第二中学</w:t>
      </w:r>
    </w:p>
    <w:p>
      <w:pPr>
        <w:ind w:firstLine="640" w:firstLineChars="200"/>
        <w:rPr>
          <w:rFonts w:hint="eastAsia" w:ascii="仿宋" w:hAnsi="仿宋" w:eastAsia="仿宋"/>
          <w:sz w:val="32"/>
          <w:szCs w:val="32"/>
        </w:rPr>
      </w:pPr>
      <w:r>
        <w:rPr>
          <w:rFonts w:hint="eastAsia" w:ascii="仿宋" w:hAnsi="仿宋" w:eastAsia="仿宋"/>
          <w:sz w:val="32"/>
          <w:szCs w:val="32"/>
        </w:rPr>
        <w:t>（4）起止时间。202</w:t>
      </w:r>
      <w:r>
        <w:rPr>
          <w:rFonts w:hint="eastAsia" w:ascii="仿宋" w:hAnsi="仿宋" w:eastAsia="仿宋"/>
          <w:sz w:val="32"/>
          <w:szCs w:val="32"/>
          <w:lang w:val="en-US" w:eastAsia="zh-CN"/>
        </w:rPr>
        <w:t>5</w:t>
      </w:r>
      <w:r>
        <w:rPr>
          <w:rFonts w:hint="eastAsia" w:ascii="仿宋" w:hAnsi="仿宋" w:eastAsia="仿宋"/>
          <w:sz w:val="32"/>
          <w:szCs w:val="32"/>
        </w:rPr>
        <w:t>年1月1日至202</w:t>
      </w:r>
      <w:r>
        <w:rPr>
          <w:rFonts w:hint="eastAsia" w:ascii="仿宋" w:hAnsi="仿宋" w:eastAsia="仿宋"/>
          <w:sz w:val="32"/>
          <w:szCs w:val="32"/>
          <w:lang w:val="en-US" w:eastAsia="zh-CN"/>
        </w:rPr>
        <w:t>5</w:t>
      </w:r>
      <w:r>
        <w:rPr>
          <w:rFonts w:hint="eastAsia" w:ascii="仿宋" w:hAnsi="仿宋" w:eastAsia="仿宋"/>
          <w:sz w:val="32"/>
          <w:szCs w:val="32"/>
        </w:rPr>
        <w:t>年12月31日</w:t>
      </w:r>
    </w:p>
    <w:p>
      <w:pPr>
        <w:ind w:firstLine="640" w:firstLineChars="200"/>
        <w:rPr>
          <w:rFonts w:hint="eastAsia" w:ascii="仿宋" w:hAnsi="仿宋" w:eastAsia="仿宋"/>
          <w:sz w:val="32"/>
          <w:szCs w:val="32"/>
        </w:rPr>
      </w:pPr>
      <w:r>
        <w:rPr>
          <w:rFonts w:hint="eastAsia" w:ascii="仿宋" w:hAnsi="仿宋" w:eastAsia="仿宋"/>
          <w:sz w:val="32"/>
          <w:szCs w:val="32"/>
        </w:rPr>
        <w:t>（5）项目内容。</w:t>
      </w:r>
      <w:r>
        <w:rPr>
          <w:rFonts w:hint="eastAsia" w:ascii="仿宋" w:hAnsi="仿宋" w:eastAsia="仿宋"/>
          <w:sz w:val="32"/>
          <w:szCs w:val="32"/>
          <w:lang w:eastAsia="zh-CN"/>
        </w:rPr>
        <w:t>主要用于保障教学正常开展。</w:t>
      </w:r>
    </w:p>
    <w:p>
      <w:pPr>
        <w:ind w:firstLine="640" w:firstLineChars="200"/>
        <w:rPr>
          <w:rFonts w:hint="eastAsia" w:ascii="仿宋" w:hAnsi="仿宋" w:eastAsia="仿宋"/>
          <w:sz w:val="32"/>
          <w:szCs w:val="32"/>
        </w:rPr>
      </w:pPr>
      <w:r>
        <w:rPr>
          <w:rFonts w:hint="eastAsia" w:ascii="仿宋" w:hAnsi="仿宋" w:eastAsia="仿宋"/>
          <w:sz w:val="32"/>
          <w:szCs w:val="32"/>
        </w:rPr>
        <w:t>（6）年度预算安排。202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月底完成</w:t>
      </w:r>
    </w:p>
    <w:p>
      <w:pPr>
        <w:ind w:firstLine="640" w:firstLineChars="200"/>
        <w:rPr>
          <w:rFonts w:ascii="TimesNewRoman" w:hAnsi="TimesNewRoman" w:eastAsia="仿宋_GB2312" w:cs="TimesNewRoman"/>
          <w:kern w:val="0"/>
          <w:sz w:val="32"/>
          <w:szCs w:val="32"/>
        </w:rPr>
      </w:pPr>
      <w:r>
        <w:rPr>
          <w:rFonts w:hint="eastAsia" w:ascii="仿宋" w:hAnsi="仿宋" w:eastAsia="仿宋"/>
          <w:sz w:val="32"/>
          <w:szCs w:val="32"/>
        </w:rPr>
        <w:t>（7）</w:t>
      </w:r>
      <w:r>
        <w:rPr>
          <w:rFonts w:hint="eastAsia" w:ascii="TimesNewRoman" w:hAnsi="TimesNewRoman" w:eastAsia="仿宋_GB2312" w:cs="TimesNewRoman"/>
          <w:kern w:val="0"/>
          <w:sz w:val="32"/>
          <w:szCs w:val="32"/>
        </w:rPr>
        <w:t>绩效目标。</w:t>
      </w:r>
    </w:p>
    <w:tbl>
      <w:tblPr>
        <w:tblStyle w:val="5"/>
        <w:tblW w:w="9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2"/>
        <w:gridCol w:w="371"/>
        <w:gridCol w:w="458"/>
        <w:gridCol w:w="1610"/>
        <w:gridCol w:w="1443"/>
        <w:gridCol w:w="1111"/>
        <w:gridCol w:w="838"/>
        <w:gridCol w:w="2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50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950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（2025年度）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1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9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办公水电维修等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1523"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511" w:type="dxa"/>
            <w:gridSpan w:val="3"/>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[065]淮北市教育局</w:t>
            </w:r>
          </w:p>
        </w:tc>
        <w:tc>
          <w:tcPr>
            <w:tcW w:w="1949" w:type="dxa"/>
            <w:gridSpan w:val="2"/>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5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淮北市第二中学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152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3511"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本级申报项目</w:t>
            </w:r>
          </w:p>
        </w:tc>
        <w:tc>
          <w:tcPr>
            <w:tcW w:w="194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1523"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511"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1523"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11"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1523"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11"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4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1523"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11"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5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83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保障教育教学正常开展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29"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55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9" w:type="dxa"/>
            <w:gridSpan w:val="2"/>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6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55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项目数量</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9"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55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保障教育教学正常开展</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保障教育教学正常开展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9"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55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项目完成及时性</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9"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55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总成本</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9" w:type="dxa"/>
            <w:gridSpan w:val="2"/>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6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55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保障学校教育教学活动正常开展</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为学校日常运转提供有力保障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9"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55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促进教学发展</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各类教育教学活动有序开展，办学水平不断提高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9"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55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生态平和发展</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9" w:type="dxa"/>
            <w:gridSpan w:val="2"/>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55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可持续发展</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9"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554"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职工满意度</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bl>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第二中学</w:t>
      </w:r>
      <w:r>
        <w:rPr>
          <w:rFonts w:hint="eastAsia" w:ascii="TimesNewRoman" w:hAnsi="TimesNewRoman" w:eastAsia="仿宋_GB2312" w:cs="TimesNewRoman"/>
          <w:kern w:val="0"/>
          <w:sz w:val="32"/>
          <w:szCs w:val="32"/>
        </w:rPr>
        <w:t>为非参照公务员法管理的事业单位，按照部门预算机关运行经费口径</w:t>
      </w:r>
      <w:r>
        <w:rPr>
          <w:rFonts w:hint="eastAsia" w:ascii="仿宋" w:hAnsi="仿宋" w:eastAsia="仿宋"/>
          <w:sz w:val="32"/>
          <w:szCs w:val="32"/>
        </w:rPr>
        <w:t>，2025年无机</w:t>
      </w:r>
      <w:r>
        <w:rPr>
          <w:rFonts w:hint="eastAsia" w:ascii="TimesNewRoman" w:hAnsi="TimesNewRoman" w:eastAsia="仿宋_GB2312" w:cs="TimesNewRoman"/>
          <w:kern w:val="0"/>
          <w:sz w:val="32"/>
          <w:szCs w:val="32"/>
        </w:rPr>
        <w:t>关运行经费财政拨款预算。</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ind w:firstLine="640" w:firstLineChars="200"/>
        <w:rPr>
          <w:rFonts w:hint="eastAsia" w:ascii="仿宋" w:hAnsi="仿宋" w:eastAsia="仿宋"/>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第二中学</w:t>
      </w:r>
      <w:r>
        <w:rPr>
          <w:rFonts w:hint="eastAsia" w:ascii="仿宋" w:hAnsi="仿宋" w:eastAsia="仿宋"/>
          <w:sz w:val="32"/>
          <w:szCs w:val="32"/>
        </w:rPr>
        <w:t>2025年政府采购预算</w:t>
      </w:r>
      <w:r>
        <w:rPr>
          <w:rFonts w:hint="eastAsia" w:ascii="仿宋" w:hAnsi="仿宋" w:eastAsia="仿宋"/>
          <w:sz w:val="32"/>
          <w:szCs w:val="32"/>
          <w:lang w:val="en-US" w:eastAsia="zh-CN"/>
        </w:rPr>
        <w:t>149</w:t>
      </w:r>
      <w:r>
        <w:rPr>
          <w:rFonts w:hint="eastAsia" w:ascii="仿宋" w:hAnsi="仿宋" w:eastAsia="仿宋"/>
          <w:sz w:val="32"/>
          <w:szCs w:val="32"/>
        </w:rPr>
        <w:t>万元。其中：政府采购货物预算</w:t>
      </w:r>
      <w:r>
        <w:rPr>
          <w:rFonts w:hint="eastAsia" w:ascii="仿宋" w:hAnsi="仿宋" w:eastAsia="仿宋"/>
          <w:sz w:val="32"/>
          <w:szCs w:val="32"/>
          <w:lang w:val="en-US" w:eastAsia="zh-CN"/>
        </w:rPr>
        <w:t>71</w:t>
      </w:r>
      <w:r>
        <w:rPr>
          <w:rFonts w:hint="eastAsia" w:ascii="仿宋" w:hAnsi="仿宋" w:eastAsia="仿宋"/>
          <w:sz w:val="32"/>
          <w:szCs w:val="32"/>
        </w:rPr>
        <w:t>万元，政府采购工程预算</w:t>
      </w:r>
      <w:r>
        <w:rPr>
          <w:rFonts w:hint="eastAsia" w:ascii="仿宋" w:hAnsi="仿宋" w:eastAsia="仿宋"/>
          <w:sz w:val="32"/>
          <w:szCs w:val="32"/>
          <w:lang w:val="en-US" w:eastAsia="zh-CN"/>
        </w:rPr>
        <w:t>0</w:t>
      </w:r>
      <w:r>
        <w:rPr>
          <w:rFonts w:hint="eastAsia" w:ascii="仿宋" w:hAnsi="仿宋" w:eastAsia="仿宋"/>
          <w:sz w:val="32"/>
          <w:szCs w:val="32"/>
        </w:rPr>
        <w:t>万元，政府采购服务预算</w:t>
      </w:r>
      <w:r>
        <w:rPr>
          <w:rFonts w:hint="eastAsia" w:ascii="仿宋" w:hAnsi="仿宋" w:eastAsia="仿宋"/>
          <w:sz w:val="32"/>
          <w:szCs w:val="32"/>
          <w:lang w:val="en-US" w:eastAsia="zh-CN"/>
        </w:rPr>
        <w:t>78</w:t>
      </w:r>
      <w:r>
        <w:rPr>
          <w:rFonts w:hint="eastAsia" w:ascii="仿宋" w:hAnsi="仿宋" w:eastAsia="仿宋"/>
          <w:sz w:val="32"/>
          <w:szCs w:val="32"/>
        </w:rPr>
        <w:t>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pPr>
        <w:ind w:firstLine="640" w:firstLineChars="200"/>
        <w:rPr>
          <w:rFonts w:hint="eastAsia" w:ascii="仿宋" w:hAnsi="仿宋" w:eastAsia="仿宋"/>
          <w:sz w:val="32"/>
          <w:szCs w:val="32"/>
        </w:rPr>
      </w:pPr>
      <w:r>
        <w:rPr>
          <w:rFonts w:hint="eastAsia" w:ascii="TimesNewRoman" w:hAnsi="TimesNewRoman" w:eastAsia="仿宋_GB2312" w:cs="TimesNewRoman"/>
          <w:kern w:val="0"/>
          <w:sz w:val="32"/>
          <w:szCs w:val="32"/>
        </w:rPr>
        <w:t>截至</w:t>
      </w:r>
      <w:r>
        <w:rPr>
          <w:rFonts w:hint="eastAsia" w:ascii="仿宋" w:hAnsi="仿宋" w:eastAsia="仿宋"/>
          <w:sz w:val="32"/>
          <w:szCs w:val="32"/>
        </w:rPr>
        <w:t>2024年12月31日，淮北市</w:t>
      </w:r>
      <w:r>
        <w:rPr>
          <w:rFonts w:hint="eastAsia" w:ascii="仿宋" w:hAnsi="仿宋" w:eastAsia="仿宋"/>
          <w:sz w:val="32"/>
          <w:szCs w:val="32"/>
          <w:lang w:eastAsia="zh-CN"/>
        </w:rPr>
        <w:t>第二中学</w:t>
      </w:r>
      <w:r>
        <w:rPr>
          <w:rFonts w:hint="eastAsia" w:ascii="仿宋" w:hAnsi="仿宋" w:eastAsia="仿宋"/>
          <w:sz w:val="32"/>
          <w:szCs w:val="32"/>
        </w:rPr>
        <w:t>共有车辆</w:t>
      </w:r>
      <w:r>
        <w:rPr>
          <w:rFonts w:hint="eastAsia" w:ascii="仿宋" w:hAnsi="仿宋" w:eastAsia="仿宋"/>
          <w:sz w:val="32"/>
          <w:szCs w:val="32"/>
          <w:lang w:val="en-US" w:eastAsia="zh-CN"/>
        </w:rPr>
        <w:t>0</w:t>
      </w:r>
      <w:r>
        <w:rPr>
          <w:rFonts w:hint="eastAsia" w:ascii="仿宋" w:hAnsi="仿宋" w:eastAsia="仿宋"/>
          <w:sz w:val="32"/>
          <w:szCs w:val="32"/>
        </w:rPr>
        <w:t>辆。单价50万元以上的通用设备</w:t>
      </w:r>
      <w:r>
        <w:rPr>
          <w:rFonts w:hint="eastAsia" w:ascii="仿宋" w:hAnsi="仿宋" w:eastAsia="仿宋"/>
          <w:sz w:val="32"/>
          <w:szCs w:val="32"/>
          <w:lang w:val="en-US" w:eastAsia="zh-CN"/>
        </w:rPr>
        <w:t>0</w:t>
      </w:r>
      <w:r>
        <w:rPr>
          <w:rFonts w:hint="eastAsia" w:ascii="仿宋" w:hAnsi="仿宋" w:eastAsia="仿宋"/>
          <w:sz w:val="32"/>
          <w:szCs w:val="32"/>
        </w:rPr>
        <w:t>台（套），单价100万元以上的专用设备</w:t>
      </w:r>
      <w:r>
        <w:rPr>
          <w:rFonts w:hint="eastAsia" w:ascii="仿宋" w:hAnsi="仿宋" w:eastAsia="仿宋"/>
          <w:sz w:val="32"/>
          <w:szCs w:val="32"/>
          <w:lang w:val="en-US" w:eastAsia="zh-CN"/>
        </w:rPr>
        <w:t>0</w:t>
      </w:r>
      <w:r>
        <w:rPr>
          <w:rFonts w:hint="eastAsia" w:ascii="仿宋" w:hAnsi="仿宋" w:eastAsia="仿宋"/>
          <w:sz w:val="32"/>
          <w:szCs w:val="32"/>
        </w:rPr>
        <w:t>台（套）。</w:t>
      </w:r>
    </w:p>
    <w:p>
      <w:pPr>
        <w:ind w:firstLine="640" w:firstLineChars="200"/>
        <w:rPr>
          <w:rFonts w:ascii="TimesNewRoman" w:hAnsi="TimesNewRoman" w:eastAsia="仿宋_GB2312" w:cs="TimesNewRoman"/>
          <w:kern w:val="0"/>
          <w:sz w:val="32"/>
          <w:szCs w:val="32"/>
        </w:rPr>
      </w:pPr>
      <w:r>
        <w:rPr>
          <w:rFonts w:hint="eastAsia" w:ascii="仿宋" w:hAnsi="仿宋" w:eastAsia="仿宋"/>
          <w:sz w:val="32"/>
          <w:szCs w:val="32"/>
        </w:rPr>
        <w:t>2025年部门（单位）预算安排购置公务用车</w:t>
      </w:r>
      <w:r>
        <w:rPr>
          <w:rFonts w:hint="eastAsia" w:ascii="仿宋" w:hAnsi="仿宋" w:eastAsia="仿宋"/>
          <w:sz w:val="32"/>
          <w:szCs w:val="32"/>
          <w:lang w:val="en-US" w:eastAsia="zh-CN"/>
        </w:rPr>
        <w:t>0</w:t>
      </w:r>
      <w:r>
        <w:rPr>
          <w:rFonts w:hint="eastAsia" w:ascii="仿宋" w:hAnsi="仿宋" w:eastAsia="仿宋"/>
          <w:sz w:val="32"/>
          <w:szCs w:val="32"/>
        </w:rPr>
        <w:t>辆，购置费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TimesNewRoman" w:hAnsi="TimesNewRoman" w:eastAsia="仿宋_GB2312" w:cs="TimesNewRoman"/>
          <w:kern w:val="0"/>
          <w:sz w:val="32"/>
          <w:szCs w:val="32"/>
        </w:rPr>
        <w:t>；安排购置</w:t>
      </w:r>
      <w:r>
        <w:rPr>
          <w:rFonts w:hint="eastAsia" w:ascii="仿宋" w:hAnsi="仿宋" w:eastAsia="仿宋"/>
          <w:sz w:val="32"/>
          <w:szCs w:val="32"/>
        </w:rPr>
        <w:t>单价50万元以上的通用设备</w:t>
      </w:r>
      <w:r>
        <w:rPr>
          <w:rFonts w:hint="eastAsia" w:ascii="仿宋" w:hAnsi="仿宋" w:eastAsia="仿宋"/>
          <w:sz w:val="32"/>
          <w:szCs w:val="32"/>
          <w:lang w:val="en-US" w:eastAsia="zh-CN"/>
        </w:rPr>
        <w:t>0</w:t>
      </w:r>
      <w:r>
        <w:rPr>
          <w:rFonts w:hint="eastAsia" w:ascii="仿宋" w:hAnsi="仿宋" w:eastAsia="仿宋"/>
          <w:sz w:val="32"/>
          <w:szCs w:val="32"/>
        </w:rPr>
        <w:t>台（套），购置费</w:t>
      </w:r>
      <w:r>
        <w:rPr>
          <w:rFonts w:hint="eastAsia" w:ascii="仿宋" w:hAnsi="仿宋" w:eastAsia="仿宋"/>
          <w:sz w:val="32"/>
          <w:szCs w:val="32"/>
          <w:lang w:val="en-US" w:eastAsia="zh-CN"/>
        </w:rPr>
        <w:t>0</w:t>
      </w:r>
      <w:r>
        <w:rPr>
          <w:rFonts w:hint="eastAsia" w:ascii="仿宋" w:hAnsi="仿宋" w:eastAsia="仿宋"/>
          <w:sz w:val="32"/>
          <w:szCs w:val="32"/>
        </w:rPr>
        <w:t>万元；安排购置单价100万元以上专用设备</w:t>
      </w:r>
      <w:r>
        <w:rPr>
          <w:rFonts w:hint="eastAsia" w:ascii="仿宋" w:hAnsi="仿宋" w:eastAsia="仿宋"/>
          <w:sz w:val="32"/>
          <w:szCs w:val="32"/>
          <w:lang w:val="en-US" w:eastAsia="zh-CN"/>
        </w:rPr>
        <w:t>0</w:t>
      </w:r>
      <w:r>
        <w:rPr>
          <w:rFonts w:hint="eastAsia" w:ascii="仿宋" w:hAnsi="仿宋" w:eastAsia="仿宋"/>
          <w:sz w:val="32"/>
          <w:szCs w:val="32"/>
        </w:rPr>
        <w:t>台（套），购置费</w:t>
      </w:r>
      <w:r>
        <w:rPr>
          <w:rFonts w:hint="eastAsia" w:ascii="仿宋" w:hAnsi="仿宋" w:eastAsia="仿宋"/>
          <w:sz w:val="32"/>
          <w:szCs w:val="32"/>
          <w:lang w:val="en-US" w:eastAsia="zh-CN"/>
        </w:rPr>
        <w:t>0</w:t>
      </w:r>
      <w:r>
        <w:rPr>
          <w:rFonts w:hint="eastAsia" w:ascii="仿宋" w:hAnsi="仿宋" w:eastAsia="仿宋"/>
          <w:sz w:val="32"/>
          <w:szCs w:val="32"/>
        </w:rPr>
        <w:t>万</w:t>
      </w:r>
      <w:r>
        <w:rPr>
          <w:rFonts w:hint="eastAsia" w:ascii="TimesNewRoman" w:hAnsi="TimesNewRoman" w:eastAsia="仿宋_GB2312" w:cs="TimesNewRoman"/>
          <w:kern w:val="0"/>
          <w:sz w:val="32"/>
          <w:szCs w:val="32"/>
        </w:rPr>
        <w:t>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pPr>
        <w:ind w:firstLine="640" w:firstLineChars="200"/>
        <w:rPr>
          <w:rFonts w:hint="eastAsia" w:ascii="仿宋" w:hAnsi="仿宋" w:eastAsia="仿宋"/>
          <w:sz w:val="32"/>
          <w:szCs w:val="32"/>
        </w:rPr>
      </w:pPr>
      <w:r>
        <w:rPr>
          <w:rFonts w:hint="eastAsia" w:ascii="仿宋" w:hAnsi="仿宋" w:eastAsia="仿宋"/>
          <w:sz w:val="32"/>
          <w:szCs w:val="32"/>
        </w:rPr>
        <w:t>2025年，淮北市</w:t>
      </w:r>
      <w:r>
        <w:rPr>
          <w:rFonts w:hint="eastAsia" w:ascii="仿宋" w:hAnsi="仿宋" w:eastAsia="仿宋"/>
          <w:sz w:val="32"/>
          <w:szCs w:val="32"/>
          <w:lang w:eastAsia="zh-CN"/>
        </w:rPr>
        <w:t>第二中学</w:t>
      </w:r>
      <w:r>
        <w:rPr>
          <w:rFonts w:hint="eastAsia" w:ascii="仿宋" w:hAnsi="仿宋" w:eastAsia="仿宋"/>
          <w:sz w:val="32"/>
          <w:szCs w:val="32"/>
          <w:lang w:val="en-US" w:eastAsia="zh-CN"/>
        </w:rPr>
        <w:t>4</w:t>
      </w:r>
      <w:r>
        <w:rPr>
          <w:rFonts w:hint="eastAsia" w:ascii="仿宋" w:hAnsi="仿宋" w:eastAsia="仿宋"/>
          <w:sz w:val="32"/>
          <w:szCs w:val="32"/>
        </w:rPr>
        <w:t>个项目实行了绩效目标管理，涉及一般公共预算当年财政拨款</w:t>
      </w:r>
      <w:r>
        <w:rPr>
          <w:rFonts w:hint="eastAsia" w:ascii="仿宋" w:hAnsi="仿宋" w:eastAsia="仿宋"/>
          <w:sz w:val="32"/>
          <w:szCs w:val="32"/>
          <w:lang w:val="en-US" w:eastAsia="zh-CN"/>
        </w:rPr>
        <w:t>265.09</w:t>
      </w:r>
      <w:r>
        <w:rPr>
          <w:rFonts w:hint="eastAsia" w:ascii="仿宋" w:hAnsi="仿宋" w:eastAsia="仿宋"/>
          <w:sz w:val="32"/>
          <w:szCs w:val="32"/>
        </w:rPr>
        <w:t>万元、政府性基金预算当年财政拨款</w:t>
      </w:r>
      <w:r>
        <w:rPr>
          <w:rFonts w:hint="eastAsia" w:ascii="仿宋" w:hAnsi="仿宋" w:eastAsia="仿宋"/>
          <w:sz w:val="32"/>
          <w:szCs w:val="32"/>
          <w:lang w:val="en-US" w:eastAsia="zh-CN"/>
        </w:rPr>
        <w:t>0</w:t>
      </w:r>
      <w:r>
        <w:rPr>
          <w:rFonts w:hint="eastAsia" w:ascii="仿宋" w:hAnsi="仿宋" w:eastAsia="仿宋"/>
          <w:sz w:val="32"/>
          <w:szCs w:val="32"/>
        </w:rPr>
        <w:t>万元、财政专户管理资金当年安排</w:t>
      </w:r>
      <w:r>
        <w:rPr>
          <w:rFonts w:hint="eastAsia" w:ascii="仿宋" w:hAnsi="仿宋" w:eastAsia="仿宋"/>
          <w:sz w:val="32"/>
          <w:szCs w:val="32"/>
          <w:lang w:val="en-US" w:eastAsia="zh-CN"/>
        </w:rPr>
        <w:t>145</w:t>
      </w:r>
      <w:r>
        <w:rPr>
          <w:rFonts w:hint="eastAsia" w:ascii="仿宋" w:hAnsi="仿宋" w:eastAsia="仿宋"/>
          <w:sz w:val="32"/>
          <w:szCs w:val="32"/>
        </w:rPr>
        <w:t>万元。</w:t>
      </w:r>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
    <w:p/>
    <w:p/>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E28EE"/>
    <w:rsid w:val="00267E33"/>
    <w:rsid w:val="004A4DC6"/>
    <w:rsid w:val="0057562B"/>
    <w:rsid w:val="006546AF"/>
    <w:rsid w:val="00726D96"/>
    <w:rsid w:val="00740B10"/>
    <w:rsid w:val="007862C0"/>
    <w:rsid w:val="008F6D1A"/>
    <w:rsid w:val="009168AC"/>
    <w:rsid w:val="009A3CA3"/>
    <w:rsid w:val="00AE3242"/>
    <w:rsid w:val="00B468F1"/>
    <w:rsid w:val="00B964EC"/>
    <w:rsid w:val="00BD640A"/>
    <w:rsid w:val="00DB2A5C"/>
    <w:rsid w:val="00E907C4"/>
    <w:rsid w:val="00EC7755"/>
    <w:rsid w:val="00F45ECB"/>
    <w:rsid w:val="00F974AD"/>
    <w:rsid w:val="00FB5D55"/>
    <w:rsid w:val="019F6F6D"/>
    <w:rsid w:val="0E601092"/>
    <w:rsid w:val="18124FF0"/>
    <w:rsid w:val="2CB50CB7"/>
    <w:rsid w:val="35E4232F"/>
    <w:rsid w:val="41BC2F17"/>
    <w:rsid w:val="44C22253"/>
    <w:rsid w:val="78EE0575"/>
    <w:rsid w:val="7D04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6235</Words>
  <Characters>7178</Characters>
  <Lines>48</Lines>
  <Paragraphs>13</Paragraphs>
  <TotalTime>15</TotalTime>
  <ScaleCrop>false</ScaleCrop>
  <LinksUpToDate>false</LinksUpToDate>
  <CharactersWithSpaces>7531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Administrator</cp:lastModifiedBy>
  <dcterms:modified xsi:type="dcterms:W3CDTF">2025-02-18T00:24:38Z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eyJoZGlkIjoiZDhjNzg3NWViODI4MTVlYjRlNjE1ZDg5OWE1ZmNiYzAifQ==</vt:lpwstr>
  </property>
  <property fmtid="{D5CDD505-2E9C-101B-9397-08002B2CF9AE}" pid="3" name="KSOProductBuildVer">
    <vt:lpwstr>2052-11.8.2.12195</vt:lpwstr>
  </property>
  <property fmtid="{D5CDD505-2E9C-101B-9397-08002B2CF9AE}" pid="4" name="ICV">
    <vt:lpwstr>EA8F26CB3E6946638B6B6B4728C642E4_12</vt:lpwstr>
  </property>
</Properties>
</file>