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hAnsi="Calibri" w:eastAsia="方正小标宋简体"/>
          <w:color w:val="000000"/>
          <w:sz w:val="21"/>
          <w:szCs w:val="21"/>
        </w:rPr>
      </w:pPr>
      <w:bookmarkStart w:id="7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淮北市公安局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2021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年政府信息公开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hAnsi="Calibri" w:eastAsia="方正小标宋简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工作年度报告</w:t>
      </w:r>
    </w:p>
    <w:bookmarkEnd w:id="7"/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本报告是根据《中华人民共和国政府信息公开条例》（以下简称《条例》）要求，由淮北市公安局编制。全文由政府信息公开总体情况、主动公开政府信息情况、收到和处理政府信息公开申请情况、政府信息公开行政复议和行政诉讼情况、存在主要问题和改进情况、其它需要报告的事项六部分组成。本报告中所列数据统计期限自2021年1月1日起至2021年12月31日止。如有疑问，请与淮北市公安局政务服务支队联系。（地址：淮北市相山区人民中路282号，邮编：235000，电话:0561-3398022）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hint="eastAsia" w:ascii="黑体" w:hAnsi="黑体" w:eastAsia="黑体"/>
          <w:color w:val="000000"/>
          <w:sz w:val="32"/>
          <w:szCs w:val="32"/>
        </w:rPr>
        <w:t>、总体情况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淮北市公安局在市委、市政府的正确领导下，在市政务公开办的业务指导下，严格按照《淮北市政务公开和政务服务便民热线工作领导小组办公室关于印发2021年度政务公开工作考评方案的通知》、《淮北市2021年政务公开重点工作任务分工的通知》（淮政务组〔2021〕1号）的要求，紧密结合公安工作特点，认真开展政府信息公开工作，创新政府信息公开形式，突出政府信息公开重点，提高政府信息公开水平，不断规范政府信息公开内容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（一）主动公开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楷体" w:eastAsia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bCs/>
          <w:color w:val="333333"/>
          <w:sz w:val="32"/>
          <w:szCs w:val="32"/>
          <w:shd w:val="clear" w:color="auto" w:fill="FFFFFF"/>
        </w:rPr>
        <w:t>2021年，我局对本年度公开的政府信息进行了认真的梳理和编目，截至12月31日，主动公开政府信息 1122 条。其中包括：政策法规 44条，重大决策预公开11 条，规划计划5条，决策部署落实情况4条，建议提案办理28条，机构领导39条，机构设置43 条，财政资金 43条，应急管理 81条，精准脱贫4 条，权责清单和动态调整情况10 条，公共服务清单和中介服务14 条，行政权力运行 490条，“双随机一公开” 9条，招标采购 92条，新闻发布6条、政策解读11条、回应关切33条、监督保障33条、重点民生领域88条、公共监管34条。2021年政务公开工作要点落实情况：2021年，全市公安机关以习近平新时代中国特色社会主义思想为指引，在市委、市政府和省公安厅党委正确领导下，在全市公安民警、辅警共同努力下，紧紧围绕庆祝中国共产党成立100周年安保维稳工作主线，忠诚履职、攻坚克难，确保了全市政治社会大局持续安全稳定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楷体" w:eastAsia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bCs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203200</wp:posOffset>
            </wp:positionV>
            <wp:extent cx="6429375" cy="3752850"/>
            <wp:effectExtent l="19050" t="0" r="9525" b="0"/>
            <wp:wrapNone/>
            <wp:docPr id="10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楷体" w:eastAsia="仿宋_GB2312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楷体" w:eastAsia="仿宋_GB2312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楷体" w:eastAsia="仿宋_GB2312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楷体" w:eastAsia="仿宋_GB2312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（二）依申请公开</w:t>
      </w:r>
    </w:p>
    <w:p>
      <w:pPr>
        <w:shd w:val="clear" w:color="auto" w:fill="FFFFFF"/>
        <w:spacing w:after="0" w:line="560" w:lineRule="exact"/>
        <w:ind w:firstLine="640" w:firstLineChars="200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D3D3D"/>
          <w:sz w:val="32"/>
          <w:szCs w:val="32"/>
        </w:rPr>
        <w:t>淮北市公安局依法依规做好依申请公开接收、登记、办理、调查、答复等各个环节工作，</w:t>
      </w:r>
      <w:r>
        <w:rPr>
          <w:rFonts w:hint="eastAsia" w:ascii="仿宋_GB2312" w:hAnsi="Calibri" w:eastAsia="仿宋_GB2312"/>
          <w:color w:val="3D3D3D"/>
          <w:sz w:val="32"/>
          <w:szCs w:val="32"/>
        </w:rPr>
        <w:t>建立完善以政务服务支队牵头、法制支队审核把关、多部门协同配合的信息公开申请答复机制，</w:t>
      </w:r>
      <w:r>
        <w:rPr>
          <w:rFonts w:hint="eastAsia" w:ascii="仿宋_GB2312" w:hAnsi="宋体" w:eastAsia="仿宋_GB2312" w:cs="宋体"/>
          <w:color w:val="3D3D3D"/>
          <w:sz w:val="32"/>
          <w:szCs w:val="32"/>
        </w:rPr>
        <w:t>促进依申请办理程序化、规范化、标准化。2021年度我局共收到3条依申请公开信息，均按要求及时办结。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（三）政府信息管理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市公安局政务公开工作小组先后建立和完善监督检查机制，对市局全年政务公开工作进行部署和安排，先后制定和完善了《淮北市公安局政务公开工作公开制度》、《淮北市公安局政府信息公开信息发布保密审查制度》、《淮北市公安局2021年政务公开工作要点及任务分解》等政务公开相关工作制度。</w:t>
      </w:r>
      <w:r>
        <w:rPr>
          <w:rFonts w:hint="eastAsia" w:ascii="仿宋_GB2312" w:eastAsia="仿宋_GB2312"/>
          <w:color w:val="3D3D3D"/>
          <w:sz w:val="32"/>
          <w:szCs w:val="32"/>
        </w:rPr>
        <w:t>做到政府信息公开工作年初有部署、年中有督促、年末有检查，确保政务公开工作落到实处。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  <w:t>（四）公开平台建设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2021年，我局从实际出发，因地制宜，不断拓宽信息发布渠道，根据政务信息公开目录，做到准确、全面、及时发布有关信息。</w:t>
      </w:r>
    </w:p>
    <w:p>
      <w:pPr>
        <w:spacing w:after="0" w:line="560" w:lineRule="exact"/>
        <w:ind w:firstLine="643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1、依托门户网站，主动公开政务信息。</w:t>
      </w:r>
      <w:r>
        <w:rPr>
          <w:rFonts w:hint="eastAsia" w:ascii="仿宋_GB2312" w:eastAsia="仿宋_GB2312" w:cs="Times New Roman"/>
          <w:sz w:val="32"/>
          <w:szCs w:val="32"/>
        </w:rPr>
        <w:t>充分发挥门户网站信息公开第一平台作用，主动公开了市公安局的基本情况、工作职责、机构设置、工作信息及政务公开内容。2021年，我局通过门户网站主动公开各类警务信息1339条。</w:t>
      </w:r>
    </w:p>
    <w:p>
      <w:pPr>
        <w:spacing w:after="0" w:line="560" w:lineRule="exact"/>
        <w:ind w:firstLine="643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2、依托“两微”新平台，主动公开政务信息。</w:t>
      </w:r>
      <w:r>
        <w:rPr>
          <w:rFonts w:hint="eastAsia" w:ascii="仿宋_GB2312" w:eastAsia="仿宋_GB2312" w:cs="Times New Roman"/>
          <w:sz w:val="32"/>
          <w:szCs w:val="32"/>
        </w:rPr>
        <w:t>通过市局新浪官方微博“@淮北公安在线”、官方微信公众平台“淮北公安”和抖音小视频“淮北警方”等淮北公安新媒体账号，</w:t>
      </w:r>
      <w:r>
        <w:rPr>
          <w:rFonts w:hint="eastAsia" w:ascii="仿宋_GB2312" w:eastAsia="仿宋_GB2312"/>
          <w:sz w:val="32"/>
          <w:szCs w:val="32"/>
        </w:rPr>
        <w:t>以公安微博、微信矩阵发力，推出多条微博、微信精品。</w:t>
      </w:r>
      <w:r>
        <w:rPr>
          <w:rFonts w:hint="eastAsia" w:ascii="仿宋_GB2312" w:eastAsia="仿宋_GB2312" w:cs="Times New Roman"/>
          <w:sz w:val="32"/>
          <w:szCs w:val="32"/>
        </w:rPr>
        <w:t>2021年以来，今年以来，通过微信微博发布各类警务信息1400余条，取得了良好的社会效果。</w:t>
      </w:r>
    </w:p>
    <w:p>
      <w:pPr>
        <w:spacing w:after="0" w:line="560" w:lineRule="exact"/>
        <w:ind w:firstLine="643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3、依托互联网问政平台，做好政务舆情回应工作。</w:t>
      </w:r>
      <w:r>
        <w:rPr>
          <w:rFonts w:hint="eastAsia" w:ascii="仿宋_GB2312" w:eastAsia="仿宋_GB2312" w:cs="Times New Roman"/>
          <w:sz w:val="32"/>
          <w:szCs w:val="32"/>
        </w:rPr>
        <w:t>坚持“回复时间注重实效、回复内容做到规范”原则。今年以来，通过各类问政平台受理上级公安机关转办信件共计2818余件，受理12345市长热线转办的群众投诉、举报以及意见建议2818余件。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shd w:val="clear" w:color="auto" w:fill="FFFFFF"/>
        </w:rPr>
        <w:t>（五）监督保障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ahoma" w:eastAsia="仿宋_GB2312" w:cs="Times New Roman"/>
          <w:sz w:val="32"/>
          <w:szCs w:val="32"/>
        </w:rPr>
      </w:pPr>
      <w:r>
        <w:rPr>
          <w:rFonts w:hint="eastAsia" w:ascii="仿宋_GB2312" w:hAnsi="Tahoma" w:eastAsia="仿宋_GB2312" w:cs="Times New Roman"/>
          <w:sz w:val="32"/>
          <w:szCs w:val="32"/>
        </w:rPr>
        <w:t>针对2021年度省级和市级政务公开测评中第三方指出的我局存在的问题，认真排查整改，并按时将整改报告在政务公开网公开。同时运用绩效考核“指挥棒”作用，将整改结果纳入考核范围，加强对各警种、各部门政务公开工作的督促检查，并将检查结果及时进行通报，进一步促进政务公开工作质效的提升</w:t>
      </w:r>
      <w:r>
        <w:rPr>
          <w:rFonts w:hint="eastAsia" w:ascii="仿宋_GB2312" w:hAnsi="Tahoma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ahoma" w:eastAsia="仿宋_GB2312" w:cs="Times New Roman"/>
          <w:sz w:val="32"/>
          <w:szCs w:val="32"/>
        </w:rPr>
        <w:t>全年未发生因不履行政务公开义务而发生的责任追究情况。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p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442"/>
        <w:gridCol w:w="2442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1"/>
                <w:szCs w:val="21"/>
              </w:rPr>
              <w:t>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7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2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4928</w:t>
            </w:r>
          </w:p>
        </w:tc>
      </w:tr>
      <w:bookmarkEnd w:id="0"/>
    </w:tbl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p>
      <w:pPr>
        <w:shd w:val="clear" w:color="auto" w:fill="FFFFFF"/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6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938"/>
        <w:gridCol w:w="3199"/>
        <w:gridCol w:w="684"/>
        <w:gridCol w:w="684"/>
        <w:gridCol w:w="684"/>
        <w:gridCol w:w="684"/>
        <w:gridCol w:w="684"/>
        <w:gridCol w:w="686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9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OLE_LINK2"/>
            <w:bookmarkStart w:id="2" w:name="OLE_LINK4"/>
            <w:bookmarkStart w:id="3" w:name="OLE_LINK5"/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4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bookmarkEnd w:id="1"/>
      <w:bookmarkEnd w:id="2"/>
      <w:bookmarkEnd w:id="3"/>
    </w:tbl>
    <w:p>
      <w:pPr>
        <w:shd w:val="clear" w:color="auto" w:fill="FFFFFF"/>
        <w:adjustRightInd/>
        <w:snapToGrid/>
        <w:spacing w:after="0"/>
        <w:jc w:val="both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</w:t>
      </w:r>
      <w:bookmarkStart w:id="4" w:name="OLE_LINK6"/>
      <w:r>
        <w:rPr>
          <w:rFonts w:hint="eastAsia" w:ascii="黑体" w:hAnsi="黑体" w:eastAsia="黑体" w:cs="宋体"/>
          <w:color w:val="000000"/>
          <w:sz w:val="32"/>
          <w:szCs w:val="32"/>
        </w:rPr>
        <w:t>政府信息公开行政复议、行政诉讼情况</w:t>
      </w:r>
      <w:bookmarkEnd w:id="4"/>
    </w:p>
    <w:p>
      <w:pPr>
        <w:shd w:val="clear" w:color="auto" w:fill="FFFFFF"/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8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5" w:name="OLE_LINK3"/>
            <w:bookmarkStart w:id="6" w:name="OLE_LINK7"/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5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bookmarkEnd w:id="5"/>
      <w:bookmarkEnd w:id="6"/>
    </w:tbl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br w:type="textWrapping"/>
      </w:r>
    </w:p>
    <w:p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五、存在的主要问题及改进情况</w:t>
      </w:r>
    </w:p>
    <w:p>
      <w:pPr>
        <w:shd w:val="clear" w:color="auto" w:fill="FFFFFF"/>
        <w:spacing w:after="0" w:line="560" w:lineRule="exact"/>
        <w:ind w:firstLine="640" w:firstLineChars="200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2021年以来，我局在政务公开方面做了一定工作，取得了一定成效，但我们也深知工作中还存在一些问题：</w:t>
      </w: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一是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政务信息公开形式较单一，公开的内容不尽全面；</w:t>
      </w:r>
      <w:r>
        <w:rPr>
          <w:rFonts w:hint="eastAsia" w:ascii="楷体_GB2312" w:hAnsi="Helvetica" w:eastAsia="楷体_GB2312" w:cs="Helvetica"/>
          <w:b/>
          <w:color w:val="333333"/>
          <w:sz w:val="32"/>
          <w:szCs w:val="32"/>
        </w:rPr>
        <w:t>二是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 xml:space="preserve">信息发布不够及时，时效性差。下一步，我局将继续按照《政府信息公开条例》有关要求，坚持“公开为常态，不公开为例外”的原则，把公开透明转化为公安工作新常态。加强日常管理，明确工作职责，以服务群众为目的，充分利用政务公开网站上开设的各个栏目，加大推进政务公开力度，拓宽信息公开渠道，提高信息公开的时效性，及时发布和更新依法应主动公开的政府信息，做好答复依申请公开政府信息工作，努力提高政府行政效能和公信力，切实提高办事透明度，为公众提供更加便利的服务，方便群众知情和监督，推动政务公开工作再上新台阶。 </w:t>
      </w:r>
    </w:p>
    <w:p>
      <w:pPr>
        <w:shd w:val="clear" w:color="auto" w:fill="FFFFFF"/>
        <w:spacing w:after="0" w:line="560" w:lineRule="exact"/>
        <w:ind w:firstLine="640" w:firstLineChars="200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</w:p>
    <w:p>
      <w:pPr>
        <w:shd w:val="clear" w:color="auto" w:fill="FFFFFF"/>
        <w:adjustRightInd/>
        <w:snapToGrid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六、其他需要报告的事项</w:t>
      </w:r>
    </w:p>
    <w:p>
      <w:pPr>
        <w:spacing w:after="0" w:line="560" w:lineRule="exact"/>
        <w:ind w:firstLine="480" w:firstLineChars="150"/>
        <w:jc w:val="both"/>
        <w:rPr>
          <w:rFonts w:ascii="仿宋_GB2312" w:hAnsi="Helvetica" w:eastAsia="仿宋_GB2312" w:cs="Helvetica"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TE3MWM3ZjllNmY1NDhkNDMyY2E0NGQ0YTRhYmQifQ=="/>
  </w:docVars>
  <w:rsids>
    <w:rsidRoot w:val="00D31D50"/>
    <w:rsid w:val="000337AB"/>
    <w:rsid w:val="00033CE8"/>
    <w:rsid w:val="000B2D3B"/>
    <w:rsid w:val="000C59B0"/>
    <w:rsid w:val="000E7258"/>
    <w:rsid w:val="00161B76"/>
    <w:rsid w:val="001728DF"/>
    <w:rsid w:val="001A29A2"/>
    <w:rsid w:val="001B4152"/>
    <w:rsid w:val="001C40E7"/>
    <w:rsid w:val="001D2488"/>
    <w:rsid w:val="001E6582"/>
    <w:rsid w:val="001F152E"/>
    <w:rsid w:val="001F268A"/>
    <w:rsid w:val="00220F07"/>
    <w:rsid w:val="00287678"/>
    <w:rsid w:val="002B6036"/>
    <w:rsid w:val="002C18FD"/>
    <w:rsid w:val="002E58B6"/>
    <w:rsid w:val="00323B43"/>
    <w:rsid w:val="003338E3"/>
    <w:rsid w:val="003778B3"/>
    <w:rsid w:val="003D101D"/>
    <w:rsid w:val="003D37D8"/>
    <w:rsid w:val="003D587E"/>
    <w:rsid w:val="003D70F2"/>
    <w:rsid w:val="00426133"/>
    <w:rsid w:val="004269F8"/>
    <w:rsid w:val="004358AB"/>
    <w:rsid w:val="004413D2"/>
    <w:rsid w:val="00472432"/>
    <w:rsid w:val="004A58DA"/>
    <w:rsid w:val="004B4F37"/>
    <w:rsid w:val="004C2F61"/>
    <w:rsid w:val="004E134F"/>
    <w:rsid w:val="004F55EB"/>
    <w:rsid w:val="00501418"/>
    <w:rsid w:val="00512CBB"/>
    <w:rsid w:val="00515265"/>
    <w:rsid w:val="00573423"/>
    <w:rsid w:val="005908CE"/>
    <w:rsid w:val="005C3817"/>
    <w:rsid w:val="005C3BA9"/>
    <w:rsid w:val="00611B2E"/>
    <w:rsid w:val="00613F80"/>
    <w:rsid w:val="006278E6"/>
    <w:rsid w:val="006328D9"/>
    <w:rsid w:val="006404C2"/>
    <w:rsid w:val="006451E7"/>
    <w:rsid w:val="006523C3"/>
    <w:rsid w:val="00653D90"/>
    <w:rsid w:val="00657BED"/>
    <w:rsid w:val="006704D7"/>
    <w:rsid w:val="0067232A"/>
    <w:rsid w:val="006A34CE"/>
    <w:rsid w:val="006D58EB"/>
    <w:rsid w:val="006D6284"/>
    <w:rsid w:val="007774FB"/>
    <w:rsid w:val="0079458D"/>
    <w:rsid w:val="007B722E"/>
    <w:rsid w:val="007C2D6D"/>
    <w:rsid w:val="007D345A"/>
    <w:rsid w:val="007E78EF"/>
    <w:rsid w:val="00837EB5"/>
    <w:rsid w:val="008408A6"/>
    <w:rsid w:val="00865823"/>
    <w:rsid w:val="00876863"/>
    <w:rsid w:val="008A4A76"/>
    <w:rsid w:val="008B7726"/>
    <w:rsid w:val="00936C70"/>
    <w:rsid w:val="00A542E8"/>
    <w:rsid w:val="00A61174"/>
    <w:rsid w:val="00A74CAB"/>
    <w:rsid w:val="00AA1C8A"/>
    <w:rsid w:val="00AA2C6F"/>
    <w:rsid w:val="00AF4F18"/>
    <w:rsid w:val="00B06FA0"/>
    <w:rsid w:val="00B350EA"/>
    <w:rsid w:val="00B37E80"/>
    <w:rsid w:val="00B4107F"/>
    <w:rsid w:val="00B74AD6"/>
    <w:rsid w:val="00BB0BAD"/>
    <w:rsid w:val="00BE0150"/>
    <w:rsid w:val="00BE0D08"/>
    <w:rsid w:val="00BF3426"/>
    <w:rsid w:val="00C144F8"/>
    <w:rsid w:val="00C16095"/>
    <w:rsid w:val="00C31629"/>
    <w:rsid w:val="00C5061F"/>
    <w:rsid w:val="00C70963"/>
    <w:rsid w:val="00C7406A"/>
    <w:rsid w:val="00C752F8"/>
    <w:rsid w:val="00CA48B2"/>
    <w:rsid w:val="00CB335F"/>
    <w:rsid w:val="00CB7FBE"/>
    <w:rsid w:val="00CC6866"/>
    <w:rsid w:val="00CD6C81"/>
    <w:rsid w:val="00D31D50"/>
    <w:rsid w:val="00D516BC"/>
    <w:rsid w:val="00D7764D"/>
    <w:rsid w:val="00DB1294"/>
    <w:rsid w:val="00DC6AC9"/>
    <w:rsid w:val="00DD1672"/>
    <w:rsid w:val="00DF3A6C"/>
    <w:rsid w:val="00E22259"/>
    <w:rsid w:val="00E3141A"/>
    <w:rsid w:val="00EA2598"/>
    <w:rsid w:val="00EB023D"/>
    <w:rsid w:val="00EB0EDC"/>
    <w:rsid w:val="00EE4381"/>
    <w:rsid w:val="00F32421"/>
    <w:rsid w:val="00F53646"/>
    <w:rsid w:val="00F57112"/>
    <w:rsid w:val="00FD3366"/>
    <w:rsid w:val="02A37A46"/>
    <w:rsid w:val="13F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主动公开政府信息情况（单位：条）</a:t>
            </a:r>
            <a:endParaRPr lang="zh-CN" altLang="en-US"/>
          </a:p>
        </c:rich>
      </c:tx>
      <c:layout>
        <c:manualLayout>
          <c:xMode val="edge"/>
          <c:yMode val="edge"/>
          <c:x val="0.173022416642365"/>
          <c:y val="0.038095314227853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264868769564171"/>
          <c:y val="0.197142857142857"/>
          <c:w val="0.947026246087166"/>
          <c:h val="0.3988256467941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办件量</c:v>
                </c:pt>
              </c:strCache>
            </c:strRef>
          </c:tx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Sheet1!$A$2:$A$22</c:f>
              <c:strCache>
                <c:ptCount val="21"/>
                <c:pt idx="0">
                  <c:v>政策法规 </c:v>
                </c:pt>
                <c:pt idx="1">
                  <c:v>重大决策预公开</c:v>
                </c:pt>
                <c:pt idx="2">
                  <c:v>规划计划</c:v>
                </c:pt>
                <c:pt idx="3">
                  <c:v>决策部署落实情况</c:v>
                </c:pt>
                <c:pt idx="4">
                  <c:v>建议提案办理</c:v>
                </c:pt>
                <c:pt idx="5">
                  <c:v>机构领导</c:v>
                </c:pt>
                <c:pt idx="6">
                  <c:v>机构设置</c:v>
                </c:pt>
                <c:pt idx="7">
                  <c:v>财政资金</c:v>
                </c:pt>
                <c:pt idx="8">
                  <c:v>应急管理</c:v>
                </c:pt>
                <c:pt idx="9">
                  <c:v>精准脱贫</c:v>
                </c:pt>
                <c:pt idx="10">
                  <c:v>权责清单和动态调整情况</c:v>
                </c:pt>
                <c:pt idx="11">
                  <c:v>公共服务清单和中介服务</c:v>
                </c:pt>
                <c:pt idx="12">
                  <c:v>行政权力运行</c:v>
                </c:pt>
                <c:pt idx="13">
                  <c:v>“双随机一公开”</c:v>
                </c:pt>
                <c:pt idx="14">
                  <c:v>招标采购</c:v>
                </c:pt>
                <c:pt idx="15">
                  <c:v>新闻发布</c:v>
                </c:pt>
                <c:pt idx="16">
                  <c:v>政策解读</c:v>
                </c:pt>
                <c:pt idx="17">
                  <c:v>回应关切</c:v>
                </c:pt>
                <c:pt idx="18">
                  <c:v>监督保障</c:v>
                </c:pt>
                <c:pt idx="19">
                  <c:v>重点民生领域</c:v>
                </c:pt>
                <c:pt idx="20">
                  <c:v>公共监管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44</c:v>
                </c:pt>
                <c:pt idx="1">
                  <c:v>11</c:v>
                </c:pt>
                <c:pt idx="2">
                  <c:v>5</c:v>
                </c:pt>
                <c:pt idx="3">
                  <c:v>4</c:v>
                </c:pt>
                <c:pt idx="4">
                  <c:v>28</c:v>
                </c:pt>
                <c:pt idx="5">
                  <c:v>39</c:v>
                </c:pt>
                <c:pt idx="6">
                  <c:v>43</c:v>
                </c:pt>
                <c:pt idx="7">
                  <c:v>43</c:v>
                </c:pt>
                <c:pt idx="8">
                  <c:v>81</c:v>
                </c:pt>
                <c:pt idx="9">
                  <c:v>4</c:v>
                </c:pt>
                <c:pt idx="10">
                  <c:v>10</c:v>
                </c:pt>
                <c:pt idx="11">
                  <c:v>14</c:v>
                </c:pt>
                <c:pt idx="12">
                  <c:v>490</c:v>
                </c:pt>
                <c:pt idx="13">
                  <c:v>9</c:v>
                </c:pt>
                <c:pt idx="14">
                  <c:v>92</c:v>
                </c:pt>
                <c:pt idx="15">
                  <c:v>6</c:v>
                </c:pt>
                <c:pt idx="16">
                  <c:v>11</c:v>
                </c:pt>
                <c:pt idx="17">
                  <c:v>33</c:v>
                </c:pt>
                <c:pt idx="18">
                  <c:v>33</c:v>
                </c:pt>
                <c:pt idx="19">
                  <c:v>88</c:v>
                </c:pt>
                <c:pt idx="2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493120"/>
        <c:axId val="99737984"/>
      </c:barChart>
      <c:catAx>
        <c:axId val="1374931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9737984"/>
        <c:crosses val="autoZero"/>
        <c:auto val="1"/>
        <c:lblAlgn val="ctr"/>
        <c:lblOffset val="100"/>
        <c:noMultiLvlLbl val="0"/>
      </c:catAx>
      <c:valAx>
        <c:axId val="99737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74931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DF68DE-706B-4BF7-8890-0427725CD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3000</Words>
  <Characters>3144</Characters>
  <Lines>25</Lines>
  <Paragraphs>7</Paragraphs>
  <TotalTime>397</TotalTime>
  <ScaleCrop>false</ScaleCrop>
  <LinksUpToDate>false</LinksUpToDate>
  <CharactersWithSpaces>3172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2022-12-20T01:47:31Z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8A959C67497F45738764F061726B9366</vt:lpwstr>
  </property>
</Properties>
</file>