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  <w:t>关于调整专业技术人员资格评审费收费标准的函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>皖</w:t>
      </w:r>
      <w:r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  <w:t>价费〔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>2005</w:t>
      </w:r>
      <w:r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  <w:t>〕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>72</w:t>
      </w:r>
      <w:r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  <w:t>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2005年3月17日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省人事厅: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你厅《关于调整专业技术资格和享受政府特殊津贴人员评审收费标准的函》(皖人函〔2004〕28号)悉。鉴于我省专业技术人员资格评审收费多年未作调整，为补偿开支，保证专业技术人员评审工作</w:t>
      </w:r>
      <w:bookmarkStart w:id="0" w:name="_GoBack"/>
      <w:bookmarkEnd w:id="0"/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正常进行，经研究，同意对专业技术人员资格评审费收费标准进行适当调整，现就收费标准及有关事项函复如下: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一、评审费收费标准。高级每人300元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；</w:t>
      </w: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中级每人160元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；</w:t>
      </w: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初级每人100元。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以上为向申报评审专业技术资格人员收取的最终费用，其中含人事行政部门收取的报名资格审核、申报表格费每人10元，由谁终审谁收取，不得层层收取，不得擅自扩大收费范围，提高收费标准。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二、专业证书工本费收费标准。每证10元，主要用于证件制作、审批、管理等支出。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三、考试答辩费收费标准。对实行考评结合的系列、专业，按每人100元收取考试答辩费，用于笔试、面试、论文答辩等费用支出。考试答辩费与评审费不得一并收取。没有进行笔试、面试和论文答辩的，不得收取考试答辩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；</w:t>
      </w: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笔试、面试和论文答辩没有通过的，不得收取评审费。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四、本文下发后，收费单位要及时到物价部门办理《收费许可证》有关手续，使用省财政厅统一印制的“安徽省行政事业性收费票据”，收费收入实行“收支两条线”管理，自觉接受物价、财政部门的监督检查。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  <w:t>五、本文自下发之日起执行，省物价局、财政厅《关于调整职称评审收费标准的函》(皖价行费字〔1997〕55号)同时废止。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6591B9B-1C3D-4A07-8384-F6A9CB6FCA4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9140329-1F7B-4C40-AFAB-5D68054BB23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CFA7534-7FFF-48DE-870A-D1154AA636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8496C49-66B7-4F02-8800-C44D439BDA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211F85A-1F0A-4F17-A9FC-2BD75C22B6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32EC1"/>
    <w:rsid w:val="23D32EC1"/>
    <w:rsid w:val="649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2022-01-17T15:00:00Z</dcterms:created>
  <dc:creator>admin</dc:creator>
  <cp:lastModifiedBy>小梨涡er</cp:lastModifiedBy>
  <dcterms:modified xsi:type="dcterms:W3CDTF">2022-01-18T09:13:59Z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7072E9451CC7480B959C95732DCCB7BA</vt:lpwstr>
  </property>
</Properties>
</file>