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淮北市人民政府驻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京</w:t>
      </w:r>
      <w:r>
        <w:rPr>
          <w:rFonts w:hint="eastAsia" w:ascii="仿宋" w:hAnsi="仿宋" w:eastAsia="仿宋" w:cs="仿宋"/>
          <w:b/>
          <w:sz w:val="32"/>
          <w:szCs w:val="32"/>
        </w:rPr>
        <w:t>联络处2019年度一般公共预算财政拨款“三公”经费支出决算情况说明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一、2019年度一般公共预算财政拨款“三公”经费支出决算表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14.50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5.50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5.50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0.00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二、2019年度一般公共预算财政拨款“三公”经费支出情况说明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淮北市人民政府驻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京</w:t>
      </w:r>
      <w:r>
        <w:rPr>
          <w:rFonts w:hint="eastAsia" w:ascii="仿宋" w:hAnsi="仿宋" w:eastAsia="仿宋" w:cs="仿宋"/>
          <w:sz w:val="32"/>
          <w:szCs w:val="32"/>
        </w:rPr>
        <w:t>联络处2019年度一般公共预算财政拨款“三公”经费支出预算为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14.50</w:t>
      </w:r>
      <w:r>
        <w:rPr>
          <w:rFonts w:hint="eastAsia" w:ascii="仿宋" w:hAnsi="仿宋" w:eastAsia="仿宋" w:cs="仿宋"/>
          <w:sz w:val="32"/>
          <w:szCs w:val="32"/>
        </w:rPr>
        <w:t>万元，支出决算为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22.21</w:t>
      </w:r>
      <w:r>
        <w:rPr>
          <w:rFonts w:hint="eastAsia" w:ascii="仿宋" w:hAnsi="仿宋" w:eastAsia="仿宋" w:cs="仿宋"/>
          <w:sz w:val="32"/>
          <w:szCs w:val="32"/>
        </w:rPr>
        <w:t>万元，完成预算的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153.17</w:t>
      </w:r>
      <w:r>
        <w:rPr>
          <w:rFonts w:hint="eastAsia" w:ascii="仿宋" w:hAnsi="仿宋" w:eastAsia="仿宋" w:cs="仿宋"/>
          <w:sz w:val="32"/>
          <w:szCs w:val="32"/>
        </w:rPr>
        <w:t>%，决算数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大于</w:t>
      </w:r>
      <w:r>
        <w:rPr>
          <w:rFonts w:hint="eastAsia" w:ascii="仿宋" w:hAnsi="仿宋" w:eastAsia="仿宋" w:cs="仿宋"/>
          <w:sz w:val="32"/>
          <w:szCs w:val="32"/>
        </w:rPr>
        <w:t>预算数的主要原因是车辆运行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成本增加</w:t>
      </w:r>
      <w:r>
        <w:rPr>
          <w:rFonts w:hint="eastAsia" w:ascii="仿宋" w:hAnsi="仿宋" w:eastAsia="仿宋" w:cs="仿宋"/>
          <w:sz w:val="32"/>
          <w:szCs w:val="32"/>
        </w:rPr>
        <w:t>支出。为全面反映“三公”经费支出，本次公布的“三公”经费决算为部门汇总数，包含局本级和局属单位。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淮北市人民政府驻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京</w:t>
      </w:r>
      <w:r>
        <w:rPr>
          <w:rFonts w:hint="eastAsia" w:ascii="仿宋" w:hAnsi="仿宋" w:eastAsia="仿宋" w:cs="仿宋"/>
          <w:sz w:val="32"/>
          <w:szCs w:val="32"/>
        </w:rPr>
        <w:t>联络处2019年度一般公共预算财政拨款“三公”经费支出决算中，因公出国（境）费支出决算0万元，占0%;公务接待费支出决算7.1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32.28</w:t>
      </w:r>
      <w:r>
        <w:rPr>
          <w:rFonts w:hint="eastAsia" w:ascii="仿宋" w:hAnsi="仿宋" w:eastAsia="仿宋" w:cs="仿宋"/>
          <w:sz w:val="32"/>
          <w:szCs w:val="32"/>
        </w:rPr>
        <w:t>%；公务用车购置及运行维护费支出决算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15.04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67.72</w:t>
      </w:r>
      <w:r>
        <w:rPr>
          <w:rFonts w:hint="eastAsia" w:ascii="仿宋" w:hAnsi="仿宋" w:eastAsia="仿宋" w:cs="仿宋"/>
          <w:sz w:val="32"/>
          <w:szCs w:val="32"/>
        </w:rPr>
        <w:t>%。具体情况如下：</w:t>
      </w:r>
    </w:p>
    <w:p>
      <w:pPr>
        <w:ind w:firstLine="6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1.因公出国（境）费支出</w:t>
      </w:r>
      <w:r>
        <w:rPr>
          <w:rFonts w:hint="eastAsia" w:ascii="仿宋" w:hAnsi="仿宋" w:eastAsia="仿宋" w:cs="仿宋"/>
          <w:sz w:val="32"/>
          <w:szCs w:val="32"/>
        </w:rPr>
        <w:t>0万元，与2019年度预算相比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无变化</w:t>
      </w:r>
      <w:r>
        <w:rPr>
          <w:rFonts w:hint="eastAsia" w:ascii="仿宋" w:hAnsi="仿宋" w:eastAsia="仿宋" w:cs="仿宋"/>
          <w:sz w:val="32"/>
          <w:szCs w:val="32"/>
        </w:rPr>
        <w:t>。2019年淮北市人民政府驻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京</w:t>
      </w:r>
      <w:r>
        <w:rPr>
          <w:rFonts w:hint="eastAsia" w:ascii="仿宋" w:hAnsi="仿宋" w:eastAsia="仿宋" w:cs="仿宋"/>
          <w:sz w:val="32"/>
          <w:szCs w:val="32"/>
        </w:rPr>
        <w:t>联络处因公出国（境）团组0次，累计出国（境）0人次。该项经费根据市外办批准的因公临时出国（境）计划，按照规定标准安排。经费使用严格相关规定执行。</w:t>
      </w:r>
    </w:p>
    <w:p>
      <w:pPr>
        <w:ind w:firstLine="6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2.公务接待费支出</w:t>
      </w:r>
      <w:r>
        <w:rPr>
          <w:rFonts w:hint="eastAsia" w:ascii="仿宋" w:hAnsi="仿宋" w:eastAsia="仿宋" w:cs="仿宋"/>
          <w:sz w:val="32"/>
          <w:szCs w:val="32"/>
        </w:rPr>
        <w:t>7.1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万元, 与2019年度预算相比，减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少1.83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下降20.33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</w:rPr>
        <w:t>淮北市人民政府驻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京</w:t>
      </w:r>
      <w:r>
        <w:rPr>
          <w:rFonts w:hint="eastAsia" w:ascii="仿宋" w:hAnsi="仿宋" w:eastAsia="仿宋" w:cs="仿宋"/>
          <w:sz w:val="32"/>
          <w:szCs w:val="32"/>
        </w:rPr>
        <w:t>联络处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公务接待批次445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批次（其中外事接待0批次），1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人次（其中外事接待0人次）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的原因是经费使用严格贯彻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中央八项规定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，严格执行《党政机关厉行节约反对浪费条例》、淮北市公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务接待等相关规定。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3.公务用车购置及运行维护费支出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15.04</w:t>
      </w:r>
      <w:r>
        <w:rPr>
          <w:rFonts w:hint="eastAsia" w:ascii="仿宋" w:hAnsi="仿宋" w:eastAsia="仿宋" w:cs="仿宋"/>
          <w:sz w:val="32"/>
          <w:szCs w:val="32"/>
        </w:rPr>
        <w:t>万元，与2019年度预算相比，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增加9.54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增长173.45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</w:rPr>
        <w:t>的原因是车辆运行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成本增加</w:t>
      </w:r>
      <w:r>
        <w:rPr>
          <w:rFonts w:hint="eastAsia" w:ascii="仿宋" w:hAnsi="仿宋" w:eastAsia="仿宋" w:cs="仿宋"/>
          <w:sz w:val="32"/>
          <w:szCs w:val="32"/>
        </w:rPr>
        <w:t>。2019年没有安排公务用车购置费，全部为公务用车运行维护费，包括车辆燃料费、维修费、过路过桥费、保险费等支出，主要用于车量加油费及维修保险费。截至2019年12月31日，淮北市人民政府驻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京</w:t>
      </w:r>
      <w:r>
        <w:rPr>
          <w:rFonts w:hint="eastAsia" w:ascii="仿宋" w:hAnsi="仿宋" w:eastAsia="仿宋" w:cs="仿宋"/>
          <w:sz w:val="32"/>
          <w:szCs w:val="32"/>
        </w:rPr>
        <w:t>联络处机关及所属单位开支财政拨款的公务用车保有量为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辆。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EyNTUwOWQzNTUwYzhiMWEyNjhkYjBjMDk0MjYxZjAifQ=="/>
  </w:docVars>
  <w:rsids>
    <w:rsidRoot w:val="00D303BC"/>
    <w:rsid w:val="000437AF"/>
    <w:rsid w:val="002F6DE8"/>
    <w:rsid w:val="00326726"/>
    <w:rsid w:val="003547B8"/>
    <w:rsid w:val="00584951"/>
    <w:rsid w:val="00596164"/>
    <w:rsid w:val="006005E4"/>
    <w:rsid w:val="00941EFB"/>
    <w:rsid w:val="009D2B9A"/>
    <w:rsid w:val="00A04C8F"/>
    <w:rsid w:val="00A375BC"/>
    <w:rsid w:val="00AB0278"/>
    <w:rsid w:val="00B56623"/>
    <w:rsid w:val="00C22975"/>
    <w:rsid w:val="00D2629D"/>
    <w:rsid w:val="00D303BC"/>
    <w:rsid w:val="00F15C4D"/>
    <w:rsid w:val="00FC29F2"/>
    <w:rsid w:val="29C461DC"/>
    <w:rsid w:val="3078383D"/>
    <w:rsid w:val="39D3218D"/>
    <w:rsid w:val="6C7C6F7E"/>
    <w:rsid w:val="766B4C6C"/>
    <w:rsid w:val="799C5EE3"/>
    <w:rsid w:val="E8E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864</Words>
  <Characters>1007</Characters>
  <Lines>8</Lines>
  <Paragraphs>2</Paragraphs>
  <TotalTime>4</TotalTime>
  <ScaleCrop>false</ScaleCrop>
  <LinksUpToDate>false</LinksUpToDate>
  <CharactersWithSpaces>1073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2020-09-11T00:42:00Z</dcterms:created>
  <dc:creator>丁配泉</dc:creator>
  <cp:lastModifiedBy>阿念</cp:lastModifiedBy>
  <cp:lastPrinted>2020-09-11T16:28:00Z</cp:lastPrinted>
  <dcterms:modified xsi:type="dcterms:W3CDTF">2025-08-15T03:16:04Z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2AF23D3472F8574641820A643A92E354</vt:lpwstr>
  </property>
</Properties>
</file>