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安徽省</w:t>
      </w:r>
      <w:r>
        <w:rPr>
          <w:rFonts w:hint="eastAsia" w:ascii="宋体" w:hAnsi="宋体"/>
          <w:b/>
          <w:sz w:val="36"/>
          <w:szCs w:val="36"/>
          <w:lang w:eastAsia="zh-CN"/>
        </w:rPr>
        <w:t>淮北市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人民</w:t>
      </w:r>
      <w:r>
        <w:rPr>
          <w:rFonts w:hint="eastAsia" w:ascii="宋体" w:hAnsi="宋体"/>
          <w:b/>
          <w:sz w:val="36"/>
          <w:szCs w:val="36"/>
          <w:lang w:eastAsia="zh-CN"/>
        </w:rPr>
        <w:t>政府驻北京联络处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一般公共预算财政拨款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16.26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20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安徽省</w:t>
      </w: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val="en-US" w:eastAsia="zh-CN"/>
        </w:rPr>
        <w:t>人民政府驻北京联络处</w:t>
      </w:r>
      <w:r>
        <w:rPr>
          <w:rFonts w:hint="eastAsia" w:ascii="仿宋_GB2312" w:hAnsi="仿宋"/>
          <w:szCs w:val="32"/>
        </w:rPr>
        <w:t>2020年度一般公共预算财政拨款“三公”经费支出预算为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20.00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16.26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81.30</w:t>
      </w:r>
      <w:r>
        <w:rPr>
          <w:rFonts w:hint="eastAsia" w:ascii="仿宋_GB2312" w:hAnsi="仿宋"/>
          <w:szCs w:val="32"/>
        </w:rPr>
        <w:t>%，决算数小于预算数的主要原因</w:t>
      </w:r>
      <w:r>
        <w:rPr>
          <w:rFonts w:hint="eastAsia" w:ascii="仿宋_GB2312" w:hAnsi="仿宋"/>
          <w:szCs w:val="32"/>
          <w:lang w:eastAsia="zh-CN"/>
        </w:rPr>
        <w:t>：</w:t>
      </w:r>
      <w:r>
        <w:rPr>
          <w:rFonts w:hint="eastAsia" w:ascii="仿宋_GB2312" w:hAnsi="仿宋"/>
          <w:szCs w:val="32"/>
        </w:rPr>
        <w:t>一是</w:t>
      </w:r>
      <w:r>
        <w:rPr>
          <w:rFonts w:hint="eastAsia" w:ascii="仿宋_GB2312" w:hAnsi="仿宋"/>
          <w:szCs w:val="32"/>
          <w:lang w:val="en-US" w:eastAsia="zh-CN"/>
        </w:rPr>
        <w:t>严格压减财政支出</w:t>
      </w:r>
      <w:r>
        <w:rPr>
          <w:rFonts w:hint="eastAsia" w:ascii="仿宋_GB2312" w:hAnsi="仿宋"/>
          <w:szCs w:val="32"/>
        </w:rPr>
        <w:t>；二是</w:t>
      </w:r>
      <w:r>
        <w:rPr>
          <w:rFonts w:hint="eastAsia" w:ascii="仿宋_GB2312" w:hAnsi="仿宋"/>
          <w:szCs w:val="32"/>
          <w:lang w:val="en-US" w:eastAsia="zh-CN"/>
        </w:rPr>
        <w:t>贯彻落实过紧日子等相关规定</w:t>
      </w:r>
      <w:r>
        <w:rPr>
          <w:rFonts w:hint="eastAsia" w:ascii="仿宋_GB2312" w:hAnsi="仿宋"/>
          <w:szCs w:val="32"/>
        </w:rPr>
        <w:t>。。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安徽省</w:t>
      </w:r>
      <w:r>
        <w:rPr>
          <w:rFonts w:hint="eastAsia" w:ascii="仿宋_GB2312" w:hAnsi="仿宋"/>
          <w:szCs w:val="32"/>
        </w:rPr>
        <w:t>淮北市</w:t>
      </w:r>
      <w:r>
        <w:rPr>
          <w:rFonts w:hint="eastAsia" w:ascii="仿宋_GB2312" w:hAnsi="仿宋"/>
          <w:szCs w:val="32"/>
          <w:lang w:val="en-US" w:eastAsia="zh-CN"/>
        </w:rPr>
        <w:t>人民政府驻北京联络处</w:t>
      </w:r>
      <w:r>
        <w:rPr>
          <w:rFonts w:hint="eastAsia" w:ascii="仿宋_GB2312" w:hAnsi="仿宋"/>
          <w:szCs w:val="32"/>
        </w:rPr>
        <w:t>2020年度一般公共预算财政拨款“三公”经费支出决算中，因公出国（境）费支出决算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1.76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10.89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14.49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89.11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万元，与2020年度预算相比，</w:t>
      </w:r>
      <w:r>
        <w:rPr>
          <w:rFonts w:hint="eastAsia" w:ascii="仿宋_GB2312" w:hAnsi="仿宋"/>
          <w:szCs w:val="32"/>
          <w:lang w:val="en-US" w:eastAsia="zh-CN"/>
        </w:rPr>
        <w:t>无变化</w:t>
      </w:r>
      <w:r>
        <w:rPr>
          <w:rFonts w:hint="eastAsia" w:ascii="仿宋_GB2312" w:hAnsi="仿宋"/>
          <w:szCs w:val="32"/>
        </w:rPr>
        <w:t>。2020年淮北市人民政府驻</w:t>
      </w:r>
      <w:r>
        <w:rPr>
          <w:rFonts w:hint="eastAsia" w:ascii="仿宋_GB2312" w:hAnsi="仿宋"/>
          <w:szCs w:val="32"/>
          <w:lang w:eastAsia="zh-CN"/>
        </w:rPr>
        <w:t>京</w:t>
      </w:r>
      <w:r>
        <w:rPr>
          <w:rFonts w:hint="eastAsia" w:ascii="仿宋_GB2312" w:hAnsi="仿宋"/>
          <w:szCs w:val="32"/>
        </w:rPr>
        <w:t>联络处因公出国（境）团组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人次。该项经费根据市外办批准的因公临时出国（境）计划，按照规定标准安排。经费使用严格相关规定执行。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1.76</w:t>
      </w:r>
      <w:r>
        <w:rPr>
          <w:rFonts w:hint="eastAsia" w:ascii="仿宋_GB2312" w:hAnsi="仿宋"/>
          <w:szCs w:val="32"/>
        </w:rPr>
        <w:t>万元, 与2020年度预算相比，减少</w:t>
      </w:r>
      <w:r>
        <w:rPr>
          <w:rFonts w:hint="eastAsia" w:ascii="仿宋_GB2312" w:hAnsi="仿宋"/>
          <w:szCs w:val="32"/>
          <w:lang w:val="en-US" w:eastAsia="zh-CN"/>
        </w:rPr>
        <w:t>6.24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78.00</w:t>
      </w:r>
      <w:r>
        <w:rPr>
          <w:rFonts w:hint="eastAsia" w:ascii="仿宋_GB2312" w:hAnsi="仿宋"/>
          <w:szCs w:val="32"/>
        </w:rPr>
        <w:t>%，</w:t>
      </w:r>
      <w:r>
        <w:rPr>
          <w:rFonts w:hint="eastAsia" w:ascii="仿宋_GB2312" w:hAnsi="仿宋"/>
          <w:szCs w:val="32"/>
          <w:lang w:val="en-US" w:eastAsia="zh-CN"/>
        </w:rPr>
        <w:t>下降</w:t>
      </w:r>
      <w:r>
        <w:rPr>
          <w:rFonts w:hint="eastAsia" w:ascii="仿宋_GB2312" w:hAnsi="仿宋"/>
          <w:szCs w:val="32"/>
        </w:rPr>
        <w:t>的原因是经费使用严格贯彻</w:t>
      </w:r>
      <w:r>
        <w:rPr>
          <w:rFonts w:hint="eastAsia" w:ascii="仿宋_GB2312" w:hAnsi="仿宋"/>
          <w:szCs w:val="32"/>
          <w:lang w:val="en-US" w:eastAsia="zh-CN"/>
        </w:rPr>
        <w:t>落实</w:t>
      </w:r>
      <w:r>
        <w:rPr>
          <w:rFonts w:hint="eastAsia" w:ascii="仿宋_GB2312" w:hAnsi="仿宋"/>
          <w:szCs w:val="32"/>
        </w:rPr>
        <w:t>中央八项规定</w:t>
      </w:r>
      <w:r>
        <w:rPr>
          <w:rFonts w:hint="eastAsia" w:ascii="仿宋_GB2312" w:hAnsi="仿宋"/>
          <w:szCs w:val="32"/>
          <w:lang w:val="en-US" w:eastAsia="zh-CN"/>
        </w:rPr>
        <w:t>精神</w:t>
      </w:r>
      <w:r>
        <w:rPr>
          <w:rFonts w:hint="eastAsia" w:ascii="仿宋_GB2312" w:hAnsi="仿宋"/>
          <w:szCs w:val="32"/>
        </w:rPr>
        <w:t>，严格执行《党政机关厉行节约反对浪费条例》、淮北市公务接待等相关规定。2020年淮北市人民政府驻</w:t>
      </w:r>
      <w:r>
        <w:rPr>
          <w:rFonts w:hint="eastAsia" w:ascii="仿宋_GB2312" w:hAnsi="仿宋"/>
          <w:szCs w:val="32"/>
          <w:lang w:eastAsia="zh-CN"/>
        </w:rPr>
        <w:t>京</w:t>
      </w:r>
      <w:r>
        <w:rPr>
          <w:rFonts w:hint="eastAsia" w:ascii="仿宋_GB2312" w:hAnsi="仿宋"/>
          <w:szCs w:val="32"/>
        </w:rPr>
        <w:t>联络处国内公务接待共</w:t>
      </w:r>
      <w:r>
        <w:rPr>
          <w:rFonts w:hint="eastAsia" w:ascii="仿宋_GB2312" w:hAnsi="仿宋"/>
          <w:szCs w:val="32"/>
          <w:lang w:val="en-US" w:eastAsia="zh-CN"/>
        </w:rPr>
        <w:t>85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42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110</w:t>
      </w:r>
      <w:r>
        <w:rPr>
          <w:rFonts w:hint="eastAsia" w:ascii="仿宋_GB2312" w:hAnsi="仿宋"/>
          <w:szCs w:val="32"/>
        </w:rPr>
        <w:t>人次（其中外事接</w:t>
      </w:r>
      <w:bookmarkStart w:id="0" w:name="_GoBack"/>
      <w:bookmarkEnd w:id="0"/>
      <w:r>
        <w:rPr>
          <w:rFonts w:hint="eastAsia" w:ascii="仿宋_GB2312" w:hAnsi="仿宋"/>
          <w:szCs w:val="32"/>
        </w:rPr>
        <w:t>待</w:t>
      </w:r>
      <w:r>
        <w:rPr>
          <w:rFonts w:hint="eastAsia" w:ascii="仿宋_GB2312" w:hAnsi="仿宋"/>
          <w:szCs w:val="32"/>
          <w:lang w:val="en-US" w:eastAsia="zh-CN"/>
        </w:rPr>
        <w:t>70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：</w:t>
      </w:r>
      <w:r>
        <w:rPr>
          <w:rFonts w:hint="eastAsia" w:ascii="仿宋_GB2312" w:hAnsi="仿宋"/>
          <w:szCs w:val="32"/>
          <w:lang w:val="en-US" w:eastAsia="zh-CN"/>
        </w:rPr>
        <w:t>1、招商及对外联络，2、来京各项公务接待</w:t>
      </w:r>
      <w:r>
        <w:rPr>
          <w:rFonts w:hint="eastAsia" w:ascii="仿宋_GB2312" w:hAnsi="仿宋"/>
          <w:szCs w:val="32"/>
        </w:rPr>
        <w:t>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14.49</w:t>
      </w:r>
      <w:r>
        <w:rPr>
          <w:rFonts w:hint="eastAsia" w:ascii="仿宋_GB2312" w:hAnsi="仿宋"/>
          <w:szCs w:val="32"/>
        </w:rPr>
        <w:t>万元，与2020年度预算相比，增加</w:t>
      </w:r>
      <w:r>
        <w:rPr>
          <w:rFonts w:hint="eastAsia" w:ascii="仿宋_GB2312" w:hAnsi="仿宋"/>
          <w:szCs w:val="32"/>
          <w:lang w:val="en-US" w:eastAsia="zh-CN"/>
        </w:rPr>
        <w:t>2.49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20.75</w:t>
      </w:r>
      <w:r>
        <w:rPr>
          <w:rFonts w:hint="eastAsia" w:ascii="仿宋_GB2312" w:hAnsi="仿宋"/>
          <w:szCs w:val="32"/>
        </w:rPr>
        <w:t>%，增长的原因是车辆运行</w:t>
      </w:r>
      <w:r>
        <w:rPr>
          <w:rFonts w:hint="eastAsia" w:ascii="仿宋_GB2312" w:hAnsi="仿宋"/>
          <w:szCs w:val="32"/>
          <w:lang w:val="en-US" w:eastAsia="zh-CN"/>
        </w:rPr>
        <w:t>成本增加</w:t>
      </w:r>
      <w:r>
        <w:rPr>
          <w:rFonts w:hint="eastAsia" w:ascii="仿宋_GB2312" w:hAnsi="仿宋"/>
          <w:szCs w:val="32"/>
        </w:rPr>
        <w:t>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万元，与2020年度预算相比</w:t>
      </w:r>
      <w:r>
        <w:rPr>
          <w:rFonts w:hint="eastAsia" w:ascii="仿宋_GB2312" w:hAnsi="仿宋"/>
          <w:szCs w:val="32"/>
          <w:lang w:val="en-US" w:eastAsia="zh-CN"/>
        </w:rPr>
        <w:t>无变化</w:t>
      </w:r>
      <w:r>
        <w:rPr>
          <w:rFonts w:hint="eastAsia" w:ascii="仿宋_GB2312" w:hAnsi="仿宋"/>
          <w:szCs w:val="32"/>
        </w:rPr>
        <w:t>。2020年没有安排公务用车购置费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14.49</w:t>
      </w:r>
      <w:r>
        <w:rPr>
          <w:rFonts w:hint="eastAsia" w:ascii="仿宋_GB2312" w:hAnsi="仿宋"/>
          <w:szCs w:val="32"/>
        </w:rPr>
        <w:t>万元，与2020年度预算相比，增加</w:t>
      </w:r>
      <w:r>
        <w:rPr>
          <w:rFonts w:hint="eastAsia" w:ascii="仿宋_GB2312" w:hAnsi="仿宋"/>
          <w:szCs w:val="32"/>
          <w:lang w:val="en-US" w:eastAsia="zh-CN"/>
        </w:rPr>
        <w:t>2.49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20.75</w:t>
      </w:r>
      <w:r>
        <w:rPr>
          <w:rFonts w:hint="eastAsia" w:ascii="仿宋_GB2312" w:hAnsi="仿宋"/>
          <w:szCs w:val="32"/>
        </w:rPr>
        <w:t>%，增长的原因是车辆运行</w:t>
      </w:r>
      <w:r>
        <w:rPr>
          <w:rFonts w:hint="eastAsia" w:ascii="仿宋_GB2312" w:hAnsi="仿宋"/>
          <w:szCs w:val="32"/>
          <w:lang w:val="en-US" w:eastAsia="zh-CN"/>
        </w:rPr>
        <w:t>成本增加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。公务用车运行维护费，包括车辆燃料费、维修费、过路过桥费、保险费等支出，主要用于车量加油费及维修保险费。截至2020年12月31日，淮北市人民政府驻</w:t>
      </w:r>
      <w:r>
        <w:rPr>
          <w:rFonts w:hint="eastAsia" w:ascii="仿宋_GB2312" w:hAnsi="仿宋"/>
          <w:szCs w:val="32"/>
          <w:lang w:eastAsia="zh-CN"/>
        </w:rPr>
        <w:t>京</w:t>
      </w:r>
      <w:r>
        <w:rPr>
          <w:rFonts w:hint="eastAsia" w:ascii="仿宋_GB2312" w:hAnsi="仿宋"/>
          <w:szCs w:val="32"/>
        </w:rPr>
        <w:t>联络处开支财政拨款的公务用车保有量为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辆。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yNTUwOWQzNTUwYzhiMWEyNjhkYjBjMDk0MjYxZjA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51804FFA"/>
    <w:rsid w:val="6C0D26E9"/>
    <w:rsid w:val="780A6C16"/>
    <w:rsid w:val="99FE813E"/>
    <w:rsid w:val="CFEB8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941</Words>
  <Characters>1090</Characters>
  <Lines>8</Lines>
  <Paragraphs>2</Paragraphs>
  <TotalTime>5</TotalTime>
  <ScaleCrop>false</ScaleCrop>
  <LinksUpToDate>false</LinksUpToDate>
  <CharactersWithSpaces>1168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2021-07-16T16:55:00Z</dcterms:created>
  <dc:creator>丁配泉</dc:creator>
  <cp:lastModifiedBy>阿念</cp:lastModifiedBy>
  <cp:lastPrinted>2020-09-15T00:17:00Z</cp:lastPrinted>
  <dcterms:modified xsi:type="dcterms:W3CDTF">2025-08-15T03:25:06Z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2EA52146699B4B258AF64FD11D1D8478</vt:lpwstr>
  </property>
</Properties>
</file>