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D43A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BEB2185"/>
    <w:p w14:paraId="11A28F2A"/>
    <w:p w14:paraId="22A00FA3"/>
    <w:p w14:paraId="1727A52E"/>
    <w:p w14:paraId="6B00CA0D"/>
    <w:p w14:paraId="6AEAECD9"/>
    <w:p w14:paraId="1515AADE"/>
    <w:p w14:paraId="61D96B99"/>
    <w:p w14:paraId="286B0BA2">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中共淮北市委统一战线工作部</w:t>
      </w:r>
    </w:p>
    <w:p w14:paraId="692E65DC">
      <w:pPr>
        <w:spacing w:line="560" w:lineRule="exact"/>
        <w:jc w:val="center"/>
        <w:rPr>
          <w:rFonts w:ascii="TimesNewRoman" w:hAnsi="TimesNewRoman" w:eastAsia="华文中宋" w:cs="TimesNewRoman"/>
          <w:b/>
          <w:sz w:val="44"/>
          <w:szCs w:val="44"/>
        </w:rPr>
      </w:pPr>
      <w:r>
        <w:rPr>
          <w:rFonts w:hint="eastAsia" w:ascii="仿宋_GB2312" w:hAnsi="仿宋_GB2312" w:eastAsia="仿宋_GB2312" w:cs="仿宋_GB2312"/>
          <w:b/>
          <w:sz w:val="44"/>
          <w:szCs w:val="44"/>
        </w:rPr>
        <w:t>2025</w:t>
      </w:r>
      <w:r>
        <w:rPr>
          <w:rFonts w:hint="eastAsia" w:ascii="TimesNewRoman" w:hAnsi="TimesNewRoman" w:eastAsia="华文中宋" w:cs="TimesNewRoman"/>
          <w:b/>
          <w:sz w:val="44"/>
          <w:szCs w:val="44"/>
        </w:rPr>
        <w:t>年</w:t>
      </w:r>
      <w:r>
        <w:rPr>
          <w:rFonts w:hint="eastAsia" w:ascii="TimesNewRoman" w:hAnsi="TimesNewRoman" w:eastAsia="华文中宋" w:cs="TimesNewRoman"/>
          <w:b/>
          <w:sz w:val="44"/>
          <w:szCs w:val="44"/>
          <w:lang w:eastAsia="zh-CN"/>
        </w:rPr>
        <w:t>部门</w:t>
      </w:r>
      <w:r>
        <w:rPr>
          <w:rFonts w:hint="eastAsia" w:ascii="TimesNewRoman" w:hAnsi="TimesNewRoman" w:eastAsia="华文中宋" w:cs="TimesNewRoman"/>
          <w:b/>
          <w:sz w:val="44"/>
          <w:szCs w:val="44"/>
        </w:rPr>
        <w:t>预算</w:t>
      </w:r>
    </w:p>
    <w:p w14:paraId="31039717"/>
    <w:p w14:paraId="0113256D"/>
    <w:p w14:paraId="55FCBB06"/>
    <w:p w14:paraId="09FD2B50"/>
    <w:p w14:paraId="68118C6D"/>
    <w:p w14:paraId="4EE47E08"/>
    <w:p w14:paraId="4DB6AB3B"/>
    <w:p w14:paraId="5532F487"/>
    <w:p w14:paraId="357FE46C"/>
    <w:p w14:paraId="2783DE1F"/>
    <w:p w14:paraId="6F4CD966"/>
    <w:p w14:paraId="02DCA903"/>
    <w:p w14:paraId="10202CE7"/>
    <w:p w14:paraId="7893F5D3"/>
    <w:p w14:paraId="36867B1C"/>
    <w:p w14:paraId="4E06F7A5"/>
    <w:p w14:paraId="178F1435"/>
    <w:p w14:paraId="7CF521F2"/>
    <w:p w14:paraId="3A22788D"/>
    <w:p w14:paraId="4418E0C3"/>
    <w:p w14:paraId="549C36F6"/>
    <w:p w14:paraId="63BBF39F"/>
    <w:p w14:paraId="15A4B86C">
      <w:pPr>
        <w:pStyle w:val="4"/>
        <w:adjustRightInd w:val="0"/>
        <w:snapToGrid w:val="0"/>
        <w:spacing w:line="560" w:lineRule="exact"/>
        <w:jc w:val="center"/>
        <w:rPr>
          <w:rFonts w:ascii="TimesNewRoman" w:hAnsi="TimesNewRoman" w:eastAsia="黑体" w:cs="TimesNewRoman"/>
          <w:bCs/>
          <w:sz w:val="44"/>
          <w:szCs w:val="44"/>
        </w:rPr>
      </w:pPr>
    </w:p>
    <w:p w14:paraId="69AC2207">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180890B3"/>
    <w:p w14:paraId="36E44527"/>
    <w:p w14:paraId="70CE961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C79723F"/>
    <w:p w14:paraId="5199CC9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概况</w:t>
      </w:r>
    </w:p>
    <w:p w14:paraId="3DE6305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B83AE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预算构成</w:t>
      </w:r>
    </w:p>
    <w:p w14:paraId="026D936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1911D82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预算表</w:t>
      </w:r>
    </w:p>
    <w:p w14:paraId="17737C2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2025年收支总表</w:t>
      </w:r>
    </w:p>
    <w:p w14:paraId="583833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2025年收入总表</w:t>
      </w:r>
    </w:p>
    <w:p w14:paraId="5ED5F2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2025年支出总表</w:t>
      </w:r>
    </w:p>
    <w:p w14:paraId="3FD0156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2025年财政拨款收支总表</w:t>
      </w:r>
    </w:p>
    <w:p w14:paraId="7454197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2025年一般公共预算支出表</w:t>
      </w:r>
    </w:p>
    <w:p w14:paraId="01AACB7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2025年一般公共预算基本支出表</w:t>
      </w:r>
    </w:p>
    <w:p w14:paraId="5B16443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2025年政府性基金预算支出表</w:t>
      </w:r>
    </w:p>
    <w:p w14:paraId="4E8597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2025年国有资本经营预算支出表</w:t>
      </w:r>
    </w:p>
    <w:p w14:paraId="30435E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2025年项目支出表</w:t>
      </w:r>
    </w:p>
    <w:p w14:paraId="0D75FCE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2025年政府采购支出表</w:t>
      </w:r>
    </w:p>
    <w:p w14:paraId="1CC5D5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2025年政府购买服务支出表</w:t>
      </w:r>
    </w:p>
    <w:p w14:paraId="56E5C9B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中共淮北市委统一战线工作部</w:t>
      </w:r>
      <w:r>
        <w:rPr>
          <w:rFonts w:ascii="TimesNewRoman" w:hAnsi="TimesNewRoman" w:eastAsia="仿宋_GB2312" w:cs="TimesNewRoman"/>
          <w:bCs/>
          <w:sz w:val="32"/>
          <w:szCs w:val="32"/>
        </w:rPr>
        <w:t>2025年通用资产配置支出表</w:t>
      </w:r>
    </w:p>
    <w:p w14:paraId="432FB12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预算情况说明</w:t>
      </w:r>
    </w:p>
    <w:p w14:paraId="3F73E5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13A0440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C01337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673331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16716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1DA146F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29F43CE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56C7B3A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4307127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0AB6F7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97FB8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74E40FE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732E3C9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38AFC6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529BF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2025年部门预算纳入绩效考评项目表</w:t>
      </w:r>
    </w:p>
    <w:p w14:paraId="6F0DA35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bCs/>
          <w:sz w:val="32"/>
          <w:szCs w:val="32"/>
        </w:rPr>
        <w:t>2025年部门预算专项资金管理清单（专栏公开）</w:t>
      </w:r>
    </w:p>
    <w:p w14:paraId="5924EE8D">
      <w:pPr>
        <w:pStyle w:val="4"/>
        <w:adjustRightInd w:val="0"/>
        <w:snapToGrid w:val="0"/>
        <w:spacing w:line="400" w:lineRule="exact"/>
        <w:ind w:firstLine="800" w:firstLineChars="250"/>
        <w:rPr>
          <w:rFonts w:ascii="TimesNewRoman" w:hAnsi="TimesNewRoman" w:eastAsia="仿宋_GB2312" w:cs="TimesNewRoman"/>
          <w:bCs/>
          <w:sz w:val="32"/>
          <w:szCs w:val="32"/>
        </w:rPr>
      </w:pPr>
    </w:p>
    <w:p w14:paraId="6DC4EF6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概况</w:t>
      </w:r>
    </w:p>
    <w:p w14:paraId="7B79AA53"/>
    <w:p w14:paraId="2BBD264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DCAC692">
      <w:pPr>
        <w:ind w:firstLine="642"/>
        <w:rPr>
          <w:rFonts w:eastAsia="仿宋_GB2312"/>
          <w:sz w:val="32"/>
          <w:szCs w:val="32"/>
        </w:rPr>
      </w:pPr>
      <w:r>
        <w:rPr>
          <w:rFonts w:eastAsia="仿宋_GB2312"/>
          <w:sz w:val="32"/>
          <w:szCs w:val="32"/>
        </w:rPr>
        <w:t>根据《中共安徽省委办公厅、安徽省人民政府办公厅关于印发〈淮北市机构改革方案〉的通知》（厅〔2019〕2号）和《中共淮北市委、淮北市人民政府关于市级机构改革的实施意见》（淮发〔2019〕2号）文件规定，中共淮北市委统战部主要职责是：</w:t>
      </w:r>
    </w:p>
    <w:p w14:paraId="2478A5E3">
      <w:pPr>
        <w:ind w:firstLine="642"/>
        <w:rPr>
          <w:rFonts w:eastAsia="仿宋_GB2312"/>
          <w:sz w:val="32"/>
          <w:szCs w:val="32"/>
        </w:rPr>
      </w:pPr>
      <w:r>
        <w:rPr>
          <w:rFonts w:eastAsia="仿宋_GB2312"/>
          <w:sz w:val="32"/>
          <w:szCs w:val="32"/>
        </w:rPr>
        <w:t>（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和落实党中央及省委、市委关于统一战线决策部署，巩固壮大最广泛的统一战线。</w:t>
      </w:r>
    </w:p>
    <w:p w14:paraId="56974848">
      <w:pPr>
        <w:spacing w:line="580" w:lineRule="exact"/>
        <w:ind w:firstLine="640" w:firstLineChars="200"/>
        <w:rPr>
          <w:rFonts w:eastAsia="仿宋_GB2312"/>
          <w:sz w:val="32"/>
          <w:szCs w:val="32"/>
        </w:rPr>
      </w:pPr>
      <w:r>
        <w:rPr>
          <w:rFonts w:eastAsia="仿宋_GB2312"/>
          <w:sz w:val="32"/>
          <w:szCs w:val="32"/>
        </w:rPr>
        <w:t>（二）贯彻落实统一战线工作的政策和法规，深入调查研究，及时向市委报告统一战线工作情况并提出建议，统筹协调和指导全市各地各部门各单位统一战线工作。</w:t>
      </w:r>
    </w:p>
    <w:p w14:paraId="68B6C1D5">
      <w:pPr>
        <w:spacing w:line="580" w:lineRule="exact"/>
        <w:ind w:firstLine="640" w:firstLineChars="200"/>
        <w:rPr>
          <w:rFonts w:eastAsia="仿宋_GB2312"/>
          <w:sz w:val="32"/>
          <w:szCs w:val="32"/>
        </w:rPr>
      </w:pPr>
      <w:r>
        <w:rPr>
          <w:rFonts w:eastAsia="仿宋_GB2312"/>
          <w:sz w:val="32"/>
          <w:szCs w:val="32"/>
        </w:rPr>
        <w:t>（三）负责发现、培养党外代表人士，负责党外人士的政治安排，会同有关部门做好安排党外人士担任政府和司法机关等职务的工作，做好党外代表人士队伍建设工作，协助民主党派市委、市工商联做好干部管理工作，反映和协调解决党外代表人士工作生活中的实际困难。</w:t>
      </w:r>
    </w:p>
    <w:p w14:paraId="37CD634C">
      <w:pPr>
        <w:spacing w:line="580" w:lineRule="exact"/>
        <w:ind w:firstLine="640" w:firstLineChars="200"/>
        <w:rPr>
          <w:rFonts w:eastAsia="仿宋_GB2312"/>
          <w:sz w:val="32"/>
          <w:szCs w:val="32"/>
        </w:rPr>
      </w:pPr>
      <w:r>
        <w:rPr>
          <w:rFonts w:eastAsia="仿宋_GB2312"/>
          <w:sz w:val="32"/>
          <w:szCs w:val="32"/>
        </w:rPr>
        <w:t>（四）贯彻落实党的宣传工作方针，统筹推进统一战线宣传工作，拟订全市统一战线宣传工作政策和规划并组织实施，研判涉及统一战线的舆情并协调有关部门应对处置。</w:t>
      </w:r>
    </w:p>
    <w:p w14:paraId="0D8BB9F3">
      <w:pPr>
        <w:spacing w:line="580" w:lineRule="exact"/>
        <w:ind w:firstLine="640" w:firstLineChars="200"/>
        <w:rPr>
          <w:rFonts w:eastAsia="仿宋_GB2312"/>
          <w:sz w:val="32"/>
          <w:szCs w:val="32"/>
        </w:rPr>
      </w:pPr>
      <w:r>
        <w:rPr>
          <w:rFonts w:eastAsia="仿宋_GB2312"/>
          <w:sz w:val="32"/>
          <w:szCs w:val="32"/>
        </w:rPr>
        <w:t>（五）负责联系各民主党派，通报情况、反映意见，贯彻落实中国共产党领导的多党合作和政治协商制度以及对民主党派的方针政策，支持、帮助民主党派加强自身建设，做好民主党派履行职责、发挥作用的工作。</w:t>
      </w:r>
    </w:p>
    <w:p w14:paraId="4A1CB448">
      <w:pPr>
        <w:spacing w:line="580" w:lineRule="exact"/>
        <w:ind w:firstLine="640" w:firstLineChars="200"/>
        <w:rPr>
          <w:rFonts w:eastAsia="仿宋_GB2312"/>
          <w:sz w:val="32"/>
          <w:szCs w:val="32"/>
        </w:rPr>
      </w:pPr>
      <w:r>
        <w:rPr>
          <w:rFonts w:eastAsia="仿宋_GB2312"/>
          <w:sz w:val="32"/>
          <w:szCs w:val="32"/>
        </w:rPr>
        <w:t>（六）贯彻执行党和国家民族工作方针政策和法律法规，研究拟订全市民族工作的政策和重大措施，协调处理民族工作中的重大问题，配合做好涉藏、涉疆有关工作，拟定少数民族人才队伍建设规划，联系、培养、教育和使用少数民族干部，依法管理民族事务，全面促进民族事业发展。</w:t>
      </w:r>
    </w:p>
    <w:p w14:paraId="39DD380A">
      <w:pPr>
        <w:spacing w:line="580" w:lineRule="exact"/>
        <w:ind w:firstLine="640" w:firstLineChars="200"/>
        <w:rPr>
          <w:rFonts w:eastAsia="仿宋_GB2312"/>
          <w:sz w:val="32"/>
          <w:szCs w:val="32"/>
        </w:rPr>
      </w:pPr>
      <w:r>
        <w:rPr>
          <w:rFonts w:eastAsia="仿宋_GB2312"/>
          <w:sz w:val="32"/>
          <w:szCs w:val="32"/>
        </w:rPr>
        <w:t>（七）贯彻执行党和国家宗教工作方针政策和法律法规，研究拟订全市宗教工作的政策措施并督促落实，协调处理宗教工作中的重大问题，统筹宗教界代表人士的联系、培养和牵头人事安排，依法管理宗教事务，巩固和发展同宗教界的爱国统一战线。</w:t>
      </w:r>
    </w:p>
    <w:p w14:paraId="7DFD3C2F">
      <w:pPr>
        <w:spacing w:line="580" w:lineRule="exact"/>
        <w:ind w:firstLine="640" w:firstLineChars="200"/>
        <w:rPr>
          <w:rFonts w:eastAsia="仿宋_GB2312"/>
          <w:sz w:val="32"/>
          <w:szCs w:val="32"/>
        </w:rPr>
      </w:pPr>
      <w:r>
        <w:rPr>
          <w:rFonts w:eastAsia="仿宋_GB2312"/>
          <w:sz w:val="32"/>
          <w:szCs w:val="32"/>
        </w:rPr>
        <w:t>（八）负责联系、培养无党派代表人士，支持、帮助无党派人士加强自身建设、发挥作用。调查研究党外知识分子和新的社会阶层人士情况并提出政策建议，联系、培养党外知识分子和新的社会阶层人士，开展思想政治工作，指导高等学校、科研院所、国有企业等有关单位和社会组织开展党外知识分子和新的社会阶层人士统战工作。</w:t>
      </w:r>
    </w:p>
    <w:p w14:paraId="316F22B1">
      <w:pPr>
        <w:spacing w:line="580" w:lineRule="exact"/>
        <w:ind w:firstLine="640" w:firstLineChars="200"/>
        <w:rPr>
          <w:rFonts w:eastAsia="仿宋_GB2312"/>
          <w:sz w:val="32"/>
          <w:szCs w:val="32"/>
        </w:rPr>
      </w:pPr>
      <w:r>
        <w:rPr>
          <w:rFonts w:eastAsia="仿宋_GB2312"/>
          <w:sz w:val="32"/>
          <w:szCs w:val="32"/>
        </w:rPr>
        <w:t>（九）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2E76D929">
      <w:pPr>
        <w:spacing w:line="580" w:lineRule="exact"/>
        <w:ind w:firstLine="640" w:firstLineChars="200"/>
        <w:rPr>
          <w:rFonts w:eastAsia="仿宋_GB2312"/>
          <w:sz w:val="32"/>
          <w:szCs w:val="32"/>
        </w:rPr>
      </w:pPr>
      <w:r>
        <w:rPr>
          <w:rFonts w:eastAsia="仿宋_GB2312"/>
          <w:sz w:val="32"/>
          <w:szCs w:val="32"/>
        </w:rPr>
        <w:t>（十）全面开展对台工作，贯彻党和国家对台方针政策，落实市委、市政府关于对台工作的部署。统一领导全市海外统战工作。牵头开展港澳统战工作。会同有关部门对香港、澳门地区统一战线工作进行调查研究并提出工作建议，联系香港、澳门、台湾有关党派、团体及代表人士，联系海外有关社团及代表人士，做好台胞、台属有关工作。做好统一战线外事管理工作。</w:t>
      </w:r>
    </w:p>
    <w:p w14:paraId="1D7AE415">
      <w:pPr>
        <w:spacing w:line="580" w:lineRule="exact"/>
        <w:ind w:firstLine="640" w:firstLineChars="200"/>
        <w:rPr>
          <w:rFonts w:eastAsia="仿宋_GB2312"/>
          <w:sz w:val="32"/>
          <w:szCs w:val="32"/>
        </w:rPr>
      </w:pPr>
      <w:r>
        <w:rPr>
          <w:rFonts w:eastAsia="仿宋_GB2312"/>
          <w:sz w:val="32"/>
          <w:szCs w:val="32"/>
        </w:rPr>
        <w:t>（十一）统一管理全市侨务工作，贯彻落实党的侨务工作方针政策，负责拟订侨务工作政策和规划并组织协调、督促检查落实，调查研究市内外侨情和侨务工作情况，管理侨务行政事务，统筹协调有关部门和社会团体涉侨工作，联系海外有关侨团和代表人士，指导推动涉侨宣传、文化交流、华文教育工作等，保护华侨和归侨侨眷在淮的合法权利和利益。</w:t>
      </w:r>
    </w:p>
    <w:p w14:paraId="601BC4C9">
      <w:pPr>
        <w:spacing w:line="580" w:lineRule="exact"/>
        <w:ind w:firstLine="640" w:firstLineChars="200"/>
        <w:rPr>
          <w:rFonts w:eastAsia="仿宋_GB2312"/>
          <w:sz w:val="32"/>
          <w:szCs w:val="32"/>
        </w:rPr>
      </w:pPr>
      <w:r>
        <w:rPr>
          <w:rFonts w:eastAsia="仿宋_GB2312"/>
          <w:sz w:val="32"/>
          <w:szCs w:val="32"/>
        </w:rPr>
        <w:t>（十二）协助管理县区党委统战部部长。受市委委托，领导市工商联党组，指导工商联工作。联系市黄埔军校同学会。指导市社会主义学院工作。做好统一战线有关单位和团体的管理工作。</w:t>
      </w:r>
    </w:p>
    <w:p w14:paraId="4F3272F9">
      <w:pPr>
        <w:ind w:firstLine="640" w:firstLineChars="200"/>
        <w:rPr>
          <w:rFonts w:eastAsia="仿宋_GB2312"/>
          <w:sz w:val="32"/>
          <w:szCs w:val="32"/>
        </w:rPr>
      </w:pPr>
      <w:r>
        <w:rPr>
          <w:rFonts w:eastAsia="仿宋_GB2312"/>
          <w:sz w:val="32"/>
          <w:szCs w:val="32"/>
        </w:rPr>
        <w:t>（十三）完成省委统战部、省民族事务委员会（省宗教事务局）、省委台湾工作办公室（省政府台湾事务办公室）和市委交办的其他任务。</w:t>
      </w:r>
    </w:p>
    <w:p w14:paraId="78523CB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部门</w:t>
      </w:r>
      <w:r>
        <w:rPr>
          <w:rFonts w:hint="eastAsia" w:ascii="TimesNewRoman" w:hAnsi="TimesNewRoman" w:eastAsia="黑体" w:cs="TimesNewRoman"/>
          <w:bCs/>
          <w:sz w:val="32"/>
          <w:szCs w:val="32"/>
        </w:rPr>
        <w:t>预算构成</w:t>
      </w:r>
    </w:p>
    <w:p w14:paraId="660AC8D7">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中共淮北市委统一战线工作部</w:t>
      </w:r>
      <w:r>
        <w:rPr>
          <w:rFonts w:hint="eastAsia" w:ascii="TimesNewRoman" w:hAnsi="TimesNewRoman" w:eastAsia="仿宋_GB2312" w:cs="TimesNewRoman"/>
          <w:sz w:val="32"/>
          <w:szCs w:val="32"/>
        </w:rPr>
        <w:t>2025年度部门预算包括</w:t>
      </w:r>
      <w:r>
        <w:rPr>
          <w:rFonts w:hint="eastAsia" w:ascii="TimesNewRoman" w:hAnsi="TimesNewRoman" w:eastAsia="仿宋_GB2312" w:cs="TimesNewRoman"/>
          <w:sz w:val="32"/>
          <w:szCs w:val="32"/>
          <w:lang w:val="en-US" w:eastAsia="zh-CN"/>
        </w:rPr>
        <w:t>部</w:t>
      </w:r>
      <w:r>
        <w:rPr>
          <w:rFonts w:hint="eastAsia" w:ascii="TimesNewRoman" w:hAnsi="TimesNewRoman" w:eastAsia="仿宋_GB2312" w:cs="TimesNewRoman"/>
          <w:sz w:val="32"/>
          <w:szCs w:val="32"/>
        </w:rPr>
        <w:t>本级预算和</w:t>
      </w:r>
      <w:r>
        <w:rPr>
          <w:rFonts w:hint="eastAsia" w:ascii="TimesNewRoman" w:hAnsi="TimesNewRoman" w:eastAsia="仿宋_GB2312" w:cs="TimesNewRoman"/>
          <w:sz w:val="32"/>
          <w:szCs w:val="32"/>
          <w:lang w:val="en-US" w:eastAsia="zh-CN"/>
        </w:rPr>
        <w:t>部</w:t>
      </w:r>
      <w:r>
        <w:rPr>
          <w:rFonts w:hint="eastAsia" w:ascii="TimesNewRoman" w:hAnsi="TimesNewRoman" w:eastAsia="仿宋_GB2312" w:cs="TimesNewRoman"/>
          <w:sz w:val="32"/>
          <w:szCs w:val="32"/>
        </w:rPr>
        <w:t>下属单位预算，纳入部门预算编制范围的预算单位共</w:t>
      </w:r>
      <w:r>
        <w:rPr>
          <w:rFonts w:hint="eastAsia" w:ascii="TimesNewRoman" w:hAnsi="TimesNewRoman" w:eastAsia="仿宋_GB2312" w:cs="TimesNewRoman"/>
          <w:sz w:val="32"/>
          <w:szCs w:val="32"/>
          <w:lang w:val="en-US" w:eastAsia="zh-CN"/>
        </w:rPr>
        <w:t>2</w:t>
      </w:r>
      <w:r>
        <w:rPr>
          <w:rFonts w:hint="eastAsia" w:ascii="TimesNewRoman" w:hAnsi="TimesNewRoman" w:eastAsia="仿宋_GB2312" w:cs="TimesNewRoman"/>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4B067B0C">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74244D">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49AB14">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noWrap w:val="0"/>
            <w:vAlign w:val="center"/>
          </w:tcPr>
          <w:p w14:paraId="434117C8">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418427D3">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B57F93">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20A652">
            <w:pPr>
              <w:adjustRightInd w:val="0"/>
              <w:snapToGrid w:val="0"/>
              <w:spacing w:line="560" w:lineRule="exact"/>
              <w:jc w:val="center"/>
              <w:rPr>
                <w:rFonts w:ascii="TimesNewRoman" w:hAnsi="TimesNewRoman" w:cs="TimesNewRoman"/>
                <w:sz w:val="24"/>
                <w:u w:val="single"/>
              </w:rPr>
            </w:pPr>
            <w:r>
              <w:rPr>
                <w:rFonts w:hint="eastAsia" w:ascii="汉仪中秀体简" w:hAnsi="汉仪中秀体简" w:eastAsia="汉仪中秀体简" w:cs="汉仪中秀体简"/>
                <w:sz w:val="24"/>
                <w:lang w:eastAsia="zh-CN"/>
              </w:rPr>
              <w:t>中共淮北市委统一战线工作部</w:t>
            </w:r>
          </w:p>
        </w:tc>
        <w:tc>
          <w:tcPr>
            <w:tcW w:w="4270" w:type="dxa"/>
            <w:tcBorders>
              <w:top w:val="nil"/>
              <w:left w:val="nil"/>
              <w:bottom w:val="single" w:color="auto" w:sz="8" w:space="0"/>
              <w:right w:val="single" w:color="auto" w:sz="8" w:space="0"/>
            </w:tcBorders>
            <w:shd w:val="clear" w:color="auto" w:fill="FFFFFF"/>
            <w:noWrap w:val="0"/>
            <w:vAlign w:val="center"/>
          </w:tcPr>
          <w:p w14:paraId="0584752C">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14:paraId="78D9FFC2">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7B1178">
            <w:pPr>
              <w:adjustRightInd w:val="0"/>
              <w:snapToGrid w:val="0"/>
              <w:spacing w:line="560" w:lineRule="exact"/>
              <w:jc w:val="center"/>
              <w:rPr>
                <w:rFonts w:ascii="TimesNewRoman" w:hAnsi="TimesNewRoman" w:cs="TimesNewRoman"/>
                <w:sz w:val="24"/>
              </w:rPr>
            </w:pPr>
            <w:r>
              <w:rPr>
                <w:rFonts w:ascii="TimesNewRoman" w:hAnsi="TimesNewRoman" w:cs="TimesNewRoman"/>
                <w:sz w:val="24"/>
              </w:rPr>
              <w:t>2</w:t>
            </w:r>
          </w:p>
        </w:tc>
        <w:tc>
          <w:tcPr>
            <w:tcW w:w="341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A32ADE">
            <w:pPr>
              <w:adjustRightInd w:val="0"/>
              <w:snapToGrid w:val="0"/>
              <w:spacing w:line="560" w:lineRule="exact"/>
              <w:jc w:val="center"/>
              <w:rPr>
                <w:rFonts w:ascii="TimesNewRoman" w:hAnsi="TimesNewRoman" w:cs="TimesNewRoman"/>
                <w:sz w:val="24"/>
                <w:u w:val="single"/>
              </w:rPr>
            </w:pPr>
            <w:r>
              <w:rPr>
                <w:rFonts w:hint="eastAsia" w:ascii="汉仪中秀体简" w:hAnsi="汉仪中秀体简" w:eastAsia="汉仪中秀体简" w:cs="汉仪中秀体简"/>
                <w:sz w:val="24"/>
                <w:lang w:val="en-US" w:eastAsia="zh-CN"/>
              </w:rPr>
              <w:t>欧美同学会</w:t>
            </w:r>
          </w:p>
        </w:tc>
        <w:tc>
          <w:tcPr>
            <w:tcW w:w="4270" w:type="dxa"/>
            <w:tcBorders>
              <w:top w:val="nil"/>
              <w:left w:val="nil"/>
              <w:bottom w:val="single" w:color="auto" w:sz="8" w:space="0"/>
              <w:right w:val="single" w:color="auto" w:sz="8" w:space="0"/>
            </w:tcBorders>
            <w:shd w:val="clear" w:color="auto" w:fill="FFFFFF"/>
            <w:noWrap w:val="0"/>
            <w:vAlign w:val="center"/>
          </w:tcPr>
          <w:p w14:paraId="639A0096">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公益一类事业单位</w:t>
            </w:r>
          </w:p>
        </w:tc>
      </w:tr>
    </w:tbl>
    <w:p w14:paraId="163E98B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23C9117E">
      <w:pPr>
        <w:ind w:firstLine="642"/>
        <w:rPr>
          <w:rFonts w:eastAsia="仿宋_GB2312"/>
          <w:sz w:val="32"/>
          <w:szCs w:val="32"/>
        </w:rPr>
      </w:pPr>
      <w:r>
        <w:rPr>
          <w:rFonts w:eastAsia="仿宋_GB2312"/>
          <w:sz w:val="32"/>
          <w:szCs w:val="32"/>
        </w:rPr>
        <w:t>1. 深入学习贯彻党的二十大、二十届三中全会精神和习近平总书记考察安徽重要讲话精神，围绕中心、服务大局，坚持用党的创新理论凝心铸魂。</w:t>
      </w:r>
    </w:p>
    <w:p w14:paraId="35031519">
      <w:pPr>
        <w:ind w:firstLine="642"/>
        <w:rPr>
          <w:rFonts w:eastAsia="仿宋_GB2312"/>
          <w:sz w:val="32"/>
          <w:szCs w:val="32"/>
        </w:rPr>
      </w:pPr>
      <w:r>
        <w:rPr>
          <w:rFonts w:eastAsia="仿宋_GB2312"/>
          <w:sz w:val="32"/>
          <w:szCs w:val="32"/>
        </w:rPr>
        <w:t>2. 提升多党合作制度效能，支持各民主党派、无党派人士认真履职尽责，协助民主党派加强自身建设。</w:t>
      </w:r>
    </w:p>
    <w:p w14:paraId="4041A1E8">
      <w:pPr>
        <w:ind w:firstLine="640" w:firstLineChars="200"/>
        <w:rPr>
          <w:rFonts w:eastAsia="仿宋_GB2312"/>
          <w:sz w:val="32"/>
          <w:szCs w:val="32"/>
        </w:rPr>
      </w:pPr>
      <w:r>
        <w:rPr>
          <w:rFonts w:eastAsia="仿宋_GB2312"/>
          <w:sz w:val="32"/>
          <w:szCs w:val="32"/>
        </w:rPr>
        <w:t>3. 提升民族宗教事务治理水平，有形有感有效铸牢中华民族共同体意识，扎实推进我国宗教中国化淮北实践。</w:t>
      </w:r>
    </w:p>
    <w:p w14:paraId="272AF89C">
      <w:pPr>
        <w:ind w:firstLine="640" w:firstLineChars="200"/>
        <w:rPr>
          <w:rFonts w:eastAsia="仿宋_GB2312"/>
          <w:sz w:val="32"/>
          <w:szCs w:val="32"/>
        </w:rPr>
      </w:pPr>
      <w:r>
        <w:rPr>
          <w:rFonts w:eastAsia="仿宋_GB2312"/>
          <w:sz w:val="32"/>
          <w:szCs w:val="32"/>
        </w:rPr>
        <w:t>4. 提升党外知识分子和新的社会阶层人士工作活力，发挥欧美同学会、知联会、新联会等组织作用，搭建施展才华服务社会的有效平台。</w:t>
      </w:r>
    </w:p>
    <w:p w14:paraId="1D69B06E">
      <w:pPr>
        <w:ind w:firstLine="640" w:firstLineChars="200"/>
        <w:rPr>
          <w:rFonts w:eastAsia="仿宋_GB2312"/>
          <w:sz w:val="32"/>
          <w:szCs w:val="32"/>
        </w:rPr>
      </w:pPr>
      <w:r>
        <w:rPr>
          <w:rFonts w:eastAsia="仿宋_GB2312"/>
          <w:sz w:val="32"/>
          <w:szCs w:val="32"/>
        </w:rPr>
        <w:t>5. 抓实民营经济统战工作促进“两个健康”，推动构建亲清统一的新型政商关系，为民营经济高质量发展营造良好的营商环境。</w:t>
      </w:r>
    </w:p>
    <w:p w14:paraId="2AFC881E">
      <w:pPr>
        <w:ind w:firstLine="640" w:firstLineChars="200"/>
        <w:rPr>
          <w:rFonts w:eastAsia="仿宋_GB2312"/>
          <w:sz w:val="32"/>
          <w:szCs w:val="32"/>
        </w:rPr>
      </w:pPr>
      <w:r>
        <w:rPr>
          <w:rFonts w:eastAsia="仿宋_GB2312"/>
          <w:sz w:val="32"/>
          <w:szCs w:val="32"/>
        </w:rPr>
        <w:t>6. 提升港澳台海外统战工作和侨务工作质效，发展壮大爱国爱港爱澳力量，促进两岸同胞心灵契合，常态化开展暖侨助侨工作。</w:t>
      </w:r>
    </w:p>
    <w:p w14:paraId="63788A02">
      <w:pPr>
        <w:ind w:firstLine="640" w:firstLineChars="200"/>
        <w:rPr>
          <w:rFonts w:eastAsia="仿宋_GB2312"/>
          <w:sz w:val="32"/>
          <w:szCs w:val="32"/>
        </w:rPr>
      </w:pPr>
      <w:r>
        <w:rPr>
          <w:rFonts w:eastAsia="仿宋_GB2312"/>
          <w:sz w:val="32"/>
          <w:szCs w:val="32"/>
        </w:rPr>
        <w:t>7. 加强党外代表人士队伍建设，着力做好党外代表人士队伍的培养、锻炼、发现、使用工作。</w:t>
      </w:r>
    </w:p>
    <w:p w14:paraId="364B6B24">
      <w:pPr>
        <w:ind w:firstLine="640" w:firstLineChars="200"/>
        <w:rPr>
          <w:rFonts w:eastAsia="仿宋_GB2312"/>
          <w:sz w:val="32"/>
          <w:szCs w:val="32"/>
        </w:rPr>
      </w:pPr>
      <w:r>
        <w:rPr>
          <w:rFonts w:eastAsia="仿宋_GB2312"/>
          <w:sz w:val="32"/>
          <w:szCs w:val="32"/>
        </w:rPr>
        <w:t>8. 落实督促检查职责，督查落实《中国共产党统一战线工作条例》情况。</w:t>
      </w:r>
    </w:p>
    <w:p w14:paraId="0A8243EE">
      <w:pPr>
        <w:ind w:firstLine="640" w:firstLineChars="200"/>
        <w:rPr>
          <w:rFonts w:eastAsia="仿宋_GB2312"/>
          <w:sz w:val="32"/>
          <w:szCs w:val="32"/>
        </w:rPr>
      </w:pPr>
      <w:r>
        <w:rPr>
          <w:rFonts w:eastAsia="仿宋_GB2312"/>
          <w:sz w:val="32"/>
          <w:szCs w:val="32"/>
        </w:rPr>
        <w:t>9. 坚持多措并举，坚决防范化解统战领域风险隐患。</w:t>
      </w:r>
    </w:p>
    <w:p w14:paraId="3A357D46">
      <w:pPr>
        <w:ind w:firstLine="640" w:firstLineChars="200"/>
        <w:rPr>
          <w:rFonts w:eastAsia="仿宋_GB2312"/>
          <w:sz w:val="32"/>
          <w:szCs w:val="32"/>
        </w:rPr>
      </w:pPr>
      <w:r>
        <w:rPr>
          <w:rFonts w:eastAsia="仿宋_GB2312"/>
          <w:sz w:val="32"/>
          <w:szCs w:val="32"/>
        </w:rPr>
        <w:t>10. 加强党对统战工作的全面领导，完善大统战工作格局。</w:t>
      </w:r>
    </w:p>
    <w:p w14:paraId="2DE76748">
      <w:pPr>
        <w:ind w:firstLine="640" w:firstLineChars="200"/>
        <w:rPr>
          <w:rFonts w:eastAsia="仿宋_GB2312"/>
          <w:sz w:val="32"/>
          <w:szCs w:val="32"/>
        </w:rPr>
      </w:pPr>
      <w:r>
        <w:rPr>
          <w:rFonts w:hint="eastAsia" w:eastAsia="仿宋_GB2312"/>
          <w:sz w:val="32"/>
          <w:szCs w:val="32"/>
        </w:rPr>
        <w:t>11. 做好市委巡察反馈问题整改工作。</w:t>
      </w:r>
    </w:p>
    <w:p w14:paraId="4ED6D85B"/>
    <w:p w14:paraId="0C89C99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预算表</w:t>
      </w:r>
    </w:p>
    <w:p w14:paraId="31AC7E1A">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4FCD26C9">
      <w:r>
        <w:t xml:space="preserve">                                        </w:t>
      </w:r>
    </w:p>
    <w:p w14:paraId="084BC56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预算情况说明</w:t>
      </w:r>
    </w:p>
    <w:p w14:paraId="340523F7"/>
    <w:p w14:paraId="15BC66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4F3518D">
      <w:pPr>
        <w:pStyle w:val="4"/>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中共淮北市委统一战线工作部</w:t>
      </w:r>
      <w:r>
        <w:rPr>
          <w:rFonts w:hint="eastAsia" w:ascii="仿宋_GB2312" w:hAnsi="仿宋_GB2312" w:eastAsia="仿宋_GB2312" w:cs="仿宋_GB2312"/>
          <w:sz w:val="32"/>
          <w:szCs w:val="32"/>
        </w:rPr>
        <w:t>所有收入和支出均纳入</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预算管理。</w:t>
      </w:r>
      <w:r>
        <w:rPr>
          <w:rFonts w:hint="eastAsia" w:ascii="仿宋_GB2312" w:hAnsi="仿宋_GB2312" w:eastAsia="仿宋_GB2312" w:cs="仿宋_GB2312"/>
          <w:sz w:val="32"/>
          <w:szCs w:val="32"/>
          <w:lang w:eastAsia="zh-CN"/>
        </w:rPr>
        <w:t>中共淮北市委统一战线工作部</w:t>
      </w:r>
      <w:r>
        <w:rPr>
          <w:rFonts w:hint="eastAsia" w:ascii="仿宋_GB2312" w:hAnsi="仿宋_GB2312" w:eastAsia="仿宋_GB2312" w:cs="仿宋_GB2312"/>
          <w:sz w:val="32"/>
          <w:szCs w:val="32"/>
        </w:rPr>
        <w:t>2025年收支总预算</w:t>
      </w:r>
      <w:r>
        <w:rPr>
          <w:rFonts w:hint="eastAsia" w:ascii="仿宋_GB2312" w:hAnsi="仿宋_GB2312" w:eastAsia="仿宋_GB2312" w:cs="仿宋_GB2312"/>
          <w:b w:val="0"/>
          <w:bCs/>
          <w:sz w:val="32"/>
          <w:szCs w:val="32"/>
          <w:lang w:eastAsia="zh-CN"/>
        </w:rPr>
        <w:t>1359.53</w:t>
      </w:r>
      <w:r>
        <w:rPr>
          <w:rFonts w:hint="eastAsia" w:ascii="仿宋_GB2312" w:hAnsi="仿宋_GB2312" w:eastAsia="仿宋_GB2312" w:cs="仿宋_GB2312"/>
          <w:sz w:val="32"/>
          <w:szCs w:val="32"/>
        </w:rPr>
        <w:t>万元，收入包括一般公共预算拨款收入、政府性基金预算拨款收入、财政专户管理资金收入，支出包括：一般公共服务支出、社会保障和就业支出、卫生健康支出、住房保障支出。</w:t>
      </w:r>
    </w:p>
    <w:p w14:paraId="208B7D0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470CE367">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2025年收入预</w:t>
      </w:r>
      <w:r>
        <w:rPr>
          <w:rFonts w:hint="eastAsia" w:ascii="仿宋_GB2312" w:hAnsi="仿宋_GB2312" w:eastAsia="仿宋_GB2312" w:cs="仿宋_GB2312"/>
          <w:kern w:val="0"/>
          <w:sz w:val="32"/>
          <w:szCs w:val="32"/>
          <w:lang w:eastAsia="zh-CN"/>
        </w:rPr>
        <w:t>算1359.53万元，其中，本年收入1359.53万元。</w:t>
      </w:r>
    </w:p>
    <w:p w14:paraId="0ACE649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1359.53</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仿宋_GB2312" w:hAnsi="仿宋_GB2312" w:eastAsia="仿宋_GB2312" w:cs="仿宋_GB2312"/>
          <w:sz w:val="32"/>
          <w:szCs w:val="32"/>
          <w:lang w:val="en-US" w:eastAsia="zh-CN"/>
        </w:rPr>
        <w:t>1359.53</w:t>
      </w:r>
      <w:r>
        <w:rPr>
          <w:rFonts w:hint="eastAsia" w:ascii="TimesNewRoman" w:hAnsi="TimesNewRoman" w:eastAsia="仿宋_GB2312" w:cs="TimesNewRoman"/>
          <w:kern w:val="0"/>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166.92</w:t>
      </w:r>
      <w:r>
        <w:rPr>
          <w:rFonts w:hint="eastAsia" w:ascii="仿宋_GB2312" w:hAnsi="仿宋_GB2312" w:eastAsia="仿宋_GB2312" w:cs="仿宋_GB2312"/>
          <w:sz w:val="32"/>
          <w:szCs w:val="32"/>
          <w:lang w:eastAsia="zh-CN"/>
        </w:rPr>
        <w:t>万元，下降</w:t>
      </w:r>
      <w:r>
        <w:rPr>
          <w:rFonts w:hint="eastAsia" w:ascii="仿宋_GB2312" w:hAnsi="仿宋_GB2312" w:eastAsia="仿宋_GB2312" w:cs="仿宋_GB2312"/>
          <w:sz w:val="32"/>
          <w:szCs w:val="32"/>
          <w:lang w:val="en-US" w:eastAsia="zh-CN"/>
        </w:rPr>
        <w:t>10.94</w:t>
      </w:r>
      <w:r>
        <w:rPr>
          <w:rFonts w:hint="eastAsia" w:ascii="仿宋_GB2312" w:hAnsi="仿宋_GB2312" w:eastAsia="仿宋_GB2312" w:cs="仿宋_GB2312"/>
          <w:sz w:val="32"/>
          <w:szCs w:val="32"/>
          <w:lang w:eastAsia="zh-CN"/>
        </w:rPr>
        <w:t>%，原因主要是项目资金压减，在职人员减少</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2024年</w:t>
      </w:r>
      <w:r>
        <w:rPr>
          <w:rFonts w:hint="eastAsia" w:ascii="仿宋_GB2312" w:hAnsi="仿宋" w:eastAsia="仿宋_GB2312"/>
          <w:sz w:val="32"/>
          <w:szCs w:val="32"/>
          <w:highlight w:val="none"/>
        </w:rPr>
        <w:t>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%；财政专户管理资金收入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%，比</w:t>
      </w:r>
      <w:r>
        <w:rPr>
          <w:rFonts w:hint="eastAsia" w:ascii="仿宋_GB2312" w:hAnsi="仿宋" w:eastAsia="仿宋_GB2312"/>
          <w:sz w:val="32"/>
          <w:szCs w:val="32"/>
          <w:lang w:eastAsia="zh-CN"/>
        </w:rPr>
        <w:t>2024年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0DFFAB3D">
      <w:pPr>
        <w:ind w:firstLine="640" w:firstLineChars="200"/>
        <w:rPr>
          <w:rFonts w:ascii="TimesNewRoman" w:hAnsi="TimesNewRoman" w:eastAsia="仿宋_GB2312" w:cs="TimesNewRoman"/>
          <w:kern w:val="0"/>
          <w:sz w:val="32"/>
          <w:szCs w:val="32"/>
        </w:rPr>
      </w:pPr>
    </w:p>
    <w:p w14:paraId="7F64B5E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2C963B7">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中共淮北市委统一战线工作部2025年支出预算1359.53万元，比2025年预算减少166.92万元，下降10.94%，原因主要是项目资金压减，在职人员减少。其中，基本支出1,067.23万元，占</w:t>
      </w:r>
      <w:r>
        <w:rPr>
          <w:rFonts w:hint="eastAsia" w:ascii="仿宋_GB2312" w:hAnsi="仿宋_GB2312" w:eastAsia="仿宋_GB2312" w:cs="仿宋_GB2312"/>
          <w:kern w:val="0"/>
          <w:sz w:val="32"/>
          <w:szCs w:val="32"/>
          <w:lang w:val="en-US" w:eastAsia="zh-CN"/>
        </w:rPr>
        <w:t>78.50</w:t>
      </w:r>
      <w:r>
        <w:rPr>
          <w:rFonts w:hint="eastAsia" w:ascii="仿宋_GB2312" w:hAnsi="仿宋_GB2312" w:eastAsia="仿宋_GB2312" w:cs="仿宋_GB2312"/>
          <w:kern w:val="0"/>
          <w:sz w:val="32"/>
          <w:szCs w:val="32"/>
          <w:lang w:eastAsia="zh-CN"/>
        </w:rPr>
        <w:t>%，主要用于保障机构日常运转、完成日常工作任务；项目支出292.30万元，占</w:t>
      </w:r>
      <w:r>
        <w:rPr>
          <w:rFonts w:hint="eastAsia" w:ascii="仿宋_GB2312" w:hAnsi="仿宋_GB2312" w:eastAsia="仿宋_GB2312" w:cs="仿宋_GB2312"/>
          <w:kern w:val="0"/>
          <w:sz w:val="32"/>
          <w:szCs w:val="32"/>
          <w:lang w:val="en-US" w:eastAsia="zh-CN"/>
        </w:rPr>
        <w:t>21.50</w:t>
      </w:r>
      <w:r>
        <w:rPr>
          <w:rFonts w:hint="eastAsia" w:ascii="仿宋_GB2312" w:hAnsi="仿宋_GB2312" w:eastAsia="仿宋_GB2312" w:cs="仿宋_GB2312"/>
          <w:kern w:val="0"/>
          <w:sz w:val="32"/>
          <w:szCs w:val="32"/>
          <w:lang w:eastAsia="zh-CN"/>
        </w:rPr>
        <w:t>%，主要用于民主党派及工商联事务、统战事务、民族宗教事务等。</w:t>
      </w:r>
    </w:p>
    <w:p w14:paraId="683380BB">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20E81A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2025年财政拨款收支预算1359.53万元。收入按资金来源分为：一般公共预算拨款1359.53万元、政府性基金预算拨款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按资金年度分为：本年财政拨款收入1359.53万元。支出按功能分类分为：一般公共服务支出930.98万元，占68.48%；社会保障和就业支出283.10万元，占20.72%；卫生健康支出36.01万元，占2.63 %；住房保障支出109.44万元，占7.94%。</w:t>
      </w:r>
    </w:p>
    <w:p w14:paraId="4EEE482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85217A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B4C22E2">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中共淮北市委统一战线工作部2025年一般公共预算支出1359.53万元，比2025年预算减少166.92万元，下降10.94%，主要原因：项目资金压减，在职人员减少。</w:t>
      </w:r>
    </w:p>
    <w:p w14:paraId="0390BAD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AB773B5">
      <w:pPr>
        <w:pStyle w:val="4"/>
        <w:adjustRightInd w:val="0"/>
        <w:snapToGrid w:val="0"/>
        <w:spacing w:line="560" w:lineRule="exact"/>
        <w:ind w:firstLine="627"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一般公共服务支出930.98万元，占68.48%；社会保障和就业支出283.10万元，占20.72%；卫生健康支出36.01万元，占2.63 %；住房保障支出109.44万元，占7.94%。</w:t>
      </w:r>
    </w:p>
    <w:p w14:paraId="0994A68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BEBE076">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1.一般公共服务支出（类）民主党派及工商联事务（款）一般行政管理事务（项）2025年预算86.50万元，比2024年预算减少9.5万元，下降 9.90 %，主要原因是经费压减。</w:t>
      </w:r>
    </w:p>
    <w:p w14:paraId="3C78E7CA">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2.一般公共服务支出（类）统战事务（款）行政运行（项）2025年预算638.68万元，比2024年预算减少93.16万元，下降 12.73 %，原因主要是人员减少。</w:t>
      </w:r>
    </w:p>
    <w:p w14:paraId="2E98B9D1">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3.一般公共服务支出（类）统战事务（款）一般行政管理事务（项）2025年预算126.20万元，比2024年预算减少4.80万元，下降 3.66 %，原因主要是项目经费压减。</w:t>
      </w:r>
    </w:p>
    <w:p w14:paraId="61D8E02D">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4.一般公共服务支出（类）统战事务（款）宗教事务（项）2025年预算79.60万元，比2024年预算减少31.00万元，下降 28.03 %，主要原因是项目经费压减。</w:t>
      </w:r>
    </w:p>
    <w:p w14:paraId="2BF7DF3A">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5.社会保障和就业支出（类）行政事业单位养老支出（款）行政单位离退休（项）2025年预算163.49万元，比2024年预算增加21.38 万元，增长15.04%，原因主要是离退休人员增加、经费增加。</w:t>
      </w:r>
    </w:p>
    <w:p w14:paraId="1B5B8B89">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6.社会保障和就业支出（类）行政事业单位养老支出（款）机关事业单位基本养老保险缴费支出（项）2025年预算79.21万元，比2024年预算减少11.94万元，下降13.10%，原因主要是在职人员减少。</w:t>
      </w:r>
    </w:p>
    <w:p w14:paraId="399E1BD0">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7.社会保障和就业支出（类）行政事业单位养老支出（款）机关事业单位职业年金缴费支出（项）2025年预算39.60万元，比2024年预算减少5.97万元，下降13.10%，原因主要是在职人员减少。</w:t>
      </w:r>
    </w:p>
    <w:p w14:paraId="7604344E">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8.社会保障和就业支出（类）其他社会保障和就业支出（款）其他社会保障和就业支出（项）2025年预算0.79万元，比2024年预算减少0.11万元，下降11.74 %，原因主要是在职人员减少。</w:t>
      </w:r>
    </w:p>
    <w:p w14:paraId="660F1803">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9.卫生健康支出（类）行政事业单位医疗（款）行政单位医疗（项）2025年预算25.42万元，比2024年预算减少8.83万元，下降 25.78 %，原因主要是在职人员减少。</w:t>
      </w:r>
    </w:p>
    <w:p w14:paraId="4D37B5B7">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10.卫生健康支出（类）行政事业单位医疗（款）公务员医疗补助（项）2025年预算10.59万元，比2024年预算减少1.64万元，下降13.41 %，原因主要是在职人员减少。</w:t>
      </w:r>
    </w:p>
    <w:p w14:paraId="255896D2">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11.住房保障支出（类）住房改革支出（款）住房公积金（项）2025年预算77.25元，比2024年预算减少15.07万元，下降16.32 %，原因主要是在职人员减少。</w:t>
      </w:r>
    </w:p>
    <w:p w14:paraId="147030F3">
      <w:pPr>
        <w:pStyle w:val="4"/>
        <w:adjustRightInd w:val="0"/>
        <w:snapToGrid w:val="0"/>
        <w:spacing w:line="560" w:lineRule="exact"/>
        <w:ind w:firstLine="627" w:firstLineChars="196"/>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12.住房保障支出（类）住房改革支出（款）购房补贴（项）2025年预算32.19万元，比2024年预算减少 6.28 万元，下降 16.32 %，原因主要是在职人员减少。</w:t>
      </w:r>
    </w:p>
    <w:p w14:paraId="0CE6502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86F4D7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2025年一般公共预算基本支出1,067.23万元，其中，人员经费960.15万元，公用经费107.08万元。</w:t>
      </w:r>
    </w:p>
    <w:p w14:paraId="1C857A7C">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kern w:val="0"/>
          <w:sz w:val="32"/>
          <w:szCs w:val="32"/>
        </w:rPr>
        <w:t>960.15</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rPr>
        <w:t>基本工资、津贴补贴、奖金、绩效工资、机关事业单位基本养老保险费、职业年金缴费、职工基本医疗保险缴费、公务员医疗补助缴费、其他社会保障缴费、工会经费、福利费、住房公积金、退休费、生活补助、医疗费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对其他个人和家庭的补助支出。</w:t>
      </w:r>
    </w:p>
    <w:p w14:paraId="1F51E1D4">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kern w:val="0"/>
          <w:sz w:val="32"/>
          <w:szCs w:val="32"/>
        </w:rPr>
        <w:t>107.08</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sz w:val="32"/>
          <w:szCs w:val="32"/>
        </w:rPr>
        <w:t>办公费、印刷费、邮电费、差旅费、公务接待费、劳务费、委托业务费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其他交通费用、其他商品服务支出。</w:t>
      </w:r>
    </w:p>
    <w:p w14:paraId="7A142F1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6E4377A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2025年没有政府性基金预算拨款收入，也没有使用政府性基金预算拨款安排的支出。</w:t>
      </w:r>
    </w:p>
    <w:p w14:paraId="0D41BF7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7F610B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2025年没有国有资本经营预算拨款收入，也没有使用国有资本经营预算拨款安排的支出。</w:t>
      </w:r>
    </w:p>
    <w:p w14:paraId="303EEC62">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九、关于2025年项目支出表的说明</w:t>
      </w:r>
    </w:p>
    <w:p w14:paraId="78DD4A48">
      <w:pPr>
        <w:ind w:firstLine="640"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kern w:val="0"/>
          <w:sz w:val="32"/>
          <w:szCs w:val="32"/>
          <w:lang w:eastAsia="zh-CN"/>
        </w:rPr>
        <w:t>中共淮北市委统一战线工作部</w:t>
      </w:r>
      <w:r>
        <w:rPr>
          <w:rFonts w:hint="eastAsia" w:ascii="仿宋_GB2312" w:hAnsi="仿宋_GB2312" w:eastAsia="仿宋_GB2312" w:cs="仿宋_GB2312"/>
          <w:kern w:val="0"/>
          <w:sz w:val="32"/>
          <w:szCs w:val="32"/>
        </w:rPr>
        <w:t>2025年预算共安排项目支出292.30万元，比</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rPr>
        <w:t>预算减少45.3</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万元，下降13.42%，原因主要是</w:t>
      </w:r>
      <w:r>
        <w:rPr>
          <w:rFonts w:hint="eastAsia" w:ascii="仿宋_GB2312" w:hAnsi="仿宋_GB2312" w:eastAsia="仿宋_GB2312" w:cs="仿宋_GB2312"/>
          <w:kern w:val="0"/>
          <w:sz w:val="32"/>
          <w:szCs w:val="32"/>
          <w:lang w:val="en-US" w:eastAsia="zh-CN"/>
        </w:rPr>
        <w:t>项目经费压减</w:t>
      </w:r>
      <w:r>
        <w:rPr>
          <w:rFonts w:hint="eastAsia" w:ascii="仿宋_GB2312" w:hAnsi="仿宋_GB2312" w:eastAsia="仿宋_GB2312" w:cs="仿宋_GB2312"/>
          <w:kern w:val="0"/>
          <w:sz w:val="32"/>
          <w:szCs w:val="32"/>
        </w:rPr>
        <w:t>。主要包括：本年财政拨款安排292.30万元（其中，一般公共预算拨款安排292.30万元，政府性基金预算拨款安排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11577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4D4D2E1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2025年预算安排政府采购支出</w:t>
      </w:r>
      <w:r>
        <w:rPr>
          <w:rFonts w:hint="eastAsia" w:ascii="仿宋_GB2312" w:hAnsi="仿宋_GB2312" w:eastAsia="仿宋_GB2312" w:cs="仿宋_GB2312"/>
          <w:kern w:val="0"/>
          <w:sz w:val="32"/>
          <w:szCs w:val="32"/>
          <w:lang w:val="en-US" w:eastAsia="zh-CN"/>
        </w:rPr>
        <w:t>0.60</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rPr>
        <w:t>预算增加</w:t>
      </w:r>
      <w:r>
        <w:rPr>
          <w:rFonts w:hint="eastAsia" w:ascii="仿宋_GB2312" w:hAnsi="仿宋_GB2312" w:eastAsia="仿宋_GB2312" w:cs="仿宋_GB2312"/>
          <w:kern w:val="0"/>
          <w:sz w:val="32"/>
          <w:szCs w:val="32"/>
          <w:lang w:val="en-US" w:eastAsia="zh-CN"/>
        </w:rPr>
        <w:t>0.60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　民主党派建设费（民进）</w:t>
      </w:r>
      <w:r>
        <w:rPr>
          <w:rFonts w:hint="eastAsia" w:ascii="仿宋_GB2312" w:hAnsi="仿宋_GB2312" w:eastAsia="仿宋_GB2312" w:cs="仿宋_GB2312"/>
          <w:kern w:val="0"/>
          <w:sz w:val="32"/>
          <w:szCs w:val="32"/>
          <w:lang w:val="en-US" w:eastAsia="zh-CN"/>
        </w:rPr>
        <w:t>项目增加便携式计算机购买</w:t>
      </w:r>
      <w:r>
        <w:rPr>
          <w:rFonts w:hint="eastAsia" w:ascii="仿宋_GB2312" w:hAnsi="仿宋_GB2312" w:eastAsia="仿宋_GB2312" w:cs="仿宋_GB2312"/>
          <w:kern w:val="0"/>
          <w:sz w:val="32"/>
          <w:szCs w:val="32"/>
        </w:rPr>
        <w:t>。其中，一般公共预算安排</w:t>
      </w:r>
      <w:r>
        <w:rPr>
          <w:rFonts w:hint="eastAsia" w:ascii="仿宋_GB2312" w:hAnsi="仿宋_GB2312" w:eastAsia="仿宋_GB2312" w:cs="仿宋_GB2312"/>
          <w:kern w:val="0"/>
          <w:sz w:val="32"/>
          <w:szCs w:val="32"/>
          <w:lang w:val="en-US" w:eastAsia="zh-CN"/>
        </w:rPr>
        <w:t>0.60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%；政府性基金预算安排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4C7B52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7E4B991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13A1DBF4">
      <w:pPr>
        <w:pStyle w:val="4"/>
        <w:adjustRightInd w:val="0"/>
        <w:snapToGrid w:val="0"/>
        <w:spacing w:line="560" w:lineRule="exact"/>
        <w:ind w:firstLine="640" w:firstLineChars="200"/>
        <w:outlineLvl w:val="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sz w:val="32"/>
          <w:szCs w:val="32"/>
        </w:rPr>
        <w:t>2025年</w:t>
      </w:r>
      <w:r>
        <w:rPr>
          <w:rFonts w:ascii="TimesNewRoman" w:hAnsi="TimesNewRoman" w:eastAsia="仿宋_GB2312" w:cs="TimesNewRoman"/>
          <w:sz w:val="32"/>
          <w:szCs w:val="32"/>
        </w:rPr>
        <w:t>预算安排通用资产配置支出</w:t>
      </w:r>
      <w:r>
        <w:rPr>
          <w:rFonts w:hint="eastAsia" w:ascii="仿宋_GB2312" w:hAnsi="仿宋_GB2312" w:eastAsia="仿宋_GB2312" w:cs="仿宋_GB2312"/>
          <w:sz w:val="32"/>
          <w:szCs w:val="32"/>
          <w:lang w:val="en-US" w:eastAsia="zh-CN"/>
        </w:rPr>
        <w:t>0.60</w:t>
      </w:r>
      <w:r>
        <w:rPr>
          <w:rFonts w:ascii="TimesNewRoman" w:hAnsi="TimesNewRoman" w:eastAsia="仿宋_GB2312" w:cs="TimesNewRoman"/>
          <w:sz w:val="32"/>
          <w:szCs w:val="32"/>
        </w:rPr>
        <w:t>万元，</w:t>
      </w:r>
      <w:r>
        <w:rPr>
          <w:rFonts w:hint="eastAsia" w:ascii="仿宋_GB2312" w:hAnsi="仿宋_GB2312" w:eastAsia="仿宋_GB2312" w:cs="仿宋_GB2312"/>
          <w:sz w:val="32"/>
          <w:szCs w:val="32"/>
        </w:rPr>
        <w:t>比2024年预算增加</w:t>
      </w:r>
      <w:r>
        <w:rPr>
          <w:rFonts w:hint="eastAsia" w:ascii="仿宋_GB2312" w:hAnsi="仿宋_GB2312" w:eastAsia="仿宋_GB2312" w:cs="仿宋_GB2312"/>
          <w:sz w:val="32"/>
          <w:szCs w:val="32"/>
          <w:lang w:val="en-US" w:eastAsia="zh-CN"/>
        </w:rPr>
        <w:t>0.60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%，原因主要是</w:t>
      </w:r>
      <w:r>
        <w:rPr>
          <w:rFonts w:hint="eastAsia" w:ascii="仿宋_GB2312" w:hAnsi="仿宋_GB2312" w:eastAsia="仿宋_GB2312" w:cs="仿宋_GB2312"/>
          <w:kern w:val="0"/>
          <w:sz w:val="32"/>
          <w:szCs w:val="32"/>
        </w:rPr>
        <w:t>民主党派建设费（民进）</w:t>
      </w:r>
      <w:r>
        <w:rPr>
          <w:rFonts w:hint="eastAsia" w:ascii="仿宋_GB2312" w:hAnsi="仿宋_GB2312" w:eastAsia="仿宋_GB2312" w:cs="仿宋_GB2312"/>
          <w:kern w:val="0"/>
          <w:sz w:val="32"/>
          <w:szCs w:val="32"/>
          <w:lang w:val="en-US" w:eastAsia="zh-CN"/>
        </w:rPr>
        <w:t>项目增加便携式计算机购买</w:t>
      </w:r>
      <w:r>
        <w:rPr>
          <w:rFonts w:hint="eastAsia" w:ascii="仿宋_GB2312" w:hAnsi="仿宋_GB2312" w:eastAsia="仿宋_GB2312" w:cs="仿宋_GB2312"/>
          <w:sz w:val="32"/>
          <w:szCs w:val="32"/>
        </w:rPr>
        <w:t>。</w:t>
      </w:r>
    </w:p>
    <w:p w14:paraId="07AA7A5D">
      <w:pPr>
        <w:pStyle w:val="4"/>
        <w:adjustRightInd w:val="0"/>
        <w:snapToGrid w:val="0"/>
        <w:spacing w:line="560" w:lineRule="exact"/>
        <w:ind w:firstLine="627" w:firstLineChars="196"/>
        <w:rPr>
          <w:rFonts w:hint="eastAsia" w:ascii="TimesNewRoman" w:hAnsi="TimesNewRoman" w:eastAsia="黑体" w:cs="TimesNewRoman"/>
          <w:bCs/>
          <w:sz w:val="32"/>
          <w:szCs w:val="32"/>
        </w:rPr>
      </w:pP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1B058A4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FC8E672">
      <w:pPr>
        <w:ind w:firstLine="640" w:firstLineChars="200"/>
        <w:rPr>
          <w:rFonts w:ascii="TimesNewRoman" w:hAnsi="TimesNewRoman" w:eastAsia="仿宋_GB2312" w:cs="TimesNewRoman"/>
          <w:b/>
          <w:bCs/>
          <w:kern w:val="0"/>
          <w:sz w:val="32"/>
          <w:szCs w:val="32"/>
        </w:rPr>
      </w:pPr>
      <w:r>
        <w:rPr>
          <w:rFonts w:hint="eastAsia" w:ascii="仿宋" w:hAnsi="仿宋" w:eastAsia="仿宋" w:cs="仿宋"/>
          <w:kern w:val="0"/>
          <w:sz w:val="32"/>
          <w:szCs w:val="32"/>
        </w:rPr>
        <w:t>1</w:t>
      </w:r>
      <w:r>
        <w:rPr>
          <w:rFonts w:hint="eastAsia" w:ascii="TimesNewRoman" w:hAnsi="TimesNewRoman" w:eastAsia="仿宋_GB2312" w:cs="TimesNewRoman"/>
          <w:kern w:val="0"/>
          <w:sz w:val="32"/>
          <w:szCs w:val="32"/>
        </w:rPr>
        <w:t>、</w:t>
      </w:r>
      <w:r>
        <w:rPr>
          <w:rFonts w:hint="eastAsia" w:ascii="TimesNewRoman" w:hAnsi="TimesNewRoman" w:eastAsia="仿宋_GB2312" w:cs="TimesNewRoman"/>
          <w:b/>
          <w:bCs/>
          <w:kern w:val="0"/>
          <w:sz w:val="32"/>
          <w:szCs w:val="32"/>
        </w:rPr>
        <w:t>“全市宗教活动场维修费”项目。</w:t>
      </w:r>
    </w:p>
    <w:p w14:paraId="33CC91B7">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TimesNewRoman" w:hAnsi="TimesNewRoman" w:eastAsia="仿宋_GB2312" w:cs="TimesNewRoman"/>
          <w:kern w:val="0"/>
          <w:sz w:val="32"/>
          <w:szCs w:val="32"/>
        </w:rPr>
        <w:t>（</w:t>
      </w:r>
      <w:r>
        <w:rPr>
          <w:rFonts w:hint="eastAsia" w:ascii="仿宋" w:hAnsi="仿宋" w:eastAsia="仿宋" w:cs="仿宋"/>
          <w:kern w:val="0"/>
          <w:sz w:val="32"/>
          <w:szCs w:val="32"/>
        </w:rPr>
        <w:t>1</w:t>
      </w:r>
      <w:r>
        <w:rPr>
          <w:rFonts w:hint="eastAsia" w:ascii="TimesNewRoman" w:hAnsi="TimesNewRoman" w:eastAsia="仿宋_GB2312" w:cs="TimesNewRoman"/>
          <w:kern w:val="0"/>
          <w:sz w:val="32"/>
          <w:szCs w:val="32"/>
        </w:rPr>
        <w:t>）项目概述。</w:t>
      </w:r>
      <w:r>
        <w:rPr>
          <w:rFonts w:hint="eastAsia" w:ascii="仿宋_GB2312" w:hAnsi="楷体" w:eastAsia="仿宋_GB2312"/>
          <w:sz w:val="32"/>
          <w:szCs w:val="32"/>
        </w:rPr>
        <w:t>全市三区一县宗教活动场所危房维修改造费用支出</w:t>
      </w:r>
      <w:r>
        <w:rPr>
          <w:rFonts w:hint="eastAsia" w:ascii="仿宋_GB2312" w:hAnsi="楷体" w:eastAsia="仿宋_GB2312"/>
          <w:sz w:val="32"/>
          <w:szCs w:val="32"/>
          <w:lang w:val="en-US" w:eastAsia="zh-CN"/>
        </w:rPr>
        <w:t xml:space="preserve">    </w:t>
      </w:r>
    </w:p>
    <w:p w14:paraId="17AD199F">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p>
    <w:p w14:paraId="394E56A9">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7D259CB">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2F765671">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（5）项目内容。宗教活动场所危房维修改造</w:t>
      </w:r>
    </w:p>
    <w:p w14:paraId="22C49976">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33万元</w:t>
      </w:r>
    </w:p>
    <w:p w14:paraId="69143361">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579F9830">
      <w:pPr>
        <w:ind w:firstLine="960" w:firstLineChars="300"/>
        <w:rPr>
          <w:rFonts w:ascii="TimesNewRoman" w:hAnsi="TimesNewRoman" w:eastAsia="仿宋_GB2312" w:cs="TimesNewRoman"/>
          <w:kern w:val="0"/>
          <w:sz w:val="30"/>
          <w:szCs w:val="30"/>
        </w:rPr>
      </w:pPr>
      <w:r>
        <w:rPr>
          <w:rFonts w:hint="eastAsia" w:ascii="仿宋" w:hAnsi="仿宋" w:eastAsia="仿宋" w:cs="仿宋"/>
          <w:kern w:val="0"/>
          <w:sz w:val="32"/>
          <w:szCs w:val="32"/>
          <w:lang w:val="en-US" w:eastAsia="zh-CN"/>
        </w:rPr>
        <w:t>2</w:t>
      </w:r>
      <w:r>
        <w:rPr>
          <w:rFonts w:hint="eastAsia" w:ascii="TimesNewRoman" w:hAnsi="TimesNewRoman" w:eastAsia="仿宋_GB2312" w:cs="TimesNewRoman"/>
          <w:kern w:val="0"/>
          <w:sz w:val="32"/>
          <w:szCs w:val="32"/>
        </w:rPr>
        <w:t>、</w:t>
      </w:r>
      <w:r>
        <w:rPr>
          <w:rFonts w:hint="eastAsia" w:ascii="TimesNewRoman" w:hAnsi="TimesNewRoman" w:eastAsia="仿宋_GB2312" w:cs="TimesNewRoman"/>
          <w:b/>
          <w:bCs/>
          <w:kern w:val="0"/>
          <w:sz w:val="30"/>
          <w:szCs w:val="30"/>
        </w:rPr>
        <w:t>“黄埔同学会”项目</w:t>
      </w:r>
      <w:r>
        <w:rPr>
          <w:rFonts w:hint="eastAsia" w:ascii="TimesNewRoman" w:hAnsi="TimesNewRoman" w:eastAsia="仿宋_GB2312" w:cs="TimesNewRoman"/>
          <w:kern w:val="0"/>
          <w:sz w:val="30"/>
          <w:szCs w:val="30"/>
        </w:rPr>
        <w:t>。</w:t>
      </w:r>
    </w:p>
    <w:p w14:paraId="43BFE6FB">
      <w:pPr>
        <w:adjustRightInd w:val="0"/>
        <w:snapToGrid w:val="0"/>
        <w:spacing w:line="600" w:lineRule="exact"/>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w:t>
      </w:r>
      <w:r>
        <w:rPr>
          <w:rFonts w:hint="eastAsia" w:ascii="仿宋" w:hAnsi="仿宋" w:eastAsia="仿宋" w:cs="仿宋"/>
          <w:kern w:val="0"/>
          <w:sz w:val="32"/>
          <w:szCs w:val="32"/>
        </w:rPr>
        <w:t>1</w:t>
      </w:r>
      <w:r>
        <w:rPr>
          <w:rFonts w:hint="eastAsia" w:ascii="TimesNewRoman" w:hAnsi="TimesNewRoman" w:eastAsia="仿宋_GB2312" w:cs="TimesNewRoman"/>
          <w:kern w:val="0"/>
          <w:sz w:val="32"/>
          <w:szCs w:val="32"/>
        </w:rPr>
        <w:t>）项目概述。</w:t>
      </w:r>
      <w:r>
        <w:rPr>
          <w:rFonts w:hint="eastAsia" w:ascii="仿宋_GB2312" w:hAnsi="楷体" w:eastAsia="仿宋_GB2312"/>
          <w:sz w:val="32"/>
          <w:szCs w:val="32"/>
        </w:rPr>
        <w:t>市黄埔同学会始终贯彻“发扬黄埔精神，联络同学感情，促进祖国统一，致力中华振兴”的宗旨，团结大陆的同学，联络台、港、澳和旅居海外的黄埔同学及亲属，通过联系，宣传党的方针、政策，淮北的建设以及优美的环境。</w:t>
      </w:r>
    </w:p>
    <w:p w14:paraId="2A93BEDF">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698B98D6">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4E3901EF">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3659E4D4">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（5）项目内容。市黄埔同学会</w:t>
      </w:r>
    </w:p>
    <w:p w14:paraId="1C78C0BC">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1.60万元</w:t>
      </w:r>
    </w:p>
    <w:p w14:paraId="6438C8A7">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1A0E1545">
      <w:pPr>
        <w:adjustRightInd w:val="0"/>
        <w:snapToGrid w:val="0"/>
        <w:spacing w:line="600" w:lineRule="exact"/>
        <w:ind w:firstLine="800" w:firstLineChars="250"/>
        <w:rPr>
          <w:rFonts w:ascii="仿宋_GB2312" w:hAnsi="楷体" w:eastAsia="仿宋_GB2312"/>
          <w:b/>
          <w:sz w:val="32"/>
          <w:szCs w:val="32"/>
        </w:rPr>
      </w:pPr>
      <w:r>
        <w:rPr>
          <w:rFonts w:hint="eastAsia" w:ascii="仿宋" w:hAnsi="仿宋" w:eastAsia="仿宋" w:cs="仿宋"/>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民主党派建设费(民革)</w:t>
      </w:r>
      <w:r>
        <w:rPr>
          <w:rFonts w:hint="eastAsia" w:ascii="仿宋_GB2312" w:hAnsi="楷体" w:eastAsia="仿宋_GB2312"/>
          <w:b/>
          <w:sz w:val="32"/>
          <w:szCs w:val="32"/>
        </w:rPr>
        <w:t>”项目。</w:t>
      </w:r>
    </w:p>
    <w:p w14:paraId="5A37E464">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364E3D6A">
      <w:pPr>
        <w:spacing w:line="600" w:lineRule="exact"/>
        <w:ind w:firstLine="585" w:firstLineChars="183"/>
        <w:rPr>
          <w:rFonts w:hint="eastAsia" w:ascii="仿宋_GB2312" w:hAnsi="楷体" w:eastAsia="仿宋_GB2312"/>
          <w:sz w:val="32"/>
          <w:szCs w:val="32"/>
          <w:lang w:val="en-US" w:eastAsia="zh-CN"/>
        </w:rPr>
      </w:pPr>
      <w:r>
        <w:rPr>
          <w:rFonts w:hint="eastAsia" w:ascii="仿宋_GB2312" w:hAnsi="楷体" w:eastAsia="仿宋_GB2312"/>
          <w:sz w:val="32"/>
          <w:szCs w:val="32"/>
        </w:rPr>
        <w:t>加强市级组织“五大建设”，提高“五种能力”；加强组织建设，提高组织发展质量；通过培训、教育、组织活动等方式，引导和凝聚民革党员自觉接受中国共产党领导；引导党员积极建言献策、履职尽责，为我市高质量转型发展贡献力量。</w:t>
      </w:r>
      <w:r>
        <w:rPr>
          <w:rFonts w:hint="eastAsia" w:ascii="仿宋_GB2312" w:hAnsi="楷体" w:eastAsia="仿宋_GB2312"/>
          <w:sz w:val="32"/>
          <w:szCs w:val="32"/>
          <w:lang w:val="en-US" w:eastAsia="zh-CN"/>
        </w:rPr>
        <w:t xml:space="preserve">         </w:t>
      </w:r>
    </w:p>
    <w:p w14:paraId="438BD124">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35FA9C90">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9A8B15A">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6DC1BDE1">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5BB890DF">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11.70万元</w:t>
      </w:r>
    </w:p>
    <w:p w14:paraId="4A8F12D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53846DC5">
      <w:pPr>
        <w:adjustRightInd w:val="0"/>
        <w:snapToGrid w:val="0"/>
        <w:spacing w:line="600" w:lineRule="exact"/>
        <w:ind w:firstLine="800" w:firstLineChars="250"/>
        <w:rPr>
          <w:rFonts w:ascii="仿宋_GB2312" w:hAnsi="楷体" w:eastAsia="仿宋_GB2312"/>
          <w:b/>
          <w:sz w:val="32"/>
          <w:szCs w:val="32"/>
        </w:rPr>
      </w:pPr>
      <w:r>
        <w:rPr>
          <w:rFonts w:hint="eastAsia" w:ascii="仿宋_GB2312" w:hAnsi="楷体" w:eastAsia="仿宋_GB2312"/>
          <w:sz w:val="32"/>
          <w:szCs w:val="32"/>
          <w:lang w:val="en-US" w:eastAsia="zh-CN"/>
        </w:rPr>
        <w:t>4.</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民主党派建设费(民进)</w:t>
      </w:r>
      <w:r>
        <w:rPr>
          <w:rFonts w:hint="eastAsia" w:ascii="仿宋_GB2312" w:hAnsi="楷体" w:eastAsia="仿宋_GB2312"/>
          <w:b/>
          <w:sz w:val="32"/>
          <w:szCs w:val="32"/>
        </w:rPr>
        <w:t>”项目。</w:t>
      </w:r>
    </w:p>
    <w:p w14:paraId="5DBFEEE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66F267F2">
      <w:pPr>
        <w:spacing w:line="600" w:lineRule="exact"/>
        <w:ind w:firstLine="585" w:firstLineChars="183"/>
        <w:rPr>
          <w:rFonts w:hint="eastAsia" w:ascii="仿宋_GB2312" w:hAnsi="楷体" w:eastAsia="仿宋_GB2312"/>
          <w:sz w:val="32"/>
          <w:szCs w:val="32"/>
          <w:lang w:val="en-US" w:eastAsia="zh-CN"/>
        </w:rPr>
      </w:pPr>
      <w:r>
        <w:rPr>
          <w:rFonts w:hint="eastAsia" w:ascii="仿宋_GB2312" w:hAnsi="楷体" w:eastAsia="仿宋_GB2312"/>
          <w:sz w:val="32"/>
          <w:szCs w:val="32"/>
        </w:rPr>
        <w:t>为加强民进淮北市委会的自身的思想、组织、制度、作风等建设，提高政治把握能力、参政议政能力、组织领导能力、合作共事能力和解决问题的能力，切实履行参政党职能，为多党合作事业和</w:t>
      </w:r>
      <w:r>
        <w:rPr>
          <w:rFonts w:hint="eastAsia" w:ascii="仿宋_GB2312" w:hAnsi="楷体" w:eastAsia="仿宋_GB2312"/>
          <w:sz w:val="32"/>
          <w:szCs w:val="32"/>
          <w:lang w:eastAsia="zh-CN"/>
        </w:rPr>
        <w:t>淮北高质量转型发展贡献力量</w:t>
      </w:r>
      <w:r>
        <w:rPr>
          <w:rFonts w:hint="eastAsia" w:ascii="仿宋_GB2312" w:hAnsi="楷体" w:eastAsia="仿宋_GB2312"/>
          <w:sz w:val="32"/>
          <w:szCs w:val="32"/>
        </w:rPr>
        <w:t>。</w:t>
      </w:r>
    </w:p>
    <w:p w14:paraId="11E6E40A">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0EB9A266">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53E52996">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48D743E0">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3F57A6C7">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10.80万元</w:t>
      </w:r>
    </w:p>
    <w:p w14:paraId="6A60824E">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11458697">
      <w:pPr>
        <w:adjustRightInd w:val="0"/>
        <w:snapToGrid w:val="0"/>
        <w:spacing w:line="600" w:lineRule="exact"/>
        <w:ind w:firstLine="800" w:firstLineChars="250"/>
        <w:rPr>
          <w:rFonts w:ascii="仿宋_GB2312" w:hAnsi="楷体" w:eastAsia="仿宋_GB2312"/>
          <w:b/>
          <w:sz w:val="32"/>
          <w:szCs w:val="32"/>
        </w:rPr>
      </w:pPr>
      <w:r>
        <w:rPr>
          <w:rFonts w:hint="eastAsia" w:ascii="仿宋_GB2312" w:hAnsi="楷体" w:eastAsia="仿宋_GB2312"/>
          <w:sz w:val="32"/>
          <w:szCs w:val="32"/>
          <w:lang w:val="en-US" w:eastAsia="zh-CN"/>
        </w:rPr>
        <w:t>5.</w:t>
      </w:r>
      <w:r>
        <w:rPr>
          <w:rFonts w:hint="eastAsia" w:ascii="仿宋_GB2312" w:hAnsi="楷体" w:eastAsia="仿宋_GB2312"/>
          <w:b/>
          <w:sz w:val="32"/>
          <w:szCs w:val="32"/>
        </w:rPr>
        <w:t>“</w:t>
      </w:r>
      <w:r>
        <w:rPr>
          <w:rFonts w:hint="eastAsia" w:ascii="仿宋_GB2312" w:hAnsi="楷体" w:eastAsia="仿宋_GB2312"/>
          <w:b/>
          <w:sz w:val="32"/>
          <w:szCs w:val="32"/>
          <w:lang w:eastAsia="zh-CN"/>
        </w:rPr>
        <w:t>单位运行劳务经费</w:t>
      </w:r>
      <w:r>
        <w:rPr>
          <w:rFonts w:hint="eastAsia" w:ascii="仿宋_GB2312" w:hAnsi="楷体" w:eastAsia="仿宋_GB2312"/>
          <w:b/>
          <w:sz w:val="32"/>
          <w:szCs w:val="32"/>
        </w:rPr>
        <w:t>”项目。</w:t>
      </w:r>
    </w:p>
    <w:p w14:paraId="1CAE757C">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（1）项目概述。知联会无驻会编制内人员，劳务派遣1人，用于知联会日常事务办理，4150/月</w:t>
      </w:r>
      <w:r>
        <w:rPr>
          <w:rFonts w:hint="eastAsia" w:ascii="仿宋_GB2312" w:hAnsi="楷体" w:eastAsia="仿宋_GB2312"/>
          <w:sz w:val="32"/>
          <w:szCs w:val="32"/>
          <w:lang w:val="en-US" w:eastAsia="zh-CN"/>
        </w:rPr>
        <w:t>(含社保）。</w:t>
      </w:r>
    </w:p>
    <w:p w14:paraId="756E380F">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p>
    <w:p w14:paraId="4F5E9848">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1868DC60">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4B98464E">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（5）项目内容。知联会日常事务办理</w:t>
      </w:r>
    </w:p>
    <w:p w14:paraId="79E4F70E">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5万元</w:t>
      </w:r>
    </w:p>
    <w:p w14:paraId="6B8EC7BD">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2B7FACB7">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民主党派建设费(民建)</w:t>
      </w:r>
      <w:r>
        <w:rPr>
          <w:rFonts w:hint="eastAsia" w:ascii="仿宋_GB2312" w:hAnsi="楷体" w:eastAsia="仿宋_GB2312"/>
          <w:b/>
          <w:sz w:val="32"/>
          <w:szCs w:val="32"/>
        </w:rPr>
        <w:t>”项目。</w:t>
      </w:r>
    </w:p>
    <w:p w14:paraId="71A47C04">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（1）项目概述。加强市级组织自身建设；加强组织建设，提高组织发展质量；通过培训、教育、组织活动等方式，引导和凝聚民建会员自觉接受中国共产党领导；引导会员积极建言献策、履职尽责，为</w:t>
      </w:r>
      <w:r>
        <w:rPr>
          <w:rFonts w:hint="eastAsia" w:ascii="仿宋_GB2312" w:hAnsi="楷体" w:eastAsia="仿宋_GB2312"/>
          <w:sz w:val="32"/>
          <w:szCs w:val="32"/>
          <w:lang w:eastAsia="zh-CN"/>
        </w:rPr>
        <w:t>淮北</w:t>
      </w:r>
      <w:r>
        <w:rPr>
          <w:rFonts w:hint="eastAsia" w:ascii="仿宋_GB2312" w:hAnsi="楷体" w:eastAsia="仿宋_GB2312"/>
          <w:sz w:val="32"/>
          <w:szCs w:val="32"/>
        </w:rPr>
        <w:t>建设贡献力量。</w:t>
      </w:r>
      <w:r>
        <w:rPr>
          <w:rFonts w:hint="eastAsia" w:ascii="仿宋_GB2312" w:hAnsi="楷体" w:eastAsia="仿宋_GB2312"/>
          <w:sz w:val="32"/>
          <w:szCs w:val="32"/>
          <w:lang w:val="en-US" w:eastAsia="zh-CN"/>
        </w:rPr>
        <w:t xml:space="preserve">         </w:t>
      </w:r>
    </w:p>
    <w:p w14:paraId="413AE2CF">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0847D59B">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7F232646">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5D001569">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57D10EF9">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10.80万元</w:t>
      </w:r>
    </w:p>
    <w:p w14:paraId="099B52C2">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521889E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7</w:t>
      </w:r>
      <w:r>
        <w:rPr>
          <w:rFonts w:hint="eastAsia" w:ascii="仿宋_GB2312" w:hAnsi="楷体" w:eastAsia="仿宋_GB2312"/>
          <w:b/>
          <w:sz w:val="32"/>
          <w:szCs w:val="32"/>
        </w:rPr>
        <w:t>.“民主党派建设费(致公党)”项目。</w:t>
      </w:r>
    </w:p>
    <w:p w14:paraId="74BEAB0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用于加强党派自身建设，履行参政议政、民主监督、参加中国共产党领导的政治协商等职能；召开年度党员大会、市委委员会议、市委扩大会议；完成党员培训及参政议政、社情民意、社会服务等各类培训工作；开展主题教育活动；围绕党委、政府的中心工作开展重点课题调研活动，撰写调研报告；按照各级“两会”要求提交提案、建议和大会发言材料；开展脱贫攻坚民主监督、对口帮扶和同心示范工程活动；开展义诊、关爱老人等志愿者服务活动；依据本党特色和要求开展对外联络工作等；保障党派机关正常运转。</w:t>
      </w:r>
    </w:p>
    <w:p w14:paraId="5F8904F0">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0B8E58D7">
      <w:pPr>
        <w:spacing w:line="600" w:lineRule="exact"/>
        <w:ind w:firstLine="585" w:firstLineChars="183"/>
        <w:rPr>
          <w:rFonts w:ascii="仿宋_GB2312" w:hAnsi="楷体" w:eastAsia="仿宋_GB2312"/>
          <w:sz w:val="32"/>
          <w:szCs w:val="32"/>
          <w:u w:val="single"/>
        </w:rPr>
      </w:pPr>
      <w:r>
        <w:rPr>
          <w:rFonts w:hint="eastAsia" w:ascii="仿宋_GB2312" w:hAnsi="楷体" w:eastAsia="仿宋_GB2312"/>
          <w:sz w:val="32"/>
          <w:szCs w:val="32"/>
        </w:rPr>
        <w:t>（3）实施主体。中共淮北市委统一战线工作部</w:t>
      </w:r>
    </w:p>
    <w:p w14:paraId="242511E0">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年</w:t>
      </w:r>
      <w:r>
        <w:rPr>
          <w:rFonts w:hint="eastAsia" w:ascii="仿宋_GB2312" w:hAnsi="仿宋" w:eastAsia="仿宋_GB2312"/>
          <w:sz w:val="32"/>
          <w:szCs w:val="32"/>
        </w:rPr>
        <w:t>1月-12月</w:t>
      </w:r>
    </w:p>
    <w:p w14:paraId="34AD6AB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（5）项目内容。保障党派机关正常运转</w:t>
      </w:r>
    </w:p>
    <w:p w14:paraId="45CCD314">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10.80</w:t>
      </w:r>
      <w:r>
        <w:rPr>
          <w:rFonts w:hint="eastAsia" w:ascii="仿宋_GB2312" w:hAnsi="仿宋" w:eastAsia="仿宋_GB2312"/>
          <w:sz w:val="32"/>
          <w:szCs w:val="32"/>
        </w:rPr>
        <w:t>万元</w:t>
      </w:r>
    </w:p>
    <w:p w14:paraId="2E6FF76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2829B655">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民主党派建设费(九三学社)</w:t>
      </w:r>
      <w:r>
        <w:rPr>
          <w:rFonts w:hint="eastAsia" w:ascii="仿宋_GB2312" w:hAnsi="楷体" w:eastAsia="仿宋_GB2312"/>
          <w:b/>
          <w:sz w:val="32"/>
          <w:szCs w:val="32"/>
        </w:rPr>
        <w:t>”项目。</w:t>
      </w:r>
    </w:p>
    <w:p w14:paraId="415B588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0559E138">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开展民主党派建设，通过发展、教育、培训，引导和凝聚民主党派人士自觉接受中国共产党的领导，积极建言献策，参政议政，为我市经济建设发展出谋划策。</w:t>
      </w:r>
    </w:p>
    <w:p w14:paraId="35A0DCD0">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0917F824">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54F4D8E9">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3DEBF5AB">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01F8EEF5">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9万元</w:t>
      </w:r>
    </w:p>
    <w:p w14:paraId="6C0CCA9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1C53F739">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9</w:t>
      </w:r>
      <w:r>
        <w:rPr>
          <w:rFonts w:hint="eastAsia" w:ascii="仿宋_GB2312" w:hAnsi="楷体" w:eastAsia="仿宋_GB2312"/>
          <w:b/>
          <w:sz w:val="32"/>
          <w:szCs w:val="32"/>
        </w:rPr>
        <w:t>.“</w:t>
      </w:r>
      <w:r>
        <w:rPr>
          <w:rFonts w:hint="eastAsia" w:ascii="仿宋_GB2312" w:hAnsi="楷体" w:eastAsia="仿宋_GB2312"/>
          <w:b/>
          <w:sz w:val="32"/>
          <w:szCs w:val="32"/>
          <w:lang w:eastAsia="zh-CN"/>
        </w:rPr>
        <w:t>统战部工作经费</w:t>
      </w:r>
      <w:r>
        <w:rPr>
          <w:rFonts w:hint="eastAsia" w:ascii="仿宋_GB2312" w:hAnsi="楷体" w:eastAsia="仿宋_GB2312"/>
          <w:b/>
          <w:sz w:val="32"/>
          <w:szCs w:val="32"/>
        </w:rPr>
        <w:t>”项目。</w:t>
      </w:r>
    </w:p>
    <w:p w14:paraId="14A82C8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协调各民主党派、省委会及接待各民主党派中央、省委会来淮的事宜；协调上级统战部、民族宗教部门、台湾工作部门、侨务工作部门；组织市各民主党派、工商联、无党派人士、民族宗教人士及港澳台、海外人士开展扶贫求助、科技下乡等同心工程；协调帮助各民主党派市委会和基层组织加强自身建设；开展结对帮扶、社区共建；慰问党外代表人士；承担市委统一战线工作领导小组办公室事务。</w:t>
      </w:r>
    </w:p>
    <w:p w14:paraId="0459A3CC">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619F5102">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DA6E217">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16DCFA4D">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（5）项目内容。协调各民主党派</w:t>
      </w:r>
    </w:p>
    <w:p w14:paraId="589EADE0">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81.60万元</w:t>
      </w:r>
    </w:p>
    <w:p w14:paraId="742A7503">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01A21481">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10</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民主党派建设费(民盟)</w:t>
      </w:r>
      <w:r>
        <w:rPr>
          <w:rFonts w:hint="eastAsia" w:ascii="仿宋_GB2312" w:hAnsi="楷体" w:eastAsia="仿宋_GB2312"/>
          <w:b/>
          <w:sz w:val="32"/>
          <w:szCs w:val="32"/>
        </w:rPr>
        <w:t>”项目。</w:t>
      </w:r>
    </w:p>
    <w:p w14:paraId="1A6C9BB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49570768">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开展民主党派建设，通过发展、教育、培训，引导和凝聚民主党派人士自觉接受中国共产党的领导，积极建言献策，参政议政，为我市经济建设发展出谋划策。</w:t>
      </w:r>
    </w:p>
    <w:p w14:paraId="3318F8FA">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3EDE16AD">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155D68F5">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03AAAC19">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2EDAA484">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11.70万元</w:t>
      </w:r>
    </w:p>
    <w:p w14:paraId="1116A777">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07987006">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11</w:t>
      </w:r>
      <w:r>
        <w:rPr>
          <w:rFonts w:hint="eastAsia" w:ascii="仿宋_GB2312" w:hAnsi="楷体" w:eastAsia="仿宋_GB2312"/>
          <w:b/>
          <w:sz w:val="32"/>
          <w:szCs w:val="32"/>
        </w:rPr>
        <w:t>.“</w:t>
      </w:r>
      <w:r>
        <w:rPr>
          <w:rFonts w:hint="eastAsia" w:ascii="仿宋_GB2312" w:hAnsi="楷体" w:eastAsia="仿宋_GB2312"/>
          <w:b/>
          <w:sz w:val="32"/>
          <w:szCs w:val="32"/>
          <w:lang w:eastAsia="zh-CN"/>
        </w:rPr>
        <w:t>党外知识分子联谊会活动经费</w:t>
      </w:r>
      <w:r>
        <w:rPr>
          <w:rFonts w:hint="eastAsia" w:ascii="仿宋_GB2312" w:hAnsi="楷体" w:eastAsia="仿宋_GB2312"/>
          <w:b/>
          <w:sz w:val="32"/>
          <w:szCs w:val="32"/>
        </w:rPr>
        <w:t>”项目。</w:t>
      </w:r>
    </w:p>
    <w:p w14:paraId="011EECB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淮北市党外知识分子联谊会是以党外中高级知识分子中以无党派代表人士为主所组成的具有统战性、联谊性的社会团体。市委联系党外知识分子的桥梁和纽带，是开展党外知识分子工作的重要载体，是我市无党派人士参加参政议政主要力量，是建言献策主要团体之一，是党外知识分子之家。能更好的发挥无党派人士在改革发展稳定中的应有作为。</w:t>
      </w:r>
    </w:p>
    <w:p w14:paraId="5214DC47">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41ED4AC3">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61745B0E">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3814B0C3">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（5）项目内容。联系党外知识分子</w:t>
      </w:r>
    </w:p>
    <w:p w14:paraId="0487BDC4">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5万元</w:t>
      </w:r>
    </w:p>
    <w:p w14:paraId="7870209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740929F3">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12</w:t>
      </w:r>
      <w:r>
        <w:rPr>
          <w:rFonts w:hint="eastAsia" w:ascii="仿宋_GB2312" w:hAnsi="楷体" w:eastAsia="仿宋_GB2312"/>
          <w:b/>
          <w:sz w:val="32"/>
          <w:szCs w:val="32"/>
        </w:rPr>
        <w:t>.“</w:t>
      </w:r>
      <w:r>
        <w:rPr>
          <w:rFonts w:hint="eastAsia" w:ascii="仿宋_GB2312" w:hAnsi="楷体" w:eastAsia="仿宋_GB2312"/>
          <w:b/>
          <w:sz w:val="32"/>
          <w:szCs w:val="32"/>
          <w:lang w:eastAsia="zh-CN"/>
        </w:rPr>
        <w:t>欧美同学会工作经费</w:t>
      </w:r>
      <w:r>
        <w:rPr>
          <w:rFonts w:hint="eastAsia" w:ascii="仿宋_GB2312" w:hAnsi="楷体" w:eastAsia="仿宋_GB2312"/>
          <w:b/>
          <w:sz w:val="32"/>
          <w:szCs w:val="32"/>
        </w:rPr>
        <w:t>”项目。</w:t>
      </w:r>
    </w:p>
    <w:p w14:paraId="440A647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 贯彻落实党和政府关于留学人员工作、知识分子工作和人才工作的方针政策；团结联系留学人员和留学人员团体，开展科技、经济、文化等领域的对外交流与合作，推动留学人员报国实践。</w:t>
      </w:r>
    </w:p>
    <w:p w14:paraId="42CBF46D">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《中国共产党统一战线工作条例》、厅字〔2016〕18号、皖统组发〔2021〕20号</w:t>
      </w:r>
    </w:p>
    <w:p w14:paraId="7C909592">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5F0FE3A1">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7EA95D32">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（5）项目内容。团结联系留学人员和留学人员团体</w:t>
      </w:r>
    </w:p>
    <w:p w14:paraId="685CACB5">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10万元</w:t>
      </w:r>
    </w:p>
    <w:p w14:paraId="77A54852">
      <w:pPr>
        <w:adjustRightInd w:val="0"/>
        <w:snapToGrid w:val="0"/>
        <w:spacing w:line="600" w:lineRule="exact"/>
        <w:ind w:firstLine="640" w:firstLineChars="200"/>
        <w:rPr>
          <w:rFonts w:hint="eastAsia" w:ascii="仿宋_GB2312" w:hAnsi="楷体" w:eastAsia="仿宋_GB2312"/>
          <w:b/>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26908FCE">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13.</w:t>
      </w:r>
      <w:r>
        <w:rPr>
          <w:rFonts w:hint="eastAsia" w:ascii="仿宋_GB2312" w:hAnsi="楷体" w:eastAsia="仿宋_GB2312"/>
          <w:b/>
          <w:sz w:val="32"/>
          <w:szCs w:val="32"/>
        </w:rPr>
        <w:t>“</w:t>
      </w:r>
      <w:r>
        <w:rPr>
          <w:rFonts w:hint="eastAsia" w:ascii="仿宋_GB2312" w:hAnsi="楷体" w:eastAsia="仿宋_GB2312"/>
          <w:b/>
          <w:sz w:val="32"/>
          <w:szCs w:val="32"/>
          <w:lang w:eastAsia="zh-CN"/>
        </w:rPr>
        <w:t>民主党派建设费(农工党)</w:t>
      </w:r>
      <w:r>
        <w:rPr>
          <w:rFonts w:hint="eastAsia" w:ascii="仿宋_GB2312" w:hAnsi="楷体" w:eastAsia="仿宋_GB2312"/>
          <w:b/>
          <w:sz w:val="32"/>
          <w:szCs w:val="32"/>
        </w:rPr>
        <w:t>”项目。</w:t>
      </w:r>
    </w:p>
    <w:p w14:paraId="5C0124C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开展民主党派建设是坚持完善中国共产党领导的多党合作和政治协商制度的必然要求，是推进民主党派代表人士队伍建设的必然要求，是巩固和发展最广泛的爱国统一战线的必然要求。加强我市农工党党员教育工作，培养一支综合素质好、年龄结构优、社会影响强的民主党派代表人士队伍，已经成为我市统一战线事业的重要人才资源。</w:t>
      </w:r>
    </w:p>
    <w:p w14:paraId="73890294">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《中国共产党统一战线工作条例》</w:t>
      </w:r>
      <w:r>
        <w:rPr>
          <w:rFonts w:hint="eastAsia" w:ascii="仿宋_GB2312" w:hAnsi="楷体" w:eastAsia="仿宋_GB2312"/>
          <w:sz w:val="32"/>
          <w:szCs w:val="32"/>
          <w:lang w:val="en-US" w:eastAsia="zh-CN"/>
        </w:rPr>
        <w:t xml:space="preserve"> </w:t>
      </w:r>
    </w:p>
    <w:p w14:paraId="5790B40A">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2031894D">
      <w:pPr>
        <w:ind w:firstLine="640" w:firstLineChars="200"/>
        <w:rPr>
          <w:rFonts w:hint="eastAsia" w:ascii="仿宋_GB2312" w:eastAsia="仿宋_GB2312"/>
          <w:sz w:val="32"/>
          <w:szCs w:val="32"/>
          <w:lang w:val="en-US" w:eastAsia="zh-CN"/>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04EBE0B9">
      <w:pPr>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民主党派建设费</w:t>
      </w:r>
    </w:p>
    <w:p w14:paraId="551C4EBB">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11.70万元</w:t>
      </w:r>
    </w:p>
    <w:p w14:paraId="5C17E2E2">
      <w:pPr>
        <w:adjustRightInd w:val="0"/>
        <w:snapToGrid w:val="0"/>
        <w:spacing w:line="600" w:lineRule="exact"/>
        <w:ind w:firstLine="640" w:firstLineChars="200"/>
        <w:rPr>
          <w:rFonts w:hint="eastAsia" w:ascii="仿宋_GB2312" w:hAnsi="楷体" w:eastAsia="仿宋_GB2312"/>
          <w:b/>
          <w:sz w:val="32"/>
          <w:szCs w:val="32"/>
          <w:lang w:val="en-US" w:eastAsia="zh-CN"/>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5172A34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14.</w:t>
      </w:r>
      <w:r>
        <w:rPr>
          <w:rFonts w:hint="eastAsia" w:ascii="仿宋_GB2312" w:hAnsi="楷体" w:eastAsia="仿宋_GB2312"/>
          <w:b/>
          <w:sz w:val="32"/>
          <w:szCs w:val="32"/>
        </w:rPr>
        <w:t>“</w:t>
      </w:r>
      <w:r>
        <w:rPr>
          <w:rFonts w:hint="eastAsia" w:ascii="仿宋_GB2312" w:hAnsi="楷体" w:eastAsia="仿宋_GB2312"/>
          <w:b/>
          <w:sz w:val="32"/>
          <w:szCs w:val="32"/>
          <w:lang w:eastAsia="zh-CN"/>
        </w:rPr>
        <w:t>全市宗教团体办公费及宗教团体上层人士生活补助费</w:t>
      </w:r>
      <w:r>
        <w:rPr>
          <w:rFonts w:hint="eastAsia" w:ascii="仿宋_GB2312" w:hAnsi="楷体" w:eastAsia="仿宋_GB2312"/>
          <w:b/>
          <w:sz w:val="32"/>
          <w:szCs w:val="32"/>
        </w:rPr>
        <w:t>”项目。</w:t>
      </w:r>
    </w:p>
    <w:p w14:paraId="109C36C4">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各级宗教团体在政府与信教群众中起桥梁纽带的作用，为支持和引导爱国宗教团体加强自身建设，政府采取积极措施，帮助宗教团体解决办公场所，改善办公条件，安排正常开展工作所需的经费，对于宗教界人士及相关教职人员给予一定的生活补贴。</w:t>
      </w:r>
      <w:r>
        <w:rPr>
          <w:rFonts w:hint="eastAsia" w:ascii="仿宋_GB2312" w:hAnsi="楷体" w:eastAsia="仿宋_GB2312"/>
          <w:sz w:val="32"/>
          <w:szCs w:val="32"/>
          <w:lang w:val="en-US" w:eastAsia="zh-CN"/>
        </w:rPr>
        <w:t xml:space="preserve">    </w:t>
      </w:r>
    </w:p>
    <w:p w14:paraId="1CED8596">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（2）立项依据。统发（2006）27号文件《关于增加部分党外人士生活费的通知》、皖统（2007）3号文件转发《关于增加部分党外人士生活费的通知》的通知，淮办发（2004）20号文件第10条。</w:t>
      </w:r>
    </w:p>
    <w:p w14:paraId="4FFE58D1">
      <w:pPr>
        <w:adjustRightInd w:val="0"/>
        <w:snapToGrid w:val="0"/>
        <w:spacing w:line="600" w:lineRule="exact"/>
        <w:ind w:firstLine="640" w:firstLineChars="200"/>
        <w:rPr>
          <w:rFonts w:hint="default" w:ascii="仿宋_GB2312" w:hAnsi="楷体" w:eastAsia="仿宋_GB2312"/>
          <w:sz w:val="32"/>
          <w:szCs w:val="32"/>
          <w:highlight w:val="none"/>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highlight w:val="none"/>
        </w:rPr>
        <w:t>。</w:t>
      </w:r>
      <w:r>
        <w:rPr>
          <w:rFonts w:hint="eastAsia" w:ascii="仿宋_GB2312" w:hAnsi="楷体" w:eastAsia="仿宋_GB2312"/>
          <w:sz w:val="32"/>
          <w:szCs w:val="32"/>
          <w:highlight w:val="none"/>
          <w:lang w:val="en-US" w:eastAsia="zh-CN"/>
        </w:rPr>
        <w:t>中共淮北市委统一战线工作部</w:t>
      </w:r>
    </w:p>
    <w:p w14:paraId="03AE0FED">
      <w:pPr>
        <w:ind w:firstLine="640" w:firstLineChars="200"/>
        <w:rPr>
          <w:rFonts w:hint="eastAsia" w:ascii="仿宋_GB2312"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2025年1-12月</w:t>
      </w:r>
    </w:p>
    <w:p w14:paraId="1D41A552">
      <w:pPr>
        <w:spacing w:line="600" w:lineRule="exact"/>
        <w:ind w:firstLine="642"/>
        <w:rPr>
          <w:rFonts w:hint="eastAsia" w:ascii="仿宋_GB2312" w:hAnsi="楷体" w:eastAsia="仿宋_GB2312"/>
          <w:sz w:val="32"/>
          <w:szCs w:val="32"/>
          <w:lang w:eastAsia="zh-CN"/>
        </w:rPr>
      </w:pPr>
      <w:r>
        <w:rPr>
          <w:rFonts w:hint="eastAsia" w:ascii="仿宋_GB2312" w:hAnsi="楷体" w:eastAsia="仿宋_GB2312"/>
          <w:sz w:val="32"/>
          <w:szCs w:val="32"/>
        </w:rPr>
        <w:t>（5）项目内容。支持和引导爱国宗教团体加强自身建设</w:t>
      </w:r>
    </w:p>
    <w:p w14:paraId="0CE721C5">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79.60万元</w:t>
      </w:r>
    </w:p>
    <w:p w14:paraId="3DBD5AB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val="en-US" w:eastAsia="zh-CN"/>
        </w:rPr>
        <w:t>详见附件：项目支出绩效表</w:t>
      </w:r>
    </w:p>
    <w:p w14:paraId="7A0011C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21EF7F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2025年机关运行经费财政拨款预算107.08万元，比</w:t>
      </w:r>
      <w:r>
        <w:rPr>
          <w:rFonts w:hint="eastAsia" w:ascii="仿宋_GB2312" w:hAnsi="仿宋_GB2312" w:eastAsia="仿宋_GB2312" w:cs="仿宋_GB2312"/>
          <w:kern w:val="0"/>
          <w:sz w:val="32"/>
          <w:szCs w:val="32"/>
          <w:lang w:eastAsia="zh-CN"/>
        </w:rPr>
        <w:t>2025年</w:t>
      </w:r>
      <w:r>
        <w:rPr>
          <w:rFonts w:hint="eastAsia" w:ascii="仿宋_GB2312" w:hAnsi="仿宋_GB2312" w:eastAsia="仿宋_GB2312" w:cs="仿宋_GB2312"/>
          <w:kern w:val="0"/>
          <w:sz w:val="32"/>
          <w:szCs w:val="32"/>
        </w:rPr>
        <w:t>预算减少15.50万元，下降12.64 %，原因主要是节约支出，压减用度。</w:t>
      </w:r>
    </w:p>
    <w:p w14:paraId="799DC1E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208513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2025年政府采购预算</w:t>
      </w:r>
      <w:r>
        <w:rPr>
          <w:rFonts w:hint="eastAsia" w:ascii="仿宋_GB2312" w:hAnsi="仿宋_GB2312" w:eastAsia="仿宋_GB2312" w:cs="仿宋_GB2312"/>
          <w:kern w:val="0"/>
          <w:sz w:val="32"/>
          <w:szCs w:val="32"/>
          <w:lang w:val="en-US" w:eastAsia="zh-CN"/>
        </w:rPr>
        <w:t>0.60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0.60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3DDDC5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024A27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2025年</w:t>
      </w:r>
      <w:r>
        <w:rPr>
          <w:rFonts w:hint="eastAsia" w:ascii="仿宋_GB2312" w:hAnsi="仿宋_GB2312" w:eastAsia="仿宋_GB2312" w:cs="仿宋_GB2312"/>
          <w:kern w:val="0"/>
          <w:sz w:val="32"/>
          <w:szCs w:val="32"/>
        </w:rPr>
        <w:t>12月31日，</w:t>
      </w: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w:t>
      </w:r>
    </w:p>
    <w:p w14:paraId="6D894624">
      <w:pPr>
        <w:ind w:firstLine="640" w:firstLineChars="200"/>
        <w:rPr>
          <w:rFonts w:hint="eastAsia"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2025年</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148FA88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BD32FEE">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2025年，</w:t>
      </w:r>
      <w:r>
        <w:rPr>
          <w:rFonts w:hint="eastAsia" w:ascii="仿宋_GB2312" w:hAnsi="仿宋_GB2312" w:eastAsia="仿宋_GB2312" w:cs="仿宋_GB2312"/>
          <w:kern w:val="0"/>
          <w:sz w:val="32"/>
          <w:szCs w:val="32"/>
          <w:lang w:eastAsia="zh-CN"/>
        </w:rPr>
        <w:t>中共淮北市委统一战线工作部</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292.30</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705D499D">
      <w:pPr>
        <w:pStyle w:val="4"/>
        <w:adjustRightInd w:val="0"/>
        <w:snapToGrid w:val="0"/>
        <w:spacing w:line="560" w:lineRule="exact"/>
        <w:jc w:val="center"/>
        <w:rPr>
          <w:rFonts w:ascii="TimesNewRoman" w:hAnsi="TimesNewRoman" w:eastAsia="黑体" w:cs="TimesNewRoman"/>
          <w:bCs/>
          <w:sz w:val="36"/>
          <w:szCs w:val="36"/>
        </w:rPr>
      </w:pPr>
    </w:p>
    <w:p w14:paraId="146C9B7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E36899F"/>
    <w:p w14:paraId="4160231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44F554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5A9DE3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33E38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78BF4E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DD4C2F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5BC1AFA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F0AF02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402A72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B80BC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8BDB75B"/>
    <w:p w14:paraId="362C0DAB"/>
    <w:p w14:paraId="2611606C"/>
    <w:p w14:paraId="0BF5E1FF"/>
    <w:p w14:paraId="19FCF3AD"/>
    <w:sectPr>
      <w:pgSz w:w="11906" w:h="16838"/>
      <w:pgMar w:top="1304" w:right="1134" w:bottom="130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jVjZmI2M2I4OTg0YjE2NTQ0NWU4OGM5MDY4NDEifQ=="/>
  </w:docVars>
  <w:rsids>
    <w:rsidRoot w:val="3DD45E06"/>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38E4D9B"/>
    <w:rsid w:val="03BC43E7"/>
    <w:rsid w:val="03D80B70"/>
    <w:rsid w:val="03F7006B"/>
    <w:rsid w:val="07414C7E"/>
    <w:rsid w:val="08031BE3"/>
    <w:rsid w:val="108D2F65"/>
    <w:rsid w:val="12621BBB"/>
    <w:rsid w:val="1901426D"/>
    <w:rsid w:val="19F81EFC"/>
    <w:rsid w:val="1A021FC0"/>
    <w:rsid w:val="1BB26B29"/>
    <w:rsid w:val="1C433A29"/>
    <w:rsid w:val="1D8D2EFB"/>
    <w:rsid w:val="22695E7F"/>
    <w:rsid w:val="229C11A7"/>
    <w:rsid w:val="23E97DD8"/>
    <w:rsid w:val="266172D6"/>
    <w:rsid w:val="26C16DEA"/>
    <w:rsid w:val="2A164A6F"/>
    <w:rsid w:val="2A44199F"/>
    <w:rsid w:val="2A64640A"/>
    <w:rsid w:val="34CB2661"/>
    <w:rsid w:val="35BB3CE5"/>
    <w:rsid w:val="3CAF1767"/>
    <w:rsid w:val="3DD45E06"/>
    <w:rsid w:val="40802A24"/>
    <w:rsid w:val="41E2613A"/>
    <w:rsid w:val="42CF5729"/>
    <w:rsid w:val="46617F08"/>
    <w:rsid w:val="48455675"/>
    <w:rsid w:val="49617A91"/>
    <w:rsid w:val="49BC5253"/>
    <w:rsid w:val="4ACC602C"/>
    <w:rsid w:val="50FB4A02"/>
    <w:rsid w:val="52E96083"/>
    <w:rsid w:val="589C4E3D"/>
    <w:rsid w:val="59747253"/>
    <w:rsid w:val="5D110B9D"/>
    <w:rsid w:val="5D8F1A5A"/>
    <w:rsid w:val="5EE25574"/>
    <w:rsid w:val="5F265388"/>
    <w:rsid w:val="603B05F8"/>
    <w:rsid w:val="62DD19A0"/>
    <w:rsid w:val="66012783"/>
    <w:rsid w:val="666B40A1"/>
    <w:rsid w:val="6CF070AE"/>
    <w:rsid w:val="6E21519A"/>
    <w:rsid w:val="71F96A05"/>
    <w:rsid w:val="761A0C71"/>
    <w:rsid w:val="780B50D2"/>
    <w:rsid w:val="781051C0"/>
    <w:rsid w:val="79180E13"/>
    <w:rsid w:val="7C102793"/>
    <w:rsid w:val="7E4D25B2"/>
    <w:rsid w:val="7F11327E"/>
    <w:rsid w:val="7F374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basedOn w:val="6"/>
    <w:link w:val="2"/>
    <w:semiHidden/>
    <w:qFormat/>
    <w:uiPriority w:val="99"/>
    <w:rPr>
      <w:sz w:val="18"/>
      <w:szCs w:val="18"/>
    </w:rPr>
  </w:style>
  <w:style w:type="character" w:customStyle="1" w:styleId="8">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39044;&#31639;&#20844;&#24320;\25&#39044;&#31639;&#20844;&#24320;\&#38468;&#20214;1-1&#65306;2025&#24180;&#37096;&#38376;&#39044;&#31639;&#20844;&#243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附件1-1：2025年部门预算公开.dot</Template>
  <Pages>23</Pages>
  <Words>2359</Words>
  <Characters>2466</Characters>
  <Lines>46</Lines>
  <Paragraphs>13</Paragraphs>
  <TotalTime>1</TotalTime>
  <ScaleCrop>false</ScaleCrop>
  <LinksUpToDate>false</LinksUpToDate>
  <CharactersWithSpaces>2475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2025-02-11T02:41:00Z</dcterms:created>
  <dc:creator>Administrator</dc:creator>
  <cp:lastModifiedBy>董杰</cp:lastModifiedBy>
  <dcterms:modified xsi:type="dcterms:W3CDTF">2025-02-11T08:00:05Z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eyJoZGlkIjoiMGJiOGJiNzU0ODExNzlmMWUyMWQ1MDA0MGI1ODlmMDciLCJ1c2VySWQiOiI0MzUzNTk3OTgifQ==</vt:lpwstr>
  </property>
  <property fmtid="{D5CDD505-2E9C-101B-9397-08002B2CF9AE}" pid="3" name="KSOProductBuildVer">
    <vt:lpwstr>2052-12.1.0.19770</vt:lpwstr>
  </property>
  <property fmtid="{D5CDD505-2E9C-101B-9397-08002B2CF9AE}" pid="4" name="ICV">
    <vt:lpwstr>B971E0339DAA4F7CAC9F63ED649E5B8D_11</vt:lpwstr>
  </property>
</Properties>
</file>