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TimesNewRoman"/>
          <w:szCs w:val="32"/>
        </w:rPr>
      </w:pPr>
      <w:r>
        <w:rPr>
          <w:rFonts w:hint="eastAsia" w:ascii="Times New Roman" w:hAnsi="Times New Roman" w:eastAsia="黑体" w:cs="TimesNewRoman"/>
          <w:szCs w:val="32"/>
        </w:rPr>
        <w:t>附件</w:t>
      </w:r>
      <w:r>
        <w:rPr>
          <w:rFonts w:hint="eastAsia" w:ascii="Times New Roman" w:hAnsi="Times New Roman" w:eastAsia="黑体" w:cs="TimesNewRoman"/>
          <w:szCs w:val="32"/>
        </w:rPr>
        <w:t>1</w:t>
      </w:r>
      <w:r>
        <w:rPr>
          <w:rFonts w:hint="eastAsia" w:ascii="Times New Roman" w:hAnsi="Times New Roman" w:eastAsia="黑体" w:cs="TimesNewRoman"/>
          <w:szCs w:val="32"/>
        </w:rPr>
        <w:t>-</w:t>
      </w:r>
      <w:r>
        <w:rPr>
          <w:rFonts w:hint="eastAsia" w:ascii="Times New Roman" w:hAnsi="Times New Roman" w:eastAsia="黑体" w:cs="TimesNewRoman"/>
          <w:szCs w:val="32"/>
        </w:rPr>
        <w:t>1</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560" w:lineRule="exact"/>
        <w:jc w:val="center"/>
        <w:rPr>
          <w:rFonts w:hint="eastAsia" w:ascii="Times New Roman" w:hAnsi="Times New Roman" w:eastAsia="华文中宋" w:cs="TimesNewRoman"/>
          <w:b/>
          <w:sz w:val="44"/>
          <w:szCs w:val="44"/>
          <w:lang w:eastAsia="zh-CN"/>
        </w:rPr>
      </w:pPr>
      <w:r>
        <w:rPr>
          <w:rFonts w:hint="eastAsia" w:ascii="Times New Roman" w:hAnsi="Times New Roman" w:eastAsia="华文中宋" w:cs="TimesNewRoman"/>
          <w:b/>
          <w:sz w:val="44"/>
          <w:szCs w:val="44"/>
          <w:lang w:eastAsia="zh-CN"/>
        </w:rPr>
        <w:t>安徽省淮北市人民政府驻北京联络处</w:t>
      </w:r>
    </w:p>
    <w:p>
      <w:pPr>
        <w:spacing w:line="560" w:lineRule="exact"/>
        <w:jc w:val="center"/>
        <w:rPr>
          <w:rFonts w:ascii="Times New Roman" w:hAnsi="Times New Roman" w:eastAsia="华文中宋" w:cs="TimesNewRoman"/>
          <w:b/>
          <w:sz w:val="44"/>
          <w:szCs w:val="44"/>
        </w:rPr>
      </w:pPr>
      <w:r>
        <w:rPr>
          <w:rFonts w:hint="eastAsia" w:ascii="Times New Roman" w:hAnsi="Times New Roman" w:eastAsia="华文中宋" w:cs="TimesNewRoman"/>
          <w:b/>
          <w:sz w:val="44"/>
          <w:szCs w:val="44"/>
        </w:rPr>
        <w:t>2025</w:t>
      </w:r>
      <w:r>
        <w:rPr>
          <w:rFonts w:hint="eastAsia" w:ascii="Times New Roman" w:hAnsi="Times New Roman" w:eastAsia="华文中宋" w:cs="TimesNewRoman"/>
          <w:b/>
          <w:sz w:val="44"/>
          <w:szCs w:val="44"/>
        </w:rPr>
        <w:t>年部门预算</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4"/>
        <w:adjustRightInd w:val="0"/>
        <w:snapToGrid w:val="0"/>
        <w:spacing w:line="560" w:lineRule="exact"/>
        <w:jc w:val="center"/>
        <w:rPr>
          <w:rFonts w:ascii="Times New Roman" w:hAnsi="Times New Roman" w:eastAsia="黑体" w:cs="TimesNewRoman"/>
          <w:bCs/>
          <w:sz w:val="44"/>
          <w:szCs w:val="44"/>
        </w:rPr>
      </w:pPr>
    </w:p>
    <w:p>
      <w:pPr>
        <w:pStyle w:val="4"/>
        <w:adjustRightInd w:val="0"/>
        <w:snapToGrid w:val="0"/>
        <w:spacing w:line="560" w:lineRule="exact"/>
        <w:jc w:val="center"/>
        <w:rPr>
          <w:rFonts w:ascii="Times New Roman" w:hAnsi="Times New Roman" w:eastAsia="黑体" w:cs="TimesNewRoman"/>
          <w:bCs/>
          <w:sz w:val="44"/>
          <w:szCs w:val="44"/>
        </w:rPr>
      </w:pPr>
      <w:r>
        <w:rPr>
          <w:rFonts w:hint="eastAsia" w:ascii="Times New Roman" w:hAnsi="Times New Roman" w:eastAsia="黑体" w:cs="TimesNewRoman"/>
          <w:bCs/>
          <w:sz w:val="44"/>
          <w:szCs w:val="44"/>
        </w:rPr>
        <w:t>2025</w:t>
      </w:r>
      <w:r>
        <w:rPr>
          <w:rFonts w:hint="eastAsia" w:ascii="Times New Roman" w:hAnsi="Times New Roman" w:eastAsia="黑体" w:cs="TimesNewRoman"/>
          <w:bCs/>
          <w:sz w:val="44"/>
          <w:szCs w:val="44"/>
        </w:rPr>
        <w:t>年</w:t>
      </w:r>
      <w:r>
        <w:rPr>
          <w:rFonts w:hint="eastAsia" w:ascii="Times New Roman" w:hAnsi="Times New Roman" w:eastAsia="黑体" w:cs="TimesNewRoman"/>
          <w:bCs/>
          <w:sz w:val="44"/>
          <w:szCs w:val="44"/>
          <w:lang w:val="en-US" w:eastAsia="zh-CN"/>
        </w:rPr>
        <w:t>2</w:t>
      </w:r>
      <w:r>
        <w:rPr>
          <w:rFonts w:hint="eastAsia" w:ascii="Times New Roman" w:hAnsi="Times New Roman" w:eastAsia="黑体" w:cs="TimesNewRoman"/>
          <w:bCs/>
          <w:sz w:val="44"/>
          <w:szCs w:val="44"/>
        </w:rPr>
        <w:t>月</w:t>
      </w:r>
    </w:p>
    <w:p>
      <w:pPr>
        <w:rPr>
          <w:rFonts w:ascii="Times New Roman" w:hAnsi="Times New Roman"/>
        </w:rPr>
      </w:pPr>
    </w:p>
    <w:p>
      <w:pPr>
        <w:rPr>
          <w:rFonts w:ascii="Times New Roman" w:hAnsi="Times New Roman"/>
        </w:rPr>
      </w:pPr>
    </w:p>
    <w:p>
      <w:pPr>
        <w:pStyle w:val="4"/>
        <w:adjustRightInd w:val="0"/>
        <w:snapToGrid w:val="0"/>
        <w:spacing w:line="560" w:lineRule="exact"/>
        <w:jc w:val="center"/>
        <w:rPr>
          <w:rFonts w:ascii="Times New Roman" w:hAnsi="Times New Roman" w:eastAsia="黑体" w:cs="TimesNewRoman"/>
          <w:bCs/>
          <w:sz w:val="44"/>
          <w:szCs w:val="44"/>
        </w:rPr>
      </w:pPr>
      <w:r>
        <w:rPr>
          <w:rFonts w:hint="eastAsia" w:ascii="Times New Roman" w:hAnsi="Times New Roman" w:eastAsia="黑体" w:cs="TimesNewRoman"/>
          <w:bCs/>
          <w:sz w:val="44"/>
          <w:szCs w:val="44"/>
        </w:rPr>
        <w:t>目  录</w:t>
      </w:r>
    </w:p>
    <w:p>
      <w:pPr>
        <w:rPr>
          <w:rFonts w:ascii="Times New Roman" w:hAnsi="Times New Roman"/>
        </w:rPr>
      </w:pPr>
    </w:p>
    <w:p>
      <w:pPr>
        <w:pStyle w:val="4"/>
        <w:adjustRightInd w:val="0"/>
        <w:snapToGrid w:val="0"/>
        <w:spacing w:line="400" w:lineRule="exact"/>
        <w:ind w:firstLine="643" w:firstLineChars="200"/>
        <w:rPr>
          <w:rFonts w:ascii="Times New Roman" w:hAnsi="Times New Roman" w:eastAsia="仿宋_GB2312" w:cs="TimesNewRoman"/>
          <w:b/>
          <w:sz w:val="32"/>
          <w:szCs w:val="32"/>
        </w:rPr>
      </w:pPr>
      <w:r>
        <w:rPr>
          <w:rFonts w:hint="eastAsia" w:ascii="Times New Roman" w:hAnsi="Times New Roman" w:eastAsia="仿宋_GB2312" w:cs="TimesNewRoman"/>
          <w:b/>
          <w:sz w:val="32"/>
          <w:szCs w:val="32"/>
        </w:rPr>
        <w:t>第一部分 部门概况</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1</w:t>
      </w:r>
      <w:r>
        <w:rPr>
          <w:rFonts w:hint="eastAsia" w:ascii="Times New Roman" w:hAnsi="Times New Roman" w:eastAsia="仿宋_GB2312" w:cs="TimesNewRoman"/>
          <w:bCs/>
          <w:sz w:val="32"/>
          <w:szCs w:val="32"/>
        </w:rPr>
        <w:t>、主要职责</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2</w:t>
      </w:r>
      <w:r>
        <w:rPr>
          <w:rFonts w:hint="eastAsia" w:ascii="Times New Roman" w:hAnsi="Times New Roman" w:eastAsia="仿宋_GB2312" w:cs="TimesNewRoman"/>
          <w:bCs/>
          <w:sz w:val="32"/>
          <w:szCs w:val="32"/>
        </w:rPr>
        <w:t>、部门（单位）预算构成</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3</w:t>
      </w:r>
      <w:r>
        <w:rPr>
          <w:rFonts w:hint="eastAsia" w:ascii="Times New Roman" w:hAnsi="Times New Roman" w:eastAsia="仿宋_GB2312" w:cs="TimesNewRoman"/>
          <w:bCs/>
          <w:sz w:val="32"/>
          <w:szCs w:val="32"/>
        </w:rPr>
        <w:t xml:space="preserve"> 、</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年度主要工作任务</w:t>
      </w:r>
    </w:p>
    <w:p>
      <w:pPr>
        <w:pStyle w:val="4"/>
        <w:adjustRightInd w:val="0"/>
        <w:snapToGrid w:val="0"/>
        <w:spacing w:line="400" w:lineRule="exact"/>
        <w:ind w:firstLine="643" w:firstLineChars="200"/>
        <w:rPr>
          <w:rFonts w:ascii="Times New Roman" w:hAnsi="Times New Roman" w:eastAsia="仿宋_GB2312" w:cs="TimesNewRoman"/>
          <w:b/>
          <w:sz w:val="32"/>
          <w:szCs w:val="32"/>
        </w:rPr>
      </w:pPr>
      <w:r>
        <w:rPr>
          <w:rFonts w:hint="eastAsia" w:ascii="Times New Roman" w:hAnsi="Times New Roman" w:eastAsia="仿宋_GB2312" w:cs="TimesNewRoman"/>
          <w:b/>
          <w:sz w:val="32"/>
          <w:szCs w:val="32"/>
        </w:rPr>
        <w:t xml:space="preserve">第二部分 </w:t>
      </w:r>
      <w:r>
        <w:rPr>
          <w:rFonts w:hint="eastAsia" w:ascii="Times New Roman" w:hAnsi="Times New Roman" w:eastAsia="仿宋_GB2312" w:cs="TimesNewRoman"/>
          <w:b/>
          <w:sz w:val="32"/>
          <w:szCs w:val="32"/>
        </w:rPr>
        <w:t>2025</w:t>
      </w:r>
      <w:r>
        <w:rPr>
          <w:rFonts w:hint="eastAsia" w:ascii="Times New Roman" w:hAnsi="Times New Roman" w:eastAsia="仿宋_GB2312" w:cs="TimesNewRoman"/>
          <w:b/>
          <w:sz w:val="32"/>
          <w:szCs w:val="32"/>
        </w:rPr>
        <w:t>年部门预算表</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1</w:t>
      </w:r>
      <w:r>
        <w:rPr>
          <w:rFonts w:hint="eastAsia" w:ascii="Times New Roman" w:hAnsi="Times New Roman" w:eastAsia="仿宋_GB2312" w:cs="TimesNewRoman"/>
          <w:bCs/>
          <w:sz w:val="32"/>
          <w:szCs w:val="32"/>
        </w:rPr>
        <w:t>、</w:t>
      </w:r>
      <w:r>
        <w:rPr>
          <w:rFonts w:hint="eastAsia" w:ascii="Times New Roman" w:hAnsi="Times New Roman" w:eastAsia="仿宋_GB2312" w:cs="TimesNewRoman"/>
          <w:bCs/>
          <w:sz w:val="32"/>
          <w:szCs w:val="32"/>
          <w:lang w:eastAsia="zh-CN"/>
        </w:rPr>
        <w:t>安徽省淮北市人民政府驻北京联络处</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年收支总表</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2</w:t>
      </w:r>
      <w:r>
        <w:rPr>
          <w:rFonts w:hint="eastAsia" w:ascii="Times New Roman" w:hAnsi="Times New Roman" w:eastAsia="仿宋_GB2312" w:cs="TimesNewRoman"/>
          <w:bCs/>
          <w:sz w:val="32"/>
          <w:szCs w:val="32"/>
        </w:rPr>
        <w:t>、</w:t>
      </w:r>
      <w:r>
        <w:rPr>
          <w:rFonts w:hint="eastAsia" w:ascii="Times New Roman" w:hAnsi="Times New Roman" w:eastAsia="仿宋_GB2312" w:cs="TimesNewRoman"/>
          <w:bCs/>
          <w:sz w:val="32"/>
          <w:szCs w:val="32"/>
          <w:lang w:eastAsia="zh-CN"/>
        </w:rPr>
        <w:t>安徽省淮北市人民政府驻北京联络处</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年收入总表</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3</w:t>
      </w:r>
      <w:r>
        <w:rPr>
          <w:rFonts w:hint="eastAsia" w:ascii="Times New Roman" w:hAnsi="Times New Roman" w:eastAsia="仿宋_GB2312" w:cs="TimesNewRoman"/>
          <w:bCs/>
          <w:sz w:val="32"/>
          <w:szCs w:val="32"/>
        </w:rPr>
        <w:t>、</w:t>
      </w:r>
      <w:r>
        <w:rPr>
          <w:rFonts w:hint="eastAsia" w:ascii="Times New Roman" w:hAnsi="Times New Roman" w:eastAsia="仿宋_GB2312" w:cs="TimesNewRoman"/>
          <w:bCs/>
          <w:sz w:val="32"/>
          <w:szCs w:val="32"/>
          <w:lang w:eastAsia="zh-CN"/>
        </w:rPr>
        <w:t>安徽省淮北市人民政府驻北京联络处</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年支出总表</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4</w:t>
      </w:r>
      <w:r>
        <w:rPr>
          <w:rFonts w:hint="eastAsia" w:ascii="Times New Roman" w:hAnsi="Times New Roman" w:eastAsia="仿宋_GB2312" w:cs="TimesNewRoman"/>
          <w:bCs/>
          <w:sz w:val="32"/>
          <w:szCs w:val="32"/>
        </w:rPr>
        <w:t>、</w:t>
      </w:r>
      <w:r>
        <w:rPr>
          <w:rFonts w:hint="eastAsia" w:ascii="Times New Roman" w:hAnsi="Times New Roman" w:eastAsia="仿宋_GB2312" w:cs="TimesNewRoman"/>
          <w:bCs/>
          <w:sz w:val="32"/>
          <w:szCs w:val="32"/>
          <w:lang w:eastAsia="zh-CN"/>
        </w:rPr>
        <w:t>安徽省淮北市人民政府驻北京联络处</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年财政拨款收支总表</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5</w:t>
      </w:r>
      <w:r>
        <w:rPr>
          <w:rFonts w:hint="eastAsia" w:ascii="Times New Roman" w:hAnsi="Times New Roman" w:eastAsia="仿宋_GB2312" w:cs="TimesNewRoman"/>
          <w:bCs/>
          <w:sz w:val="32"/>
          <w:szCs w:val="32"/>
        </w:rPr>
        <w:t>、</w:t>
      </w:r>
      <w:r>
        <w:rPr>
          <w:rFonts w:hint="eastAsia" w:ascii="Times New Roman" w:hAnsi="Times New Roman" w:eastAsia="仿宋_GB2312" w:cs="TimesNewRoman"/>
          <w:bCs/>
          <w:sz w:val="32"/>
          <w:szCs w:val="32"/>
          <w:lang w:eastAsia="zh-CN"/>
        </w:rPr>
        <w:t>安徽省淮北市人民政府驻北京联络处</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年一般公共预算支出表</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6</w:t>
      </w:r>
      <w:r>
        <w:rPr>
          <w:rFonts w:hint="eastAsia" w:ascii="Times New Roman" w:hAnsi="Times New Roman" w:eastAsia="仿宋_GB2312" w:cs="TimesNewRoman"/>
          <w:bCs/>
          <w:sz w:val="32"/>
          <w:szCs w:val="32"/>
        </w:rPr>
        <w:t>、</w:t>
      </w:r>
      <w:r>
        <w:rPr>
          <w:rFonts w:hint="eastAsia" w:ascii="Times New Roman" w:hAnsi="Times New Roman" w:eastAsia="仿宋_GB2312" w:cs="TimesNewRoman"/>
          <w:bCs/>
          <w:sz w:val="32"/>
          <w:szCs w:val="32"/>
          <w:lang w:eastAsia="zh-CN"/>
        </w:rPr>
        <w:t>安徽省淮北市人民政府驻北京联络处</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年一般公共预算基本支出表</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7</w:t>
      </w:r>
      <w:r>
        <w:rPr>
          <w:rFonts w:hint="eastAsia" w:ascii="Times New Roman" w:hAnsi="Times New Roman" w:eastAsia="仿宋_GB2312" w:cs="TimesNewRoman"/>
          <w:bCs/>
          <w:sz w:val="32"/>
          <w:szCs w:val="32"/>
        </w:rPr>
        <w:t>、</w:t>
      </w:r>
      <w:r>
        <w:rPr>
          <w:rFonts w:hint="eastAsia" w:ascii="Times New Roman" w:hAnsi="Times New Roman" w:eastAsia="仿宋_GB2312" w:cs="TimesNewRoman"/>
          <w:bCs/>
          <w:sz w:val="32"/>
          <w:szCs w:val="32"/>
          <w:lang w:eastAsia="zh-CN"/>
        </w:rPr>
        <w:t>安徽省淮北市人民政府驻北京联络处</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年政府性基金预算支出表</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8</w:t>
      </w:r>
      <w:r>
        <w:rPr>
          <w:rFonts w:hint="eastAsia" w:ascii="Times New Roman" w:hAnsi="Times New Roman" w:eastAsia="仿宋_GB2312" w:cs="TimesNewRoman"/>
          <w:bCs/>
          <w:sz w:val="32"/>
          <w:szCs w:val="32"/>
        </w:rPr>
        <w:t>、</w:t>
      </w:r>
      <w:r>
        <w:rPr>
          <w:rFonts w:hint="eastAsia" w:ascii="Times New Roman" w:hAnsi="Times New Roman" w:eastAsia="仿宋_GB2312" w:cs="TimesNewRoman"/>
          <w:bCs/>
          <w:sz w:val="32"/>
          <w:szCs w:val="32"/>
          <w:lang w:eastAsia="zh-CN"/>
        </w:rPr>
        <w:t>安徽省淮北市人民政府驻北京联络处</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年国有资本经营预算支出表</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9</w:t>
      </w:r>
      <w:r>
        <w:rPr>
          <w:rFonts w:hint="eastAsia" w:ascii="Times New Roman" w:hAnsi="Times New Roman" w:eastAsia="仿宋_GB2312" w:cs="TimesNewRoman"/>
          <w:bCs/>
          <w:sz w:val="32"/>
          <w:szCs w:val="32"/>
        </w:rPr>
        <w:t>、</w:t>
      </w:r>
      <w:r>
        <w:rPr>
          <w:rFonts w:hint="eastAsia" w:ascii="Times New Roman" w:hAnsi="Times New Roman" w:eastAsia="仿宋_GB2312" w:cs="TimesNewRoman"/>
          <w:bCs/>
          <w:sz w:val="32"/>
          <w:szCs w:val="32"/>
          <w:lang w:eastAsia="zh-CN"/>
        </w:rPr>
        <w:t>安徽省淮北市人民政府驻北京联络处</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年项目支出表</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10</w:t>
      </w:r>
      <w:r>
        <w:rPr>
          <w:rFonts w:hint="eastAsia" w:ascii="Times New Roman" w:hAnsi="Times New Roman" w:eastAsia="仿宋_GB2312" w:cs="TimesNewRoman"/>
          <w:bCs/>
          <w:sz w:val="32"/>
          <w:szCs w:val="32"/>
        </w:rPr>
        <w:t>、</w:t>
      </w:r>
      <w:r>
        <w:rPr>
          <w:rFonts w:hint="eastAsia" w:ascii="Times New Roman" w:hAnsi="Times New Roman" w:eastAsia="仿宋_GB2312" w:cs="TimesNewRoman"/>
          <w:bCs/>
          <w:sz w:val="32"/>
          <w:szCs w:val="32"/>
          <w:lang w:eastAsia="zh-CN"/>
        </w:rPr>
        <w:t>安徽省淮北市人民政府驻北京联络处</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年政府采购支出表</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11</w:t>
      </w:r>
      <w:r>
        <w:rPr>
          <w:rFonts w:hint="eastAsia" w:ascii="Times New Roman" w:hAnsi="Times New Roman" w:eastAsia="仿宋_GB2312" w:cs="TimesNewRoman"/>
          <w:bCs/>
          <w:sz w:val="32"/>
          <w:szCs w:val="32"/>
        </w:rPr>
        <w:t>、</w:t>
      </w:r>
      <w:r>
        <w:rPr>
          <w:rFonts w:hint="eastAsia" w:ascii="Times New Roman" w:hAnsi="Times New Roman" w:eastAsia="仿宋_GB2312" w:cs="TimesNewRoman"/>
          <w:bCs/>
          <w:sz w:val="32"/>
          <w:szCs w:val="32"/>
          <w:lang w:eastAsia="zh-CN"/>
        </w:rPr>
        <w:t>安徽省淮北市人民政府驻北京联络处</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年政府购买服务支出表</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12</w:t>
      </w:r>
      <w:r>
        <w:rPr>
          <w:rFonts w:hint="eastAsia" w:ascii="Times New Roman" w:hAnsi="Times New Roman" w:eastAsia="仿宋_GB2312" w:cs="TimesNewRoman"/>
          <w:bCs/>
          <w:sz w:val="32"/>
          <w:szCs w:val="32"/>
        </w:rPr>
        <w:t>、</w:t>
      </w:r>
      <w:r>
        <w:rPr>
          <w:rFonts w:hint="eastAsia" w:ascii="Times New Roman" w:hAnsi="Times New Roman" w:eastAsia="仿宋_GB2312" w:cs="TimesNewRoman"/>
          <w:bCs/>
          <w:sz w:val="32"/>
          <w:szCs w:val="32"/>
          <w:lang w:eastAsia="zh-CN"/>
        </w:rPr>
        <w:t>安徽省淮北市人民政府驻北京联络处</w:t>
      </w:r>
      <w:r>
        <w:rPr>
          <w:rFonts w:ascii="Times New Roman" w:hAnsi="Times New Roman" w:eastAsia="仿宋_GB2312" w:cs="TimesNewRoman"/>
          <w:bCs/>
          <w:sz w:val="32"/>
          <w:szCs w:val="32"/>
        </w:rPr>
        <w:t>2025</w:t>
      </w:r>
      <w:r>
        <w:rPr>
          <w:rFonts w:ascii="Times New Roman" w:hAnsi="Times New Roman" w:eastAsia="仿宋_GB2312" w:cs="TimesNewRoman"/>
          <w:bCs/>
          <w:sz w:val="32"/>
          <w:szCs w:val="32"/>
        </w:rPr>
        <w:t>年通用资产配置支出表</w:t>
      </w:r>
    </w:p>
    <w:p>
      <w:pPr>
        <w:pStyle w:val="4"/>
        <w:adjustRightInd w:val="0"/>
        <w:snapToGrid w:val="0"/>
        <w:spacing w:line="400" w:lineRule="exact"/>
        <w:ind w:firstLine="643" w:firstLineChars="200"/>
        <w:rPr>
          <w:rFonts w:ascii="Times New Roman" w:hAnsi="Times New Roman" w:eastAsia="仿宋_GB2312" w:cs="TimesNewRoman"/>
          <w:b/>
          <w:sz w:val="32"/>
          <w:szCs w:val="32"/>
        </w:rPr>
      </w:pPr>
      <w:r>
        <w:rPr>
          <w:rFonts w:hint="eastAsia" w:ascii="Times New Roman" w:hAnsi="Times New Roman" w:eastAsia="仿宋_GB2312" w:cs="TimesNewRoman"/>
          <w:b/>
          <w:sz w:val="32"/>
          <w:szCs w:val="32"/>
        </w:rPr>
        <w:t xml:space="preserve">第三部分 </w:t>
      </w:r>
      <w:r>
        <w:rPr>
          <w:rFonts w:hint="eastAsia" w:ascii="Times New Roman" w:hAnsi="Times New Roman" w:eastAsia="仿宋_GB2312" w:cs="TimesNewRoman"/>
          <w:b/>
          <w:sz w:val="32"/>
          <w:szCs w:val="32"/>
        </w:rPr>
        <w:t>2025</w:t>
      </w:r>
      <w:r>
        <w:rPr>
          <w:rFonts w:hint="eastAsia" w:ascii="Times New Roman" w:hAnsi="Times New Roman" w:eastAsia="仿宋_GB2312" w:cs="TimesNewRoman"/>
          <w:b/>
          <w:sz w:val="32"/>
          <w:szCs w:val="32"/>
        </w:rPr>
        <w:t>年部门（单位）预算情况说明</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1</w:t>
      </w:r>
      <w:r>
        <w:rPr>
          <w:rFonts w:hint="eastAsia" w:ascii="Times New Roman" w:hAnsi="Times New Roman" w:eastAsia="仿宋_GB2312" w:cs="TimesNewRoman"/>
          <w:bCs/>
          <w:sz w:val="32"/>
          <w:szCs w:val="32"/>
        </w:rPr>
        <w:t>、关于</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年收支总表的说明</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2</w:t>
      </w:r>
      <w:r>
        <w:rPr>
          <w:rFonts w:hint="eastAsia" w:ascii="Times New Roman" w:hAnsi="Times New Roman" w:eastAsia="仿宋_GB2312" w:cs="TimesNewRoman"/>
          <w:bCs/>
          <w:sz w:val="32"/>
          <w:szCs w:val="32"/>
        </w:rPr>
        <w:t>、关于</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年收入总表的说明</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3</w:t>
      </w:r>
      <w:r>
        <w:rPr>
          <w:rFonts w:hint="eastAsia" w:ascii="Times New Roman" w:hAnsi="Times New Roman" w:eastAsia="仿宋_GB2312" w:cs="TimesNewRoman"/>
          <w:bCs/>
          <w:sz w:val="32"/>
          <w:szCs w:val="32"/>
        </w:rPr>
        <w:t>、关于</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年支出总表的说明</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4</w:t>
      </w:r>
      <w:r>
        <w:rPr>
          <w:rFonts w:hint="eastAsia" w:ascii="Times New Roman" w:hAnsi="Times New Roman" w:eastAsia="仿宋_GB2312" w:cs="TimesNewRoman"/>
          <w:bCs/>
          <w:sz w:val="32"/>
          <w:szCs w:val="32"/>
        </w:rPr>
        <w:t>、关于</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年财政拨款收支总表的说明</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5</w:t>
      </w:r>
      <w:r>
        <w:rPr>
          <w:rFonts w:hint="eastAsia" w:ascii="Times New Roman" w:hAnsi="Times New Roman" w:eastAsia="仿宋_GB2312" w:cs="TimesNewRoman"/>
          <w:bCs/>
          <w:sz w:val="32"/>
          <w:szCs w:val="32"/>
        </w:rPr>
        <w:t>、关于</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年一般公共预算支出表的说明</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6</w:t>
      </w:r>
      <w:r>
        <w:rPr>
          <w:rFonts w:hint="eastAsia" w:ascii="Times New Roman" w:hAnsi="Times New Roman" w:eastAsia="仿宋_GB2312" w:cs="TimesNewRoman"/>
          <w:bCs/>
          <w:sz w:val="32"/>
          <w:szCs w:val="32"/>
        </w:rPr>
        <w:t>、关于</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年一般公共预算基本支出表的说明</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7</w:t>
      </w:r>
      <w:r>
        <w:rPr>
          <w:rFonts w:hint="eastAsia" w:ascii="Times New Roman" w:hAnsi="Times New Roman" w:eastAsia="仿宋_GB2312" w:cs="TimesNewRoman"/>
          <w:bCs/>
          <w:sz w:val="32"/>
          <w:szCs w:val="32"/>
        </w:rPr>
        <w:t>、关于</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年政府性基金预算支出表的说明</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8</w:t>
      </w:r>
      <w:r>
        <w:rPr>
          <w:rFonts w:hint="eastAsia" w:ascii="Times New Roman" w:hAnsi="Times New Roman" w:eastAsia="仿宋_GB2312" w:cs="TimesNewRoman"/>
          <w:bCs/>
          <w:sz w:val="32"/>
          <w:szCs w:val="32"/>
        </w:rPr>
        <w:t>、关于</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年国有资本经营预算支出表的说明</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9</w:t>
      </w:r>
      <w:r>
        <w:rPr>
          <w:rFonts w:hint="eastAsia" w:ascii="Times New Roman" w:hAnsi="Times New Roman" w:eastAsia="仿宋_GB2312" w:cs="TimesNewRoman"/>
          <w:bCs/>
          <w:sz w:val="32"/>
          <w:szCs w:val="32"/>
        </w:rPr>
        <w:t>、关于</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年项目支出表的说明</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10</w:t>
      </w:r>
      <w:r>
        <w:rPr>
          <w:rFonts w:hint="eastAsia" w:ascii="Times New Roman" w:hAnsi="Times New Roman" w:eastAsia="仿宋_GB2312" w:cs="TimesNewRoman"/>
          <w:bCs/>
          <w:sz w:val="32"/>
          <w:szCs w:val="32"/>
        </w:rPr>
        <w:t>、关于</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年政府采购支出表的说明</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11</w:t>
      </w:r>
      <w:r>
        <w:rPr>
          <w:rFonts w:hint="eastAsia" w:ascii="Times New Roman" w:hAnsi="Times New Roman" w:eastAsia="仿宋_GB2312" w:cs="TimesNewRoman"/>
          <w:bCs/>
          <w:sz w:val="32"/>
          <w:szCs w:val="32"/>
        </w:rPr>
        <w:t>、关于</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年政府购买服务支出表的说明</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12</w:t>
      </w:r>
      <w:r>
        <w:rPr>
          <w:rFonts w:hint="eastAsia" w:ascii="Times New Roman" w:hAnsi="Times New Roman" w:eastAsia="仿宋_GB2312" w:cs="TimesNewRoman"/>
          <w:bCs/>
          <w:sz w:val="32"/>
          <w:szCs w:val="32"/>
        </w:rPr>
        <w:t>、其他重要事项情况说明</w:t>
      </w:r>
    </w:p>
    <w:p>
      <w:pPr>
        <w:pStyle w:val="4"/>
        <w:adjustRightInd w:val="0"/>
        <w:snapToGrid w:val="0"/>
        <w:spacing w:line="400" w:lineRule="exact"/>
        <w:ind w:firstLine="643" w:firstLineChars="200"/>
        <w:rPr>
          <w:rFonts w:ascii="Times New Roman" w:hAnsi="Times New Roman" w:eastAsia="仿宋_GB2312" w:cs="TimesNewRoman"/>
          <w:b/>
          <w:sz w:val="32"/>
          <w:szCs w:val="32"/>
        </w:rPr>
      </w:pPr>
      <w:r>
        <w:rPr>
          <w:rFonts w:hint="eastAsia" w:ascii="Times New Roman" w:hAnsi="Times New Roman" w:eastAsia="仿宋_GB2312" w:cs="TimesNewRoman"/>
          <w:b/>
          <w:sz w:val="32"/>
          <w:szCs w:val="32"/>
        </w:rPr>
        <w:t>第四部分 名词解释</w:t>
      </w:r>
    </w:p>
    <w:p>
      <w:pPr>
        <w:pStyle w:val="4"/>
        <w:adjustRightInd w:val="0"/>
        <w:snapToGrid w:val="0"/>
        <w:spacing w:line="400" w:lineRule="exact"/>
        <w:ind w:firstLine="643" w:firstLineChars="200"/>
        <w:rPr>
          <w:rFonts w:ascii="Times New Roman" w:hAnsi="Times New Roman" w:eastAsia="仿宋_GB2312" w:cs="TimesNewRoman"/>
          <w:b/>
          <w:sz w:val="32"/>
          <w:szCs w:val="32"/>
        </w:rPr>
      </w:pPr>
      <w:r>
        <w:rPr>
          <w:rFonts w:hint="eastAsia" w:ascii="Times New Roman" w:hAnsi="Times New Roman" w:eastAsia="仿宋_GB2312" w:cs="TimesNewRoman"/>
          <w:b/>
          <w:sz w:val="32"/>
          <w:szCs w:val="32"/>
        </w:rPr>
        <w:t>第五部分 其它公开事项</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1</w:t>
      </w:r>
      <w:r>
        <w:rPr>
          <w:rFonts w:hint="eastAsia" w:ascii="Times New Roman" w:hAnsi="Times New Roman" w:eastAsia="仿宋_GB2312" w:cs="TimesNewRoman"/>
          <w:bCs/>
          <w:sz w:val="32"/>
          <w:szCs w:val="32"/>
        </w:rPr>
        <w:t>、</w:t>
      </w:r>
      <w:r>
        <w:rPr>
          <w:rFonts w:hint="eastAsia" w:ascii="Times New Roman" w:hAnsi="Times New Roman" w:eastAsia="仿宋_GB2312" w:cs="TimesNewRoman"/>
          <w:bCs/>
          <w:sz w:val="32"/>
          <w:szCs w:val="32"/>
          <w:lang w:eastAsia="zh-CN"/>
        </w:rPr>
        <w:t>安徽省淮北市人民政府驻北京联络处</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年部门预算纳入绩效考评项目表</w:t>
      </w:r>
    </w:p>
    <w:p>
      <w:pPr>
        <w:pStyle w:val="4"/>
        <w:adjustRightInd w:val="0"/>
        <w:snapToGrid w:val="0"/>
        <w:spacing w:line="400" w:lineRule="exact"/>
        <w:ind w:firstLine="800" w:firstLineChars="250"/>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2</w:t>
      </w:r>
      <w:r>
        <w:rPr>
          <w:rFonts w:hint="eastAsia" w:ascii="Times New Roman" w:hAnsi="Times New Roman" w:eastAsia="仿宋_GB2312" w:cs="TimesNewRoman"/>
          <w:bCs/>
          <w:sz w:val="32"/>
          <w:szCs w:val="32"/>
        </w:rPr>
        <w:t>、</w:t>
      </w:r>
      <w:r>
        <w:rPr>
          <w:rFonts w:hint="eastAsia" w:ascii="Times New Roman" w:hAnsi="Times New Roman" w:eastAsia="仿宋_GB2312" w:cs="TimesNewRoman"/>
          <w:bCs/>
          <w:sz w:val="32"/>
          <w:szCs w:val="32"/>
          <w:lang w:eastAsia="zh-CN"/>
        </w:rPr>
        <w:t>安徽省淮北市人民政府驻北京联络处</w:t>
      </w:r>
      <w:r>
        <w:rPr>
          <w:rFonts w:hint="eastAsia" w:ascii="Times New Roman" w:hAnsi="Times New Roman" w:eastAsia="仿宋_GB2312" w:cs="TimesNewRoman"/>
          <w:bCs/>
          <w:sz w:val="32"/>
          <w:szCs w:val="32"/>
        </w:rPr>
        <w:t>2025</w:t>
      </w:r>
      <w:r>
        <w:rPr>
          <w:rFonts w:hint="eastAsia" w:ascii="Times New Roman" w:hAnsi="Times New Roman" w:eastAsia="仿宋_GB2312" w:cs="TimesNewRoman"/>
          <w:bCs/>
          <w:sz w:val="32"/>
          <w:szCs w:val="32"/>
        </w:rPr>
        <w:t>年部门预算专项资金管理清单（专栏公开）</w:t>
      </w:r>
    </w:p>
    <w:p>
      <w:pPr>
        <w:pStyle w:val="4"/>
        <w:adjustRightInd w:val="0"/>
        <w:snapToGrid w:val="0"/>
        <w:spacing w:line="400" w:lineRule="exact"/>
        <w:ind w:firstLine="800" w:firstLineChars="250"/>
        <w:rPr>
          <w:rFonts w:ascii="Times New Roman" w:hAnsi="Times New Roman" w:eastAsia="仿宋_GB2312" w:cs="TimesNewRoman"/>
          <w:bCs/>
          <w:sz w:val="32"/>
          <w:szCs w:val="32"/>
        </w:rPr>
      </w:pPr>
    </w:p>
    <w:p>
      <w:pPr>
        <w:pStyle w:val="4"/>
        <w:adjustRightInd w:val="0"/>
        <w:snapToGrid w:val="0"/>
        <w:spacing w:line="560" w:lineRule="exact"/>
        <w:jc w:val="center"/>
        <w:rPr>
          <w:rFonts w:ascii="Times New Roman" w:hAnsi="Times New Roman" w:eastAsia="黑体" w:cs="TimesNewRoman"/>
          <w:bCs/>
          <w:sz w:val="36"/>
          <w:szCs w:val="36"/>
        </w:rPr>
      </w:pPr>
      <w:r>
        <w:rPr>
          <w:rFonts w:hint="eastAsia" w:ascii="Times New Roman" w:hAnsi="Times New Roman" w:eastAsia="黑体" w:cs="TimesNewRoman"/>
          <w:bCs/>
          <w:sz w:val="36"/>
          <w:szCs w:val="36"/>
        </w:rPr>
        <w:t>第一部分 部门概况</w:t>
      </w:r>
    </w:p>
    <w:p>
      <w:pPr>
        <w:rPr>
          <w:rFonts w:ascii="Times New Roman" w:hAnsi="Times New Roman"/>
        </w:rPr>
      </w:pPr>
    </w:p>
    <w:p>
      <w:pPr>
        <w:pStyle w:val="4"/>
        <w:adjustRightInd w:val="0"/>
        <w:snapToGrid w:val="0"/>
        <w:spacing w:line="560" w:lineRule="exact"/>
        <w:ind w:firstLine="627" w:firstLineChars="196"/>
        <w:rPr>
          <w:rFonts w:ascii="Times New Roman" w:hAnsi="Times New Roman" w:eastAsia="黑体" w:cs="TimesNewRoman"/>
          <w:bCs/>
          <w:sz w:val="32"/>
          <w:szCs w:val="32"/>
        </w:rPr>
      </w:pPr>
      <w:r>
        <w:rPr>
          <w:rFonts w:hint="eastAsia" w:ascii="Times New Roman" w:hAnsi="Times New Roman" w:eastAsia="黑体" w:cs="TimesNewRoman"/>
          <w:bCs/>
          <w:sz w:val="32"/>
          <w:szCs w:val="32"/>
        </w:rPr>
        <w:t>一、主要职责</w:t>
      </w:r>
    </w:p>
    <w:p>
      <w:pPr>
        <w:pStyle w:val="4"/>
        <w:adjustRightInd w:val="0"/>
        <w:snapToGrid w:val="0"/>
        <w:spacing w:line="560" w:lineRule="exact"/>
        <w:ind w:firstLine="627" w:firstLineChars="196"/>
        <w:rPr>
          <w:rFonts w:hint="eastAsia" w:ascii="Times New Roman" w:hAnsi="Times New Roman" w:eastAsia="仿宋_GB2312"/>
          <w:sz w:val="32"/>
          <w:szCs w:val="32"/>
        </w:rPr>
      </w:pPr>
      <w:r>
        <w:rPr>
          <w:rFonts w:hint="eastAsia" w:ascii="Times New Roman" w:hAnsi="Times New Roman" w:eastAsia="仿宋_GB2312"/>
          <w:sz w:val="32"/>
          <w:szCs w:val="32"/>
        </w:rPr>
        <w:t>在京进行招商引资项目的开展、我市重大项目申报的跟踪和服务、信息的收集和反馈、维稳、接待、对外联络及市委、市政府交办的其他工作任务。</w:t>
      </w:r>
    </w:p>
    <w:p>
      <w:pPr>
        <w:pStyle w:val="4"/>
        <w:adjustRightInd w:val="0"/>
        <w:snapToGrid w:val="0"/>
        <w:spacing w:line="560" w:lineRule="exact"/>
        <w:ind w:firstLine="627" w:firstLineChars="196"/>
        <w:rPr>
          <w:rFonts w:ascii="Times New Roman" w:hAnsi="Times New Roman" w:eastAsia="黑体" w:cs="TimesNewRoman"/>
          <w:bCs/>
          <w:sz w:val="32"/>
          <w:szCs w:val="32"/>
        </w:rPr>
      </w:pPr>
      <w:r>
        <w:rPr>
          <w:rFonts w:hint="eastAsia" w:ascii="Times New Roman" w:hAnsi="Times New Roman" w:eastAsia="黑体" w:cs="TimesNewRoman"/>
          <w:bCs/>
          <w:sz w:val="32"/>
          <w:szCs w:val="32"/>
        </w:rPr>
        <w:t>二、部门预算构成</w:t>
      </w:r>
    </w:p>
    <w:p>
      <w:pPr>
        <w:pStyle w:val="4"/>
        <w:adjustRightInd w:val="0"/>
        <w:snapToGrid w:val="0"/>
        <w:spacing w:line="560" w:lineRule="exact"/>
        <w:ind w:firstLine="627" w:firstLineChars="196"/>
        <w:rPr>
          <w:rFonts w:ascii="Times New Roman" w:hAnsi="Times New Roman" w:eastAsia="仿宋_GB2312" w:cs="TimesNewRoman"/>
          <w:sz w:val="32"/>
          <w:szCs w:val="32"/>
        </w:rPr>
      </w:pPr>
      <w:r>
        <w:rPr>
          <w:rFonts w:hint="eastAsia" w:ascii="Times New Roman" w:hAnsi="Times New Roman" w:eastAsia="仿宋_GB2312" w:cs="TimesNewRoman"/>
          <w:sz w:val="32"/>
          <w:szCs w:val="32"/>
        </w:rPr>
        <w:t>（部门预算构成：）从预算单位构成看，</w:t>
      </w:r>
      <w:r>
        <w:rPr>
          <w:rFonts w:hint="eastAsia" w:ascii="Times New Roman" w:hAnsi="Times New Roman" w:eastAsia="仿宋_GB2312" w:cs="TimesNewRoman"/>
          <w:bCs/>
          <w:sz w:val="32"/>
          <w:szCs w:val="32"/>
          <w:lang w:eastAsia="zh-CN"/>
        </w:rPr>
        <w:t>安徽省淮北市人民政府驻北京联络处</w:t>
      </w:r>
      <w:r>
        <w:rPr>
          <w:rFonts w:hint="eastAsia" w:ascii="Times New Roman" w:hAnsi="Times New Roman" w:eastAsia="仿宋_GB2312" w:cs="TimesNewRoman"/>
          <w:sz w:val="32"/>
          <w:szCs w:val="32"/>
        </w:rPr>
        <w:t>2025</w:t>
      </w:r>
      <w:r>
        <w:rPr>
          <w:rFonts w:hint="eastAsia" w:ascii="Times New Roman" w:hAnsi="Times New Roman" w:eastAsia="仿宋_GB2312" w:cs="TimesNewRoman"/>
          <w:sz w:val="32"/>
          <w:szCs w:val="32"/>
        </w:rPr>
        <w:t>年度部门预算仅包括局（委）本级预算，无其他下属单位预算。</w:t>
      </w:r>
    </w:p>
    <w:p>
      <w:pPr>
        <w:pStyle w:val="4"/>
        <w:adjustRightInd w:val="0"/>
        <w:snapToGrid w:val="0"/>
        <w:spacing w:line="560" w:lineRule="exact"/>
        <w:ind w:firstLine="627" w:firstLineChars="196"/>
        <w:rPr>
          <w:rFonts w:ascii="Times New Roman" w:hAnsi="Times New Roman" w:eastAsia="黑体" w:cs="TimesNewRoman"/>
          <w:bCs/>
          <w:sz w:val="32"/>
          <w:szCs w:val="32"/>
        </w:rPr>
      </w:pPr>
      <w:r>
        <w:rPr>
          <w:rFonts w:hint="eastAsia" w:ascii="Times New Roman" w:hAnsi="Times New Roman" w:eastAsia="黑体" w:cs="TimesNewRoman"/>
          <w:bCs/>
          <w:sz w:val="32"/>
          <w:szCs w:val="32"/>
        </w:rPr>
        <w:t>三、</w:t>
      </w:r>
      <w:r>
        <w:rPr>
          <w:rFonts w:hint="eastAsia" w:ascii="Times New Roman" w:hAnsi="Times New Roman" w:eastAsia="黑体" w:cs="TimesNewRoman"/>
          <w:bCs/>
          <w:sz w:val="32"/>
          <w:szCs w:val="32"/>
        </w:rPr>
        <w:t>2025</w:t>
      </w:r>
      <w:r>
        <w:rPr>
          <w:rFonts w:hint="eastAsia" w:ascii="Times New Roman" w:hAnsi="Times New Roman" w:eastAsia="黑体" w:cs="TimesNewRoman"/>
          <w:bCs/>
          <w:sz w:val="32"/>
          <w:szCs w:val="32"/>
        </w:rPr>
        <w:t>年度主要工作任务</w:t>
      </w:r>
    </w:p>
    <w:p>
      <w:pPr>
        <w:pStyle w:val="4"/>
        <w:adjustRightInd w:val="0"/>
        <w:snapToGrid w:val="0"/>
        <w:spacing w:line="560" w:lineRule="exact"/>
        <w:ind w:firstLine="627" w:firstLineChars="196"/>
        <w:rPr>
          <w:rFonts w:hint="eastAsia" w:ascii="Times New Roman" w:hAnsi="Times New Roman" w:eastAsia="仿宋_GB2312" w:cs="TimesNewRoman"/>
          <w:bCs/>
          <w:sz w:val="32"/>
          <w:szCs w:val="32"/>
        </w:rPr>
      </w:pPr>
      <w:r>
        <w:rPr>
          <w:rFonts w:hint="eastAsia" w:ascii="Times New Roman" w:hAnsi="Times New Roman" w:eastAsia="仿宋_GB2312"/>
          <w:sz w:val="32"/>
          <w:szCs w:val="32"/>
        </w:rPr>
        <w:t>在京进行招商引资项目的开展、我市重大项目申报的跟踪和服务、信息的收集和反馈、维稳、接待、对外联络及市委、市政府交办的其他工作任务</w:t>
      </w:r>
      <w:r>
        <w:rPr>
          <w:rFonts w:hint="eastAsia" w:ascii="Times New Roman" w:hAnsi="Times New Roman" w:eastAsia="仿宋_GB2312"/>
          <w:sz w:val="32"/>
          <w:szCs w:val="32"/>
          <w:lang w:eastAsia="zh-CN"/>
        </w:rPr>
        <w:t>。</w:t>
      </w:r>
    </w:p>
    <w:p>
      <w:pPr>
        <w:pStyle w:val="4"/>
        <w:adjustRightInd w:val="0"/>
        <w:snapToGrid w:val="0"/>
        <w:spacing w:line="560" w:lineRule="exact"/>
        <w:ind w:firstLine="627" w:firstLineChars="196"/>
        <w:rPr>
          <w:rFonts w:ascii="Times New Roman" w:hAnsi="Times New Roman" w:eastAsia="仿宋_GB2312" w:cs="TimesNewRoman"/>
          <w:bCs/>
          <w:sz w:val="32"/>
          <w:szCs w:val="32"/>
        </w:rPr>
      </w:pPr>
    </w:p>
    <w:p>
      <w:pPr>
        <w:rPr>
          <w:rFonts w:ascii="Times New Roman" w:hAnsi="Times New Roman"/>
        </w:rPr>
      </w:pPr>
    </w:p>
    <w:p>
      <w:pPr>
        <w:pStyle w:val="4"/>
        <w:adjustRightInd w:val="0"/>
        <w:snapToGrid w:val="0"/>
        <w:spacing w:line="560" w:lineRule="exact"/>
        <w:jc w:val="center"/>
        <w:rPr>
          <w:rFonts w:ascii="Times New Roman" w:hAnsi="Times New Roman" w:eastAsia="黑体" w:cs="TimesNewRoman"/>
          <w:bCs/>
          <w:sz w:val="36"/>
          <w:szCs w:val="36"/>
        </w:rPr>
      </w:pPr>
      <w:r>
        <w:rPr>
          <w:rFonts w:hint="eastAsia" w:ascii="Times New Roman" w:hAnsi="Times New Roman" w:eastAsia="黑体" w:cs="TimesNewRoman"/>
          <w:bCs/>
          <w:sz w:val="36"/>
          <w:szCs w:val="36"/>
        </w:rPr>
        <w:t xml:space="preserve">第二部分 </w:t>
      </w:r>
      <w:r>
        <w:rPr>
          <w:rFonts w:hint="eastAsia" w:ascii="Times New Roman" w:hAnsi="Times New Roman" w:eastAsia="黑体" w:cs="TimesNewRoman"/>
          <w:bCs/>
          <w:sz w:val="36"/>
          <w:szCs w:val="36"/>
        </w:rPr>
        <w:t>2025</w:t>
      </w:r>
      <w:r>
        <w:rPr>
          <w:rFonts w:hint="eastAsia" w:ascii="Times New Roman" w:hAnsi="Times New Roman" w:eastAsia="黑体" w:cs="TimesNewRoman"/>
          <w:bCs/>
          <w:sz w:val="36"/>
          <w:szCs w:val="36"/>
        </w:rPr>
        <w:t>年部门预算表</w:t>
      </w:r>
    </w:p>
    <w:p>
      <w:pPr>
        <w:pStyle w:val="4"/>
        <w:adjustRightInd w:val="0"/>
        <w:snapToGrid w:val="0"/>
        <w:spacing w:line="560" w:lineRule="exact"/>
        <w:ind w:firstLine="627" w:firstLineChars="196"/>
        <w:jc w:val="center"/>
        <w:rPr>
          <w:rFonts w:ascii="Times New Roman" w:hAnsi="Times New Roman" w:eastAsia="仿宋_GB2312" w:cs="TimesNewRoman"/>
          <w:bCs/>
          <w:sz w:val="32"/>
          <w:szCs w:val="32"/>
        </w:rPr>
      </w:pPr>
      <w:r>
        <w:rPr>
          <w:rFonts w:hint="eastAsia" w:ascii="Times New Roman" w:hAnsi="Times New Roman" w:eastAsia="仿宋_GB2312" w:cs="TimesNewRoman"/>
          <w:bCs/>
          <w:sz w:val="32"/>
          <w:szCs w:val="32"/>
        </w:rPr>
        <w:t>见附件</w:t>
      </w:r>
      <w:r>
        <w:rPr>
          <w:rFonts w:hint="eastAsia" w:ascii="Times New Roman" w:hAnsi="Times New Roman" w:eastAsia="仿宋_GB2312" w:cs="TimesNewRoman"/>
          <w:bCs/>
          <w:sz w:val="32"/>
          <w:szCs w:val="32"/>
        </w:rPr>
        <w:t>1</w:t>
      </w:r>
      <w:r>
        <w:rPr>
          <w:rFonts w:hint="eastAsia" w:ascii="Times New Roman" w:hAnsi="Times New Roman" w:eastAsia="仿宋_GB2312" w:cs="TimesNewRoman"/>
          <w:bCs/>
          <w:sz w:val="32"/>
          <w:szCs w:val="32"/>
        </w:rPr>
        <w:t>-</w:t>
      </w:r>
      <w:r>
        <w:rPr>
          <w:rFonts w:hint="eastAsia" w:ascii="Times New Roman" w:hAnsi="Times New Roman" w:eastAsia="仿宋_GB2312" w:cs="TimesNewRoman"/>
          <w:bCs/>
          <w:sz w:val="32"/>
          <w:szCs w:val="32"/>
        </w:rPr>
        <w:t>2</w:t>
      </w:r>
    </w:p>
    <w:p>
      <w:pPr>
        <w:rPr>
          <w:rFonts w:ascii="Times New Roman" w:hAnsi="Times New Roman"/>
        </w:rPr>
      </w:pPr>
      <w:r>
        <w:rPr>
          <w:rFonts w:ascii="Times New Roman" w:hAnsi="Times New Roman"/>
        </w:rPr>
        <w:t xml:space="preserve">                                        </w:t>
      </w:r>
    </w:p>
    <w:p>
      <w:pPr>
        <w:pStyle w:val="4"/>
        <w:adjustRightInd w:val="0"/>
        <w:snapToGrid w:val="0"/>
        <w:spacing w:line="560" w:lineRule="exact"/>
        <w:jc w:val="center"/>
        <w:rPr>
          <w:rFonts w:ascii="Times New Roman" w:hAnsi="Times New Roman" w:eastAsia="黑体" w:cs="TimesNewRoman"/>
          <w:bCs/>
          <w:sz w:val="36"/>
          <w:szCs w:val="36"/>
        </w:rPr>
      </w:pPr>
      <w:r>
        <w:rPr>
          <w:rFonts w:hint="eastAsia" w:ascii="Times New Roman" w:hAnsi="Times New Roman" w:eastAsia="黑体" w:cs="TimesNewRoman"/>
          <w:bCs/>
          <w:sz w:val="36"/>
          <w:szCs w:val="36"/>
        </w:rPr>
        <w:t xml:space="preserve">第三部分 </w:t>
      </w:r>
      <w:r>
        <w:rPr>
          <w:rFonts w:hint="eastAsia" w:ascii="Times New Roman" w:hAnsi="Times New Roman" w:eastAsia="黑体" w:cs="TimesNewRoman"/>
          <w:bCs/>
          <w:sz w:val="36"/>
          <w:szCs w:val="36"/>
        </w:rPr>
        <w:t>2025</w:t>
      </w:r>
      <w:r>
        <w:rPr>
          <w:rFonts w:hint="eastAsia" w:ascii="Times New Roman" w:hAnsi="Times New Roman" w:eastAsia="黑体" w:cs="TimesNewRoman"/>
          <w:bCs/>
          <w:sz w:val="36"/>
          <w:szCs w:val="36"/>
        </w:rPr>
        <w:t>年部门（单位）预算情况说明</w:t>
      </w:r>
    </w:p>
    <w:p>
      <w:pPr>
        <w:rPr>
          <w:rFonts w:ascii="Times New Roman" w:hAnsi="Times New Roman"/>
        </w:rPr>
      </w:pPr>
    </w:p>
    <w:p>
      <w:pPr>
        <w:pStyle w:val="4"/>
        <w:adjustRightInd w:val="0"/>
        <w:snapToGrid w:val="0"/>
        <w:spacing w:line="560" w:lineRule="exact"/>
        <w:ind w:firstLine="627" w:firstLineChars="196"/>
        <w:rPr>
          <w:rFonts w:ascii="Times New Roman" w:hAnsi="Times New Roman" w:eastAsia="黑体" w:cs="TimesNewRoman"/>
          <w:bCs/>
          <w:sz w:val="32"/>
          <w:szCs w:val="32"/>
        </w:rPr>
      </w:pPr>
      <w:r>
        <w:rPr>
          <w:rFonts w:hint="eastAsia" w:ascii="Times New Roman" w:hAnsi="Times New Roman" w:eastAsia="黑体" w:cs="TimesNewRoman"/>
          <w:bCs/>
          <w:sz w:val="32"/>
          <w:szCs w:val="32"/>
        </w:rPr>
        <w:t>一、关于</w:t>
      </w:r>
      <w:r>
        <w:rPr>
          <w:rFonts w:hint="eastAsia" w:ascii="Times New Roman" w:hAnsi="Times New Roman" w:eastAsia="黑体" w:cs="TimesNewRoman"/>
          <w:bCs/>
          <w:sz w:val="32"/>
          <w:szCs w:val="32"/>
        </w:rPr>
        <w:t>2025</w:t>
      </w:r>
      <w:r>
        <w:rPr>
          <w:rFonts w:hint="eastAsia" w:ascii="Times New Roman" w:hAnsi="Times New Roman" w:eastAsia="黑体" w:cs="TimesNewRoman"/>
          <w:bCs/>
          <w:sz w:val="32"/>
          <w:szCs w:val="32"/>
        </w:rPr>
        <w:t>年收支总表的说明</w:t>
      </w:r>
    </w:p>
    <w:p>
      <w:pPr>
        <w:pStyle w:val="4"/>
        <w:adjustRightInd w:val="0"/>
        <w:snapToGrid w:val="0"/>
        <w:spacing w:line="560" w:lineRule="exact"/>
        <w:ind w:firstLine="627" w:firstLineChars="196"/>
        <w:rPr>
          <w:rFonts w:ascii="Times New Roman" w:hAnsi="Times New Roman" w:eastAsia="楷体_GB2312" w:cs="TimesNewRoman"/>
          <w:color w:val="FF0000"/>
          <w:sz w:val="32"/>
          <w:szCs w:val="32"/>
        </w:rPr>
      </w:pPr>
      <w:r>
        <w:rPr>
          <w:rFonts w:hint="eastAsia" w:ascii="Times New Roman" w:hAnsi="Times New Roman" w:eastAsia="仿宋_GB2312" w:cs="TimesNewRoman"/>
          <w:sz w:val="32"/>
          <w:szCs w:val="32"/>
        </w:rPr>
        <w:t>按照综合预算的原则，</w:t>
      </w:r>
      <w:r>
        <w:rPr>
          <w:rFonts w:hint="eastAsia" w:ascii="Times New Roman" w:hAnsi="Times New Roman" w:eastAsia="仿宋_GB2312" w:cs="TimesNewRoman"/>
          <w:sz w:val="32"/>
          <w:szCs w:val="32"/>
          <w:lang w:eastAsia="zh-CN"/>
        </w:rPr>
        <w:t>安徽省淮北市人民政府驻北京联络处</w:t>
      </w:r>
      <w:r>
        <w:rPr>
          <w:rFonts w:hint="eastAsia" w:ascii="Times New Roman" w:hAnsi="Times New Roman" w:eastAsia="仿宋_GB2312" w:cs="TimesNewRoman"/>
          <w:sz w:val="32"/>
          <w:szCs w:val="32"/>
        </w:rPr>
        <w:t>所有收入和支出均纳入部门预算管理。</w:t>
      </w:r>
      <w:r>
        <w:rPr>
          <w:rFonts w:hint="eastAsia" w:ascii="Times New Roman" w:hAnsi="Times New Roman" w:eastAsia="仿宋_GB2312" w:cs="TimesNewRoman"/>
          <w:sz w:val="32"/>
          <w:szCs w:val="32"/>
          <w:lang w:eastAsia="zh-CN"/>
        </w:rPr>
        <w:t>安徽省淮北市人民政府驻北京联络处</w:t>
      </w:r>
      <w:r>
        <w:rPr>
          <w:rFonts w:hint="eastAsia" w:ascii="Times New Roman" w:hAnsi="Times New Roman" w:eastAsia="仿宋_GB2312" w:cs="TimesNewRoman"/>
          <w:sz w:val="32"/>
          <w:szCs w:val="32"/>
        </w:rPr>
        <w:t>2025</w:t>
      </w:r>
      <w:r>
        <w:rPr>
          <w:rFonts w:hint="eastAsia" w:ascii="Times New Roman" w:hAnsi="Times New Roman" w:eastAsia="仿宋_GB2312" w:cs="TimesNewRoman"/>
          <w:sz w:val="32"/>
          <w:szCs w:val="32"/>
        </w:rPr>
        <w:t>年收支总预算</w:t>
      </w:r>
      <w:r>
        <w:rPr>
          <w:rFonts w:hint="eastAsia" w:ascii="Times New Roman" w:hAnsi="Times New Roman" w:eastAsia="仿宋_GB2312" w:cs="TimesNewRoman"/>
          <w:sz w:val="32"/>
          <w:szCs w:val="32"/>
          <w:lang w:val="en-US" w:eastAsia="zh-CN"/>
        </w:rPr>
        <w:t>178</w:t>
      </w:r>
      <w:r>
        <w:rPr>
          <w:rFonts w:hint="eastAsia" w:ascii="Times New Roman" w:hAnsi="Times New Roman" w:eastAsia="仿宋_GB2312" w:cs="TimesNewRoman"/>
          <w:sz w:val="32"/>
          <w:szCs w:val="32"/>
          <w:lang w:val="en-US" w:eastAsia="zh-CN"/>
        </w:rPr>
        <w:t>.</w:t>
      </w:r>
      <w:r>
        <w:rPr>
          <w:rFonts w:hint="eastAsia" w:ascii="Times New Roman" w:hAnsi="Times New Roman" w:eastAsia="仿宋_GB2312" w:cs="TimesNewRoman"/>
          <w:sz w:val="32"/>
          <w:szCs w:val="32"/>
          <w:lang w:val="en-US" w:eastAsia="zh-CN"/>
        </w:rPr>
        <w:t>63</w:t>
      </w:r>
      <w:r>
        <w:rPr>
          <w:rFonts w:hint="eastAsia" w:ascii="Times New Roman" w:hAnsi="Times New Roman" w:eastAsia="仿宋_GB2312" w:cs="TimesNewRoman"/>
          <w:sz w:val="32"/>
          <w:szCs w:val="32"/>
        </w:rPr>
        <w:t>万元，收入</w:t>
      </w:r>
      <w:r>
        <w:rPr>
          <w:rFonts w:hint="eastAsia" w:ascii="Times New Roman" w:hAnsi="Times New Roman" w:eastAsia="仿宋_GB2312" w:cs="TimesNewRoman"/>
          <w:sz w:val="32"/>
          <w:szCs w:val="32"/>
          <w:lang w:val="en-US" w:eastAsia="zh-CN"/>
        </w:rPr>
        <w:t>全部是</w:t>
      </w:r>
      <w:r>
        <w:rPr>
          <w:rFonts w:hint="eastAsia" w:ascii="Times New Roman" w:hAnsi="Times New Roman" w:eastAsia="仿宋_GB2312" w:cs="TimesNewRoman"/>
          <w:sz w:val="32"/>
          <w:szCs w:val="32"/>
        </w:rPr>
        <w:t>一般公共预算拨款收入</w:t>
      </w:r>
      <w:r>
        <w:rPr>
          <w:rFonts w:hint="eastAsia" w:ascii="Times New Roman" w:hAnsi="Times New Roman" w:eastAsia="仿宋_GB2312" w:cs="TimesNewRoman"/>
          <w:sz w:val="32"/>
          <w:szCs w:val="32"/>
          <w:lang w:val="en-US" w:eastAsia="zh-CN"/>
        </w:rPr>
        <w:t>178</w:t>
      </w:r>
      <w:r>
        <w:rPr>
          <w:rFonts w:hint="eastAsia" w:ascii="Times New Roman" w:hAnsi="Times New Roman" w:eastAsia="仿宋_GB2312" w:cs="TimesNewRoman"/>
          <w:sz w:val="32"/>
          <w:szCs w:val="32"/>
          <w:lang w:val="en-US" w:eastAsia="zh-CN"/>
        </w:rPr>
        <w:t>.</w:t>
      </w:r>
      <w:r>
        <w:rPr>
          <w:rFonts w:hint="eastAsia" w:ascii="Times New Roman" w:hAnsi="Times New Roman" w:eastAsia="仿宋_GB2312" w:cs="TimesNewRoman"/>
          <w:sz w:val="32"/>
          <w:szCs w:val="32"/>
          <w:lang w:val="en-US" w:eastAsia="zh-CN"/>
        </w:rPr>
        <w:t>63</w:t>
      </w:r>
      <w:r>
        <w:rPr>
          <w:rFonts w:hint="eastAsia" w:ascii="Times New Roman" w:hAnsi="Times New Roman" w:eastAsia="仿宋_GB2312" w:cs="TimesNewRoman"/>
          <w:sz w:val="32"/>
          <w:szCs w:val="32"/>
          <w:lang w:val="en-US" w:eastAsia="zh-CN"/>
        </w:rPr>
        <w:t>万元</w:t>
      </w:r>
      <w:r>
        <w:rPr>
          <w:rFonts w:hint="eastAsia" w:ascii="Times New Roman" w:hAnsi="Times New Roman" w:eastAsia="仿宋_GB2312" w:cs="TimesNewRoman"/>
          <w:sz w:val="32"/>
          <w:szCs w:val="32"/>
        </w:rPr>
        <w:t>，支出包括：一般公共服务支出、社会保障和就业支出、卫生健康支出、住房保障支出。</w:t>
      </w:r>
    </w:p>
    <w:p>
      <w:pPr>
        <w:pStyle w:val="4"/>
        <w:adjustRightInd w:val="0"/>
        <w:snapToGrid w:val="0"/>
        <w:spacing w:line="560" w:lineRule="exact"/>
        <w:ind w:firstLine="627" w:firstLineChars="196"/>
        <w:rPr>
          <w:rFonts w:ascii="Times New Roman" w:hAnsi="Times New Roman" w:eastAsia="黑体" w:cs="TimesNewRoman"/>
          <w:bCs/>
          <w:sz w:val="32"/>
          <w:szCs w:val="32"/>
        </w:rPr>
      </w:pPr>
      <w:r>
        <w:rPr>
          <w:rFonts w:hint="eastAsia" w:ascii="Times New Roman" w:hAnsi="Times New Roman" w:eastAsia="黑体" w:cs="TimesNewRoman"/>
          <w:bCs/>
          <w:sz w:val="32"/>
          <w:szCs w:val="32"/>
        </w:rPr>
        <w:t>二、关于</w:t>
      </w:r>
      <w:r>
        <w:rPr>
          <w:rFonts w:hint="eastAsia" w:ascii="Times New Roman" w:hAnsi="Times New Roman" w:eastAsia="黑体" w:cs="TimesNewRoman"/>
          <w:bCs/>
          <w:sz w:val="32"/>
          <w:szCs w:val="32"/>
        </w:rPr>
        <w:t>2025</w:t>
      </w:r>
      <w:r>
        <w:rPr>
          <w:rFonts w:hint="eastAsia" w:ascii="Times New Roman" w:hAnsi="Times New Roman" w:eastAsia="黑体" w:cs="TimesNewRoman"/>
          <w:bCs/>
          <w:sz w:val="32"/>
          <w:szCs w:val="32"/>
        </w:rPr>
        <w:t>年收入总表的说明</w:t>
      </w:r>
      <w:bookmarkStart w:id="0" w:name="_GoBack"/>
      <w:bookmarkEnd w:id="0"/>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sz w:val="32"/>
          <w:szCs w:val="32"/>
          <w:lang w:eastAsia="zh-CN"/>
        </w:rPr>
        <w:t>安徽省淮北市人民政府驻北京联络处</w:t>
      </w: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年收入预算</w:t>
      </w:r>
      <w:r>
        <w:rPr>
          <w:rFonts w:hint="eastAsia" w:ascii="Times New Roman" w:hAnsi="Times New Roman" w:eastAsia="仿宋_GB2312" w:cs="TimesNewRoman"/>
          <w:sz w:val="32"/>
          <w:szCs w:val="32"/>
          <w:lang w:val="en-US" w:eastAsia="zh-CN"/>
        </w:rPr>
        <w:t>178</w:t>
      </w:r>
      <w:r>
        <w:rPr>
          <w:rFonts w:hint="eastAsia" w:ascii="Times New Roman" w:hAnsi="Times New Roman" w:eastAsia="仿宋_GB2312" w:cs="TimesNewRoman"/>
          <w:sz w:val="32"/>
          <w:szCs w:val="32"/>
          <w:lang w:val="en-US" w:eastAsia="zh-CN"/>
        </w:rPr>
        <w:t>.</w:t>
      </w:r>
      <w:r>
        <w:rPr>
          <w:rFonts w:hint="eastAsia" w:ascii="Times New Roman" w:hAnsi="Times New Roman" w:eastAsia="仿宋_GB2312" w:cs="TimesNewRoman"/>
          <w:sz w:val="32"/>
          <w:szCs w:val="32"/>
          <w:lang w:val="en-US" w:eastAsia="zh-CN"/>
        </w:rPr>
        <w:t>63</w:t>
      </w:r>
      <w:r>
        <w:rPr>
          <w:rFonts w:hint="eastAsia" w:ascii="Times New Roman" w:hAnsi="Times New Roman" w:eastAsia="仿宋_GB2312" w:cs="TimesNewRoman"/>
          <w:kern w:val="0"/>
          <w:sz w:val="32"/>
          <w:szCs w:val="32"/>
        </w:rPr>
        <w:t>万元，其中，本年收入</w:t>
      </w:r>
      <w:r>
        <w:rPr>
          <w:rFonts w:hint="eastAsia" w:ascii="Times New Roman" w:hAnsi="Times New Roman" w:eastAsia="仿宋_GB2312" w:cs="TimesNewRoman"/>
          <w:sz w:val="32"/>
          <w:szCs w:val="32"/>
          <w:lang w:val="en-US" w:eastAsia="zh-CN"/>
        </w:rPr>
        <w:t>178</w:t>
      </w:r>
      <w:r>
        <w:rPr>
          <w:rFonts w:hint="eastAsia" w:ascii="Times New Roman" w:hAnsi="Times New Roman" w:eastAsia="仿宋_GB2312" w:cs="TimesNewRoman"/>
          <w:sz w:val="32"/>
          <w:szCs w:val="32"/>
          <w:lang w:val="en-US" w:eastAsia="zh-CN"/>
        </w:rPr>
        <w:t>.</w:t>
      </w:r>
      <w:r>
        <w:rPr>
          <w:rFonts w:hint="eastAsia" w:ascii="Times New Roman" w:hAnsi="Times New Roman" w:eastAsia="仿宋_GB2312" w:cs="TimesNewRoman"/>
          <w:sz w:val="32"/>
          <w:szCs w:val="32"/>
          <w:lang w:val="en-US" w:eastAsia="zh-CN"/>
        </w:rPr>
        <w:t>63</w:t>
      </w:r>
      <w:r>
        <w:rPr>
          <w:rFonts w:hint="eastAsia" w:ascii="Times New Roman" w:hAnsi="Times New Roman" w:eastAsia="仿宋_GB2312" w:cs="TimesNewRoman"/>
          <w:kern w:val="0"/>
          <w:sz w:val="32"/>
          <w:szCs w:val="32"/>
        </w:rPr>
        <w:t>万元。</w:t>
      </w:r>
    </w:p>
    <w:p>
      <w:pPr>
        <w:ind w:firstLine="643" w:firstLineChars="200"/>
        <w:rPr>
          <w:rFonts w:ascii="Times New Roman" w:hAnsi="Times New Roman" w:eastAsia="仿宋_GB2312" w:cs="TimesNewRoman"/>
          <w:kern w:val="0"/>
          <w:sz w:val="32"/>
          <w:szCs w:val="32"/>
        </w:rPr>
      </w:pPr>
      <w:r>
        <w:rPr>
          <w:rFonts w:hint="eastAsia" w:ascii="Times New Roman" w:hAnsi="Times New Roman" w:eastAsia="仿宋_GB2312" w:cs="TimesNewRoman"/>
          <w:b/>
          <w:kern w:val="0"/>
          <w:sz w:val="32"/>
          <w:szCs w:val="32"/>
        </w:rPr>
        <w:t>（一）本年收入</w:t>
      </w:r>
      <w:r>
        <w:rPr>
          <w:rFonts w:hint="default" w:ascii="Times New Roman" w:hAnsi="Times New Roman" w:eastAsia="仿宋_GB2312" w:cs="Times New Roman"/>
          <w:sz w:val="32"/>
          <w:szCs w:val="32"/>
          <w:lang w:val="en-US" w:eastAsia="zh-CN"/>
        </w:rPr>
        <w:t>178.63</w:t>
      </w:r>
      <w:r>
        <w:rPr>
          <w:rFonts w:hint="eastAsia" w:ascii="Times New Roman" w:hAnsi="Times New Roman" w:eastAsia="仿宋_GB2312" w:cs="TimesNewRoman"/>
          <w:b/>
          <w:kern w:val="0"/>
          <w:sz w:val="32"/>
          <w:szCs w:val="32"/>
        </w:rPr>
        <w:t>万元，</w:t>
      </w:r>
      <w:r>
        <w:rPr>
          <w:rFonts w:hint="eastAsia" w:ascii="Times New Roman" w:hAnsi="Times New Roman" w:eastAsia="仿宋_GB2312" w:cs="TimesNewRoman"/>
          <w:kern w:val="0"/>
          <w:sz w:val="32"/>
          <w:szCs w:val="32"/>
        </w:rPr>
        <w:t>主要包括：一般公共预算拨款收入</w:t>
      </w:r>
      <w:r>
        <w:rPr>
          <w:rFonts w:hint="default" w:ascii="Times New Roman" w:hAnsi="Times New Roman" w:eastAsia="仿宋_GB2312" w:cs="Times New Roman"/>
          <w:sz w:val="32"/>
          <w:szCs w:val="32"/>
          <w:lang w:val="en-US" w:eastAsia="zh-CN"/>
        </w:rPr>
        <w:t>178.63</w:t>
      </w:r>
      <w:r>
        <w:rPr>
          <w:rFonts w:hint="eastAsia" w:ascii="Times New Roman" w:hAnsi="Times New Roman" w:eastAsia="仿宋_GB2312" w:cs="TimesNewRoman"/>
          <w:kern w:val="0"/>
          <w:sz w:val="32"/>
          <w:szCs w:val="32"/>
        </w:rPr>
        <w:t>万元，占</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NewRoman"/>
          <w:kern w:val="0"/>
          <w:sz w:val="32"/>
          <w:szCs w:val="32"/>
        </w:rPr>
        <w:t>，比</w:t>
      </w:r>
      <w:r>
        <w:rPr>
          <w:rFonts w:hint="eastAsia" w:ascii="Times New Roman" w:hAnsi="Times New Roman" w:eastAsia="仿宋_GB2312" w:cs="TimesNewRoman"/>
          <w:kern w:val="0"/>
          <w:sz w:val="32"/>
          <w:szCs w:val="32"/>
        </w:rPr>
        <w:t>2024</w:t>
      </w:r>
      <w:r>
        <w:rPr>
          <w:rFonts w:hint="eastAsia" w:ascii="Times New Roman" w:hAnsi="Times New Roman" w:eastAsia="仿宋_GB2312" w:cs="TimesNewRoman"/>
          <w:kern w:val="0"/>
          <w:sz w:val="32"/>
          <w:szCs w:val="32"/>
        </w:rPr>
        <w:t>年预算增加</w:t>
      </w:r>
      <w:r>
        <w:rPr>
          <w:rFonts w:hint="default" w:ascii="Times New Roman" w:hAnsi="Times New Roman" w:eastAsia="仿宋_GB2312" w:cs="Times New Roman"/>
          <w:kern w:val="0"/>
          <w:sz w:val="32"/>
          <w:szCs w:val="32"/>
          <w:lang w:val="en-US" w:eastAsia="zh-CN"/>
        </w:rPr>
        <w:t>24.32</w:t>
      </w:r>
      <w:r>
        <w:rPr>
          <w:rFonts w:hint="eastAsia" w:ascii="Times New Roman" w:hAnsi="Times New Roman" w:eastAsia="仿宋_GB2312" w:cs="TimesNewRoman"/>
          <w:kern w:val="0"/>
          <w:sz w:val="32"/>
          <w:szCs w:val="32"/>
        </w:rPr>
        <w:t>万元，增长</w:t>
      </w:r>
      <w:r>
        <w:rPr>
          <w:rFonts w:hint="default" w:ascii="Times New Roman" w:hAnsi="Times New Roman" w:eastAsia="仿宋_GB2312" w:cs="Times New Roman"/>
          <w:kern w:val="0"/>
          <w:sz w:val="32"/>
          <w:szCs w:val="32"/>
          <w:lang w:val="en-US" w:eastAsia="zh-CN"/>
        </w:rPr>
        <w:t>15.76</w:t>
      </w:r>
      <w:r>
        <w:rPr>
          <w:rFonts w:hint="eastAsia" w:ascii="Times New Roman" w:hAnsi="Times New Roman" w:eastAsia="仿宋_GB2312" w:cs="TimesNewRoman"/>
          <w:kern w:val="0"/>
          <w:sz w:val="32"/>
          <w:szCs w:val="32"/>
          <w:lang w:eastAsia="zh-CN"/>
        </w:rPr>
        <w:t>%</w:t>
      </w:r>
      <w:r>
        <w:rPr>
          <w:rFonts w:hint="eastAsia" w:ascii="Times New Roman" w:hAnsi="Times New Roman" w:eastAsia="仿宋_GB2312" w:cs="TimesNewRoman"/>
          <w:kern w:val="0"/>
          <w:sz w:val="32"/>
          <w:szCs w:val="32"/>
        </w:rPr>
        <w:t>，原因主要是</w:t>
      </w:r>
      <w:r>
        <w:rPr>
          <w:rFonts w:hint="eastAsia" w:ascii="Times New Roman" w:hAnsi="Times New Roman" w:eastAsia="仿宋_GB2312" w:cs="TimesNewRoman"/>
          <w:kern w:val="0"/>
          <w:sz w:val="32"/>
          <w:szCs w:val="32"/>
          <w:lang w:val="en-US" w:eastAsia="zh-CN"/>
        </w:rPr>
        <w:t>人员类基本支出增加</w:t>
      </w:r>
      <w:r>
        <w:rPr>
          <w:rFonts w:hint="eastAsia" w:ascii="Times New Roman" w:hAnsi="Times New Roman" w:eastAsia="仿宋_GB2312" w:cs="TimesNewRoman"/>
          <w:kern w:val="0"/>
          <w:sz w:val="32"/>
          <w:szCs w:val="32"/>
        </w:rPr>
        <w:t>；政府性基金预算拨款收入</w:t>
      </w:r>
      <w:r>
        <w:rPr>
          <w:rFonts w:hint="default" w:ascii="Times New Roman" w:hAnsi="Times New Roman" w:eastAsia="仿宋_GB2312" w:cs="Times New Roman"/>
          <w:kern w:val="0"/>
          <w:sz w:val="32"/>
          <w:szCs w:val="32"/>
          <w:lang w:val="en-US" w:eastAsia="zh-CN"/>
        </w:rPr>
        <w:t>0</w:t>
      </w:r>
      <w:r>
        <w:rPr>
          <w:rFonts w:hint="eastAsia" w:ascii="Times New Roman" w:hAnsi="Times New Roman" w:eastAsia="仿宋_GB2312" w:cs="TimesNewRoman"/>
          <w:kern w:val="0"/>
          <w:sz w:val="32"/>
          <w:szCs w:val="32"/>
        </w:rPr>
        <w:t>万元，占</w:t>
      </w:r>
      <w:r>
        <w:rPr>
          <w:rFonts w:hint="default" w:ascii="Times New Roman" w:hAnsi="Times New Roman" w:eastAsia="仿宋_GB2312" w:cs="Times New Roman"/>
          <w:kern w:val="0"/>
          <w:sz w:val="32"/>
          <w:szCs w:val="32"/>
          <w:lang w:val="en-US" w:eastAsia="zh-CN"/>
        </w:rPr>
        <w:t>0</w:t>
      </w:r>
      <w:r>
        <w:rPr>
          <w:rFonts w:hint="eastAsia" w:ascii="Times New Roman" w:hAnsi="Times New Roman" w:eastAsia="仿宋_GB2312" w:cs="TimesNewRoman"/>
          <w:kern w:val="0"/>
          <w:sz w:val="32"/>
          <w:szCs w:val="32"/>
          <w:lang w:eastAsia="zh-CN"/>
        </w:rPr>
        <w:t>%</w:t>
      </w:r>
      <w:r>
        <w:rPr>
          <w:rFonts w:hint="eastAsia" w:ascii="Times New Roman" w:hAnsi="Times New Roman" w:eastAsia="仿宋_GB2312" w:cs="TimesNewRoman"/>
          <w:kern w:val="0"/>
          <w:sz w:val="32"/>
          <w:szCs w:val="32"/>
        </w:rPr>
        <w:t>，比</w:t>
      </w:r>
      <w:r>
        <w:rPr>
          <w:rFonts w:hint="eastAsia" w:ascii="Times New Roman" w:hAnsi="Times New Roman" w:eastAsia="仿宋_GB2312" w:cs="TimesNewRoman"/>
          <w:kern w:val="0"/>
          <w:sz w:val="32"/>
          <w:szCs w:val="32"/>
        </w:rPr>
        <w:t>2024</w:t>
      </w:r>
      <w:r>
        <w:rPr>
          <w:rFonts w:hint="eastAsia" w:ascii="Times New Roman" w:hAnsi="Times New Roman" w:eastAsia="仿宋_GB2312" w:cs="TimesNewRoman"/>
          <w:kern w:val="0"/>
          <w:sz w:val="32"/>
          <w:szCs w:val="32"/>
        </w:rPr>
        <w:t>年预算</w:t>
      </w:r>
      <w:r>
        <w:rPr>
          <w:rFonts w:hint="eastAsia" w:ascii="Times New Roman" w:hAnsi="Times New Roman" w:eastAsia="仿宋_GB2312" w:cs="TimesNewRoman"/>
          <w:kern w:val="0"/>
          <w:sz w:val="32"/>
          <w:szCs w:val="32"/>
          <w:lang w:val="en-US" w:eastAsia="zh-CN"/>
        </w:rPr>
        <w:t>无变化</w:t>
      </w:r>
      <w:r>
        <w:rPr>
          <w:rFonts w:hint="eastAsia" w:ascii="Times New Roman" w:hAnsi="Times New Roman" w:eastAsia="仿宋_GB2312" w:cs="TimesNewRoman"/>
          <w:kern w:val="0"/>
          <w:sz w:val="32"/>
          <w:szCs w:val="32"/>
        </w:rPr>
        <w:t>；财政专户管理资金收入</w:t>
      </w:r>
      <w:r>
        <w:rPr>
          <w:rFonts w:hint="default" w:ascii="Times New Roman" w:hAnsi="Times New Roman" w:eastAsia="仿宋_GB2312" w:cs="Times New Roman"/>
          <w:kern w:val="0"/>
          <w:sz w:val="32"/>
          <w:szCs w:val="32"/>
          <w:lang w:val="en-US" w:eastAsia="zh-CN"/>
        </w:rPr>
        <w:t>0</w:t>
      </w:r>
      <w:r>
        <w:rPr>
          <w:rFonts w:hint="eastAsia" w:ascii="Times New Roman" w:hAnsi="Times New Roman" w:eastAsia="仿宋_GB2312" w:cs="TimesNewRoman"/>
          <w:kern w:val="0"/>
          <w:sz w:val="32"/>
          <w:szCs w:val="32"/>
        </w:rPr>
        <w:t>万元，占</w:t>
      </w:r>
      <w:r>
        <w:rPr>
          <w:rFonts w:hint="default" w:ascii="Times New Roman" w:hAnsi="Times New Roman" w:eastAsia="仿宋_GB2312" w:cs="Times New Roman"/>
          <w:kern w:val="0"/>
          <w:sz w:val="32"/>
          <w:szCs w:val="32"/>
          <w:lang w:val="en-US" w:eastAsia="zh-CN"/>
        </w:rPr>
        <w:t>0</w:t>
      </w:r>
      <w:r>
        <w:rPr>
          <w:rFonts w:hint="eastAsia" w:ascii="Times New Roman" w:hAnsi="Times New Roman" w:eastAsia="仿宋_GB2312" w:cs="TimesNewRoman"/>
          <w:kern w:val="0"/>
          <w:sz w:val="32"/>
          <w:szCs w:val="32"/>
          <w:lang w:eastAsia="zh-CN"/>
        </w:rPr>
        <w:t>%</w:t>
      </w:r>
      <w:r>
        <w:rPr>
          <w:rFonts w:hint="eastAsia" w:ascii="Times New Roman" w:hAnsi="Times New Roman" w:eastAsia="仿宋_GB2312" w:cs="TimesNewRoman"/>
          <w:kern w:val="0"/>
          <w:sz w:val="32"/>
          <w:szCs w:val="32"/>
        </w:rPr>
        <w:t>，比</w:t>
      </w:r>
      <w:r>
        <w:rPr>
          <w:rFonts w:hint="eastAsia" w:ascii="Times New Roman" w:hAnsi="Times New Roman" w:eastAsia="仿宋_GB2312" w:cs="TimesNewRoman"/>
          <w:kern w:val="0"/>
          <w:sz w:val="32"/>
          <w:szCs w:val="32"/>
        </w:rPr>
        <w:t>2024</w:t>
      </w:r>
      <w:r>
        <w:rPr>
          <w:rFonts w:hint="eastAsia" w:ascii="Times New Roman" w:hAnsi="Times New Roman" w:eastAsia="仿宋_GB2312" w:cs="TimesNewRoman"/>
          <w:kern w:val="0"/>
          <w:sz w:val="32"/>
          <w:szCs w:val="32"/>
        </w:rPr>
        <w:t>年预算</w:t>
      </w:r>
      <w:r>
        <w:rPr>
          <w:rFonts w:hint="eastAsia" w:ascii="Times New Roman" w:hAnsi="Times New Roman" w:eastAsia="仿宋_GB2312" w:cs="TimesNewRoman"/>
          <w:kern w:val="0"/>
          <w:sz w:val="32"/>
          <w:szCs w:val="32"/>
          <w:lang w:val="en-US" w:eastAsia="zh-CN"/>
        </w:rPr>
        <w:t>无变化</w:t>
      </w:r>
      <w:r>
        <w:rPr>
          <w:rFonts w:hint="eastAsia" w:ascii="Times New Roman" w:hAnsi="Times New Roman" w:eastAsia="仿宋_GB2312" w:cs="TimesNewRoman"/>
          <w:kern w:val="0"/>
          <w:sz w:val="32"/>
          <w:szCs w:val="32"/>
        </w:rPr>
        <w:t>。</w:t>
      </w:r>
    </w:p>
    <w:p>
      <w:pPr>
        <w:pStyle w:val="4"/>
        <w:adjustRightInd w:val="0"/>
        <w:snapToGrid w:val="0"/>
        <w:spacing w:line="560" w:lineRule="exact"/>
        <w:ind w:firstLine="627" w:firstLineChars="196"/>
        <w:rPr>
          <w:rFonts w:ascii="Times New Roman" w:hAnsi="Times New Roman" w:eastAsia="黑体" w:cs="TimesNewRoman"/>
          <w:bCs/>
          <w:sz w:val="32"/>
          <w:szCs w:val="32"/>
        </w:rPr>
      </w:pPr>
      <w:r>
        <w:rPr>
          <w:rFonts w:hint="eastAsia" w:ascii="Times New Roman" w:hAnsi="Times New Roman" w:eastAsia="黑体" w:cs="TimesNewRoman"/>
          <w:bCs/>
          <w:sz w:val="32"/>
          <w:szCs w:val="32"/>
        </w:rPr>
        <w:t>三、关于</w:t>
      </w:r>
      <w:r>
        <w:rPr>
          <w:rFonts w:hint="eastAsia" w:ascii="Times New Roman" w:hAnsi="Times New Roman" w:eastAsia="黑体" w:cs="TimesNewRoman"/>
          <w:bCs/>
          <w:sz w:val="32"/>
          <w:szCs w:val="32"/>
        </w:rPr>
        <w:t>2025</w:t>
      </w:r>
      <w:r>
        <w:rPr>
          <w:rFonts w:hint="eastAsia" w:ascii="Times New Roman" w:hAnsi="Times New Roman" w:eastAsia="黑体" w:cs="TimesNewRoman"/>
          <w:bCs/>
          <w:sz w:val="32"/>
          <w:szCs w:val="32"/>
        </w:rPr>
        <w:t>年支出总表的说明</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sz w:val="32"/>
          <w:szCs w:val="32"/>
          <w:lang w:eastAsia="zh-CN"/>
        </w:rPr>
        <w:t>安徽省淮北市人民政府驻北京联络处</w:t>
      </w: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年支出预算</w:t>
      </w:r>
      <w:r>
        <w:rPr>
          <w:rFonts w:hint="default" w:ascii="Times New Roman" w:hAnsi="Times New Roman" w:eastAsia="仿宋_GB2312" w:cs="Times New Roman"/>
          <w:sz w:val="32"/>
          <w:szCs w:val="32"/>
          <w:lang w:val="en-US" w:eastAsia="zh-CN"/>
        </w:rPr>
        <w:t>178.63</w:t>
      </w:r>
      <w:r>
        <w:rPr>
          <w:rFonts w:hint="eastAsia" w:ascii="Times New Roman" w:hAnsi="Times New Roman" w:eastAsia="仿宋_GB2312" w:cs="TimesNewRoman"/>
          <w:kern w:val="0"/>
          <w:sz w:val="32"/>
          <w:szCs w:val="32"/>
        </w:rPr>
        <w:t>万元，比</w:t>
      </w:r>
      <w:r>
        <w:rPr>
          <w:rFonts w:hint="eastAsia" w:ascii="Times New Roman" w:hAnsi="Times New Roman" w:eastAsia="仿宋_GB2312" w:cs="TimesNewRoman"/>
          <w:kern w:val="0"/>
          <w:sz w:val="32"/>
          <w:szCs w:val="32"/>
        </w:rPr>
        <w:t>2024</w:t>
      </w:r>
      <w:r>
        <w:rPr>
          <w:rFonts w:hint="eastAsia" w:ascii="Times New Roman" w:hAnsi="Times New Roman" w:eastAsia="仿宋_GB2312" w:cs="TimesNewRoman"/>
          <w:kern w:val="0"/>
          <w:sz w:val="32"/>
          <w:szCs w:val="32"/>
        </w:rPr>
        <w:t>年预算增加</w:t>
      </w:r>
      <w:r>
        <w:rPr>
          <w:rFonts w:hint="default" w:ascii="Times New Roman" w:hAnsi="Times New Roman" w:eastAsia="仿宋_GB2312" w:cs="Times New Roman"/>
          <w:kern w:val="0"/>
          <w:sz w:val="32"/>
          <w:szCs w:val="32"/>
          <w:lang w:val="en-US" w:eastAsia="zh-CN"/>
        </w:rPr>
        <w:t>24.32</w:t>
      </w:r>
      <w:r>
        <w:rPr>
          <w:rFonts w:hint="eastAsia" w:ascii="Times New Roman" w:hAnsi="Times New Roman" w:eastAsia="仿宋_GB2312" w:cs="TimesNewRoman"/>
          <w:kern w:val="0"/>
          <w:sz w:val="32"/>
          <w:szCs w:val="32"/>
        </w:rPr>
        <w:t>万元，增长</w:t>
      </w:r>
      <w:r>
        <w:rPr>
          <w:rFonts w:hint="default" w:ascii="Times New Roman" w:hAnsi="Times New Roman" w:eastAsia="仿宋_GB2312" w:cs="Times New Roman"/>
          <w:kern w:val="0"/>
          <w:sz w:val="32"/>
          <w:szCs w:val="32"/>
          <w:lang w:val="en-US" w:eastAsia="zh-CN"/>
        </w:rPr>
        <w:t>15.76</w:t>
      </w:r>
      <w:r>
        <w:rPr>
          <w:rFonts w:hint="eastAsia" w:ascii="Times New Roman" w:hAnsi="Times New Roman" w:eastAsia="仿宋_GB2312" w:cs="TimesNewRoman"/>
          <w:kern w:val="0"/>
          <w:sz w:val="32"/>
          <w:szCs w:val="32"/>
          <w:lang w:eastAsia="zh-CN"/>
        </w:rPr>
        <w:t>%</w:t>
      </w:r>
      <w:r>
        <w:rPr>
          <w:rFonts w:hint="eastAsia" w:ascii="Times New Roman" w:hAnsi="Times New Roman" w:eastAsia="仿宋_GB2312" w:cs="TimesNewRoman"/>
          <w:kern w:val="0"/>
          <w:sz w:val="32"/>
          <w:szCs w:val="32"/>
        </w:rPr>
        <w:t>，原因主要是</w:t>
      </w:r>
      <w:r>
        <w:rPr>
          <w:rFonts w:hint="eastAsia" w:ascii="Times New Roman" w:hAnsi="Times New Roman" w:eastAsia="仿宋_GB2312" w:cs="TimesNewRoman"/>
          <w:kern w:val="0"/>
          <w:sz w:val="32"/>
          <w:szCs w:val="32"/>
          <w:lang w:val="en-US" w:eastAsia="zh-CN"/>
        </w:rPr>
        <w:t>人员类基本支出增加</w:t>
      </w:r>
      <w:r>
        <w:rPr>
          <w:rFonts w:hint="eastAsia" w:ascii="Times New Roman" w:hAnsi="Times New Roman" w:eastAsia="仿宋_GB2312" w:cs="TimesNewRoman"/>
          <w:kern w:val="0"/>
          <w:sz w:val="32"/>
          <w:szCs w:val="32"/>
        </w:rPr>
        <w:t>。其中，基本支出</w:t>
      </w:r>
      <w:r>
        <w:rPr>
          <w:rFonts w:hint="default" w:ascii="Times New Roman" w:hAnsi="Times New Roman" w:eastAsia="仿宋_GB2312" w:cs="Times New Roman"/>
          <w:kern w:val="0"/>
          <w:sz w:val="32"/>
          <w:szCs w:val="32"/>
          <w:lang w:val="en-US" w:eastAsia="zh-CN"/>
        </w:rPr>
        <w:t>128.60</w:t>
      </w:r>
      <w:r>
        <w:rPr>
          <w:rFonts w:hint="eastAsia" w:ascii="Times New Roman" w:hAnsi="Times New Roman" w:eastAsia="仿宋_GB2312" w:cs="TimesNewRoman"/>
          <w:kern w:val="0"/>
          <w:sz w:val="32"/>
          <w:szCs w:val="32"/>
        </w:rPr>
        <w:t>万元，占</w:t>
      </w:r>
      <w:r>
        <w:rPr>
          <w:rFonts w:hint="default" w:ascii="Times New Roman" w:hAnsi="Times New Roman" w:eastAsia="仿宋_GB2312" w:cs="Times New Roman"/>
          <w:kern w:val="0"/>
          <w:sz w:val="32"/>
          <w:szCs w:val="32"/>
          <w:lang w:val="en-US" w:eastAsia="zh-CN"/>
        </w:rPr>
        <w:t>71.99</w:t>
      </w:r>
      <w:r>
        <w:rPr>
          <w:rFonts w:hint="eastAsia" w:ascii="Times New Roman" w:hAnsi="Times New Roman" w:eastAsia="仿宋_GB2312" w:cs="TimesNewRoman"/>
          <w:kern w:val="0"/>
          <w:sz w:val="32"/>
          <w:szCs w:val="32"/>
          <w:lang w:eastAsia="zh-CN"/>
        </w:rPr>
        <w:t>%</w:t>
      </w:r>
      <w:r>
        <w:rPr>
          <w:rFonts w:hint="eastAsia" w:ascii="Times New Roman" w:hAnsi="Times New Roman" w:eastAsia="仿宋_GB2312" w:cs="TimesNewRoman"/>
          <w:kern w:val="0"/>
          <w:sz w:val="32"/>
          <w:szCs w:val="32"/>
        </w:rPr>
        <w:t>，主要用于保障机构日常运转、完成日常工作任务；项目支出</w:t>
      </w:r>
      <w:r>
        <w:rPr>
          <w:rFonts w:hint="default" w:ascii="Times New Roman" w:hAnsi="Times New Roman" w:eastAsia="仿宋_GB2312" w:cs="Times New Roman"/>
          <w:kern w:val="0"/>
          <w:sz w:val="32"/>
          <w:szCs w:val="32"/>
          <w:lang w:val="en-US" w:eastAsia="zh-CN"/>
        </w:rPr>
        <w:t>50.03</w:t>
      </w:r>
      <w:r>
        <w:rPr>
          <w:rFonts w:hint="eastAsia" w:ascii="Times New Roman" w:hAnsi="Times New Roman" w:eastAsia="仿宋_GB2312" w:cs="TimesNewRoman"/>
          <w:kern w:val="0"/>
          <w:sz w:val="32"/>
          <w:szCs w:val="32"/>
        </w:rPr>
        <w:t>万元，占</w:t>
      </w:r>
      <w:r>
        <w:rPr>
          <w:rFonts w:hint="default" w:ascii="Times New Roman" w:hAnsi="Times New Roman" w:eastAsia="仿宋_GB2312" w:cs="Times New Roman"/>
          <w:kern w:val="0"/>
          <w:sz w:val="32"/>
          <w:szCs w:val="32"/>
          <w:lang w:val="en-US" w:eastAsia="zh-CN"/>
        </w:rPr>
        <w:t>28.01</w:t>
      </w:r>
      <w:r>
        <w:rPr>
          <w:rFonts w:hint="eastAsia" w:ascii="Times New Roman" w:hAnsi="Times New Roman" w:eastAsia="仿宋_GB2312" w:cs="TimesNewRoman"/>
          <w:kern w:val="0"/>
          <w:sz w:val="32"/>
          <w:szCs w:val="32"/>
          <w:lang w:eastAsia="zh-CN"/>
        </w:rPr>
        <w:t>%</w:t>
      </w:r>
      <w:r>
        <w:rPr>
          <w:rFonts w:hint="eastAsia" w:ascii="Times New Roman" w:hAnsi="Times New Roman" w:eastAsia="仿宋_GB2312" w:cs="TimesNewRoman"/>
          <w:kern w:val="0"/>
          <w:sz w:val="32"/>
          <w:szCs w:val="32"/>
        </w:rPr>
        <w:t>，主要用于招商引资项目的开展、我市重大项目申报的跟踪和服务、信息的收集和反馈、维稳、接待、对外联络及市委、市政府交办的其他工作任务。</w:t>
      </w:r>
    </w:p>
    <w:p>
      <w:pPr>
        <w:pStyle w:val="4"/>
        <w:adjustRightInd w:val="0"/>
        <w:snapToGrid w:val="0"/>
        <w:spacing w:line="560" w:lineRule="exact"/>
        <w:ind w:firstLine="627" w:firstLineChars="196"/>
        <w:rPr>
          <w:rFonts w:ascii="Times New Roman" w:hAnsi="Times New Roman" w:eastAsia="黑体" w:cs="TimesNewRoman"/>
          <w:bCs/>
          <w:sz w:val="32"/>
          <w:szCs w:val="32"/>
        </w:rPr>
      </w:pPr>
      <w:r>
        <w:rPr>
          <w:rFonts w:hint="eastAsia" w:ascii="Times New Roman" w:hAnsi="Times New Roman" w:eastAsia="黑体" w:cs="TimesNewRoman"/>
          <w:bCs/>
          <w:sz w:val="32"/>
          <w:szCs w:val="32"/>
        </w:rPr>
        <w:t>四、关于</w:t>
      </w:r>
      <w:r>
        <w:rPr>
          <w:rFonts w:hint="eastAsia" w:ascii="Times New Roman" w:hAnsi="Times New Roman" w:eastAsia="黑体" w:cs="TimesNewRoman"/>
          <w:bCs/>
          <w:sz w:val="32"/>
          <w:szCs w:val="32"/>
        </w:rPr>
        <w:t>2025</w:t>
      </w:r>
      <w:r>
        <w:rPr>
          <w:rFonts w:hint="eastAsia" w:ascii="Times New Roman" w:hAnsi="Times New Roman" w:eastAsia="黑体" w:cs="TimesNewRoman"/>
          <w:bCs/>
          <w:sz w:val="32"/>
          <w:szCs w:val="32"/>
        </w:rPr>
        <w:t>年财政拨款收支总表的说明</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sz w:val="32"/>
          <w:szCs w:val="32"/>
          <w:lang w:eastAsia="zh-CN"/>
        </w:rPr>
        <w:t>安徽省淮北市人民政府驻北京联络处</w:t>
      </w: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年财政拨款收支预算</w:t>
      </w:r>
      <w:r>
        <w:rPr>
          <w:rFonts w:hint="default" w:ascii="Times New Roman" w:hAnsi="Times New Roman" w:eastAsia="仿宋_GB2312" w:cs="Times New Roman"/>
          <w:kern w:val="0"/>
          <w:sz w:val="32"/>
          <w:szCs w:val="32"/>
          <w:lang w:val="en-US" w:eastAsia="zh-CN"/>
        </w:rPr>
        <w:t>178.63</w:t>
      </w:r>
      <w:r>
        <w:rPr>
          <w:rFonts w:hint="eastAsia" w:ascii="Times New Roman" w:hAnsi="Times New Roman" w:eastAsia="仿宋_GB2312" w:cs="TimesNewRoman"/>
          <w:kern w:val="0"/>
          <w:sz w:val="32"/>
          <w:szCs w:val="32"/>
        </w:rPr>
        <w:t>万元。收入按资金来源分为：一般公共预算拨款</w:t>
      </w:r>
      <w:r>
        <w:rPr>
          <w:rFonts w:hint="default" w:ascii="Times New Roman" w:hAnsi="Times New Roman" w:eastAsia="仿宋_GB2312" w:cs="Times New Roman"/>
          <w:kern w:val="0"/>
          <w:sz w:val="32"/>
          <w:szCs w:val="32"/>
          <w:lang w:val="en-US" w:eastAsia="zh-CN"/>
        </w:rPr>
        <w:t>178.63</w:t>
      </w:r>
      <w:r>
        <w:rPr>
          <w:rFonts w:hint="eastAsia" w:ascii="Times New Roman" w:hAnsi="Times New Roman" w:eastAsia="仿宋_GB2312" w:cs="TimesNewRoman"/>
          <w:kern w:val="0"/>
          <w:sz w:val="32"/>
          <w:szCs w:val="32"/>
        </w:rPr>
        <w:t>万元、政府性基金预算拨款</w:t>
      </w:r>
      <w:r>
        <w:rPr>
          <w:rFonts w:hint="default" w:ascii="Times New Roman" w:hAnsi="Times New Roman" w:eastAsia="仿宋_GB2312" w:cs="Times New Roman"/>
          <w:kern w:val="0"/>
          <w:sz w:val="32"/>
          <w:szCs w:val="32"/>
          <w:lang w:val="en-US" w:eastAsia="zh-CN"/>
        </w:rPr>
        <w:t>0</w:t>
      </w:r>
      <w:r>
        <w:rPr>
          <w:rFonts w:hint="eastAsia" w:ascii="Times New Roman" w:hAnsi="Times New 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00</w:t>
      </w:r>
      <w:r>
        <w:rPr>
          <w:rFonts w:hint="eastAsia" w:ascii="Times New Roman" w:hAnsi="Times New Roman" w:eastAsia="仿宋_GB2312" w:cs="TimesNewRoman"/>
          <w:kern w:val="0"/>
          <w:sz w:val="32"/>
          <w:szCs w:val="32"/>
        </w:rPr>
        <w:t>万元；按资金年度分为：本年财政拨款收入</w:t>
      </w:r>
      <w:r>
        <w:rPr>
          <w:rFonts w:hint="default" w:ascii="Times New Roman" w:hAnsi="Times New Roman" w:eastAsia="仿宋_GB2312" w:cs="Times New Roman"/>
          <w:kern w:val="0"/>
          <w:sz w:val="32"/>
          <w:szCs w:val="32"/>
          <w:lang w:val="en-US" w:eastAsia="zh-CN"/>
        </w:rPr>
        <w:t>178.63</w:t>
      </w:r>
      <w:r>
        <w:rPr>
          <w:rFonts w:hint="eastAsia" w:ascii="Times New Roman" w:hAnsi="Times New Roman" w:eastAsia="仿宋_GB2312" w:cs="TimesNewRoman"/>
          <w:kern w:val="0"/>
          <w:sz w:val="32"/>
          <w:szCs w:val="32"/>
        </w:rPr>
        <w:t>万元。支出按功能分类分为：一般公共服务支出</w:t>
      </w:r>
      <w:r>
        <w:rPr>
          <w:rFonts w:hint="default" w:ascii="Times New Roman" w:hAnsi="Times New Roman" w:eastAsia="仿宋_GB2312" w:cs="Times New Roman"/>
          <w:kern w:val="0"/>
          <w:sz w:val="32"/>
          <w:szCs w:val="32"/>
          <w:lang w:val="en-US" w:eastAsia="zh-CN"/>
        </w:rPr>
        <w:t>140.02</w:t>
      </w:r>
      <w:r>
        <w:rPr>
          <w:rFonts w:hint="eastAsia" w:ascii="Times New Roman" w:hAnsi="Times New Roman" w:eastAsia="仿宋_GB2312" w:cs="TimesNewRoman"/>
          <w:kern w:val="0"/>
          <w:sz w:val="32"/>
          <w:szCs w:val="32"/>
        </w:rPr>
        <w:t>万元，占</w:t>
      </w:r>
      <w:r>
        <w:rPr>
          <w:rFonts w:hint="default" w:ascii="Times New Roman" w:hAnsi="Times New Roman" w:eastAsia="仿宋_GB2312" w:cs="Times New Roman"/>
          <w:kern w:val="0"/>
          <w:sz w:val="32"/>
          <w:szCs w:val="32"/>
          <w:lang w:val="en-US" w:eastAsia="zh-CN"/>
        </w:rPr>
        <w:t>78.39</w:t>
      </w:r>
      <w:r>
        <w:rPr>
          <w:rFonts w:hint="eastAsia" w:ascii="Times New Roman" w:hAnsi="Times New Roman" w:eastAsia="仿宋_GB2312" w:cs="TimesNewRoman"/>
          <w:kern w:val="0"/>
          <w:sz w:val="32"/>
          <w:szCs w:val="32"/>
          <w:lang w:eastAsia="zh-CN"/>
        </w:rPr>
        <w:t>%</w:t>
      </w:r>
      <w:r>
        <w:rPr>
          <w:rFonts w:hint="eastAsia" w:ascii="Times New Roman" w:hAnsi="Times New Roman" w:eastAsia="仿宋_GB2312" w:cs="TimesNewRoman"/>
          <w:kern w:val="0"/>
          <w:sz w:val="32"/>
          <w:szCs w:val="32"/>
        </w:rPr>
        <w:t>；社会保障和就业支出</w:t>
      </w:r>
      <w:r>
        <w:rPr>
          <w:rFonts w:hint="default" w:ascii="Times New Roman" w:hAnsi="Times New Roman" w:eastAsia="仿宋_GB2312" w:cs="Times New Roman"/>
          <w:kern w:val="0"/>
          <w:sz w:val="32"/>
          <w:szCs w:val="32"/>
          <w:lang w:val="en-US" w:eastAsia="zh-CN"/>
        </w:rPr>
        <w:t>21.02</w:t>
      </w:r>
      <w:r>
        <w:rPr>
          <w:rFonts w:hint="eastAsia" w:ascii="Times New Roman" w:hAnsi="Times New Roman" w:eastAsia="仿宋_GB2312" w:cs="TimesNewRoman"/>
          <w:kern w:val="0"/>
          <w:sz w:val="32"/>
          <w:szCs w:val="32"/>
        </w:rPr>
        <w:t>万元，占</w:t>
      </w:r>
      <w:r>
        <w:rPr>
          <w:rFonts w:hint="default" w:ascii="Times New Roman" w:hAnsi="Times New Roman" w:eastAsia="仿宋_GB2312" w:cs="Times New Roman"/>
          <w:kern w:val="0"/>
          <w:sz w:val="32"/>
          <w:szCs w:val="32"/>
          <w:lang w:val="en-US" w:eastAsia="zh-CN"/>
        </w:rPr>
        <w:t>11.77</w:t>
      </w:r>
      <w:r>
        <w:rPr>
          <w:rFonts w:hint="eastAsia" w:ascii="Times New Roman" w:hAnsi="Times New Roman" w:eastAsia="仿宋_GB2312" w:cs="TimesNewRoman"/>
          <w:kern w:val="0"/>
          <w:sz w:val="32"/>
          <w:szCs w:val="32"/>
          <w:lang w:eastAsia="zh-CN"/>
        </w:rPr>
        <w:t>%</w:t>
      </w:r>
      <w:r>
        <w:rPr>
          <w:rFonts w:hint="eastAsia" w:ascii="Times New Roman" w:hAnsi="Times New Roman" w:eastAsia="仿宋_GB2312" w:cs="TimesNewRoman"/>
          <w:kern w:val="0"/>
          <w:sz w:val="32"/>
          <w:szCs w:val="32"/>
        </w:rPr>
        <w:t>；卫生健康支出</w:t>
      </w:r>
      <w:r>
        <w:rPr>
          <w:rFonts w:hint="default" w:ascii="Times New Roman" w:hAnsi="Times New Roman" w:eastAsia="仿宋_GB2312" w:cs="Times New Roman"/>
          <w:kern w:val="0"/>
          <w:sz w:val="32"/>
          <w:szCs w:val="32"/>
          <w:lang w:val="en-US" w:eastAsia="zh-CN"/>
        </w:rPr>
        <w:t>4.72</w:t>
      </w:r>
      <w:r>
        <w:rPr>
          <w:rFonts w:hint="eastAsia" w:ascii="Times New Roman" w:hAnsi="Times New Roman" w:eastAsia="仿宋_GB2312" w:cs="TimesNewRoman"/>
          <w:kern w:val="0"/>
          <w:sz w:val="32"/>
          <w:szCs w:val="32"/>
        </w:rPr>
        <w:t>万元，占</w:t>
      </w:r>
      <w:r>
        <w:rPr>
          <w:rFonts w:hint="default" w:ascii="Times New Roman" w:hAnsi="Times New Roman" w:eastAsia="仿宋_GB2312" w:cs="Times New Roman"/>
          <w:kern w:val="0"/>
          <w:sz w:val="32"/>
          <w:szCs w:val="32"/>
          <w:lang w:val="en-US" w:eastAsia="zh-CN"/>
        </w:rPr>
        <w:t>2.64</w:t>
      </w:r>
      <w:r>
        <w:rPr>
          <w:rFonts w:hint="eastAsia" w:ascii="Times New Roman" w:hAnsi="Times New Roman" w:eastAsia="仿宋_GB2312" w:cs="TimesNewRoman"/>
          <w:kern w:val="0"/>
          <w:sz w:val="32"/>
          <w:szCs w:val="32"/>
          <w:lang w:eastAsia="zh-CN"/>
        </w:rPr>
        <w:t>%</w:t>
      </w:r>
      <w:r>
        <w:rPr>
          <w:rFonts w:hint="eastAsia" w:ascii="Times New Roman" w:hAnsi="Times New Roman" w:eastAsia="仿宋_GB2312" w:cs="TimesNewRoman"/>
          <w:kern w:val="0"/>
          <w:sz w:val="32"/>
          <w:szCs w:val="32"/>
        </w:rPr>
        <w:t>；住房保障支出</w:t>
      </w:r>
      <w:r>
        <w:rPr>
          <w:rFonts w:hint="default" w:ascii="Times New Roman" w:hAnsi="Times New Roman" w:eastAsia="仿宋_GB2312" w:cs="Times New Roman"/>
          <w:kern w:val="0"/>
          <w:sz w:val="32"/>
          <w:szCs w:val="32"/>
          <w:lang w:val="en-US" w:eastAsia="zh-CN"/>
        </w:rPr>
        <w:t>12.87</w:t>
      </w:r>
      <w:r>
        <w:rPr>
          <w:rFonts w:hint="eastAsia" w:ascii="Times New Roman" w:hAnsi="Times New Roman" w:eastAsia="仿宋_GB2312" w:cs="TimesNewRoman"/>
          <w:kern w:val="0"/>
          <w:sz w:val="32"/>
          <w:szCs w:val="32"/>
        </w:rPr>
        <w:t>万元，占</w:t>
      </w:r>
      <w:r>
        <w:rPr>
          <w:rFonts w:hint="default" w:ascii="Times New Roman" w:hAnsi="Times New Roman" w:eastAsia="仿宋_GB2312" w:cs="Times New Roman"/>
          <w:kern w:val="0"/>
          <w:sz w:val="32"/>
          <w:szCs w:val="32"/>
          <w:lang w:val="en-US" w:eastAsia="zh-CN"/>
        </w:rPr>
        <w:t>7.20</w:t>
      </w:r>
      <w:r>
        <w:rPr>
          <w:rFonts w:hint="eastAsia" w:ascii="Times New Roman" w:hAnsi="Times New Roman" w:eastAsia="仿宋_GB2312" w:cs="TimesNewRoman"/>
          <w:kern w:val="0"/>
          <w:sz w:val="32"/>
          <w:szCs w:val="32"/>
          <w:lang w:eastAsia="zh-CN"/>
        </w:rPr>
        <w:t>%</w:t>
      </w:r>
      <w:r>
        <w:rPr>
          <w:rFonts w:hint="eastAsia" w:ascii="Times New Roman" w:hAnsi="Times New Roman" w:eastAsia="仿宋_GB2312" w:cs="TimesNewRoman"/>
          <w:kern w:val="0"/>
          <w:sz w:val="32"/>
          <w:szCs w:val="32"/>
        </w:rPr>
        <w:t>。</w:t>
      </w:r>
    </w:p>
    <w:p>
      <w:pPr>
        <w:pStyle w:val="4"/>
        <w:adjustRightInd w:val="0"/>
        <w:snapToGrid w:val="0"/>
        <w:spacing w:line="560" w:lineRule="exact"/>
        <w:ind w:firstLine="627" w:firstLineChars="196"/>
        <w:rPr>
          <w:rFonts w:ascii="Times New Roman" w:hAnsi="Times New Roman" w:eastAsia="黑体" w:cs="TimesNewRoman"/>
          <w:bCs/>
          <w:sz w:val="32"/>
          <w:szCs w:val="32"/>
        </w:rPr>
      </w:pPr>
      <w:r>
        <w:rPr>
          <w:rFonts w:hint="eastAsia" w:ascii="Times New Roman" w:hAnsi="Times New Roman" w:eastAsia="黑体" w:cs="TimesNewRoman"/>
          <w:bCs/>
          <w:sz w:val="32"/>
          <w:szCs w:val="32"/>
        </w:rPr>
        <w:t>五、关于</w:t>
      </w:r>
      <w:r>
        <w:rPr>
          <w:rFonts w:hint="eastAsia" w:ascii="Times New Roman" w:hAnsi="Times New Roman" w:eastAsia="黑体" w:cs="TimesNewRoman"/>
          <w:bCs/>
          <w:sz w:val="32"/>
          <w:szCs w:val="32"/>
        </w:rPr>
        <w:t>2025</w:t>
      </w:r>
      <w:r>
        <w:rPr>
          <w:rFonts w:hint="eastAsia" w:ascii="Times New Roman" w:hAnsi="Times New Roman" w:eastAsia="黑体" w:cs="TimesNewRoman"/>
          <w:bCs/>
          <w:sz w:val="32"/>
          <w:szCs w:val="32"/>
        </w:rPr>
        <w:t>年一般公共预算支出表的说明</w:t>
      </w:r>
    </w:p>
    <w:p>
      <w:pPr>
        <w:pStyle w:val="4"/>
        <w:adjustRightInd w:val="0"/>
        <w:snapToGrid w:val="0"/>
        <w:spacing w:line="560" w:lineRule="exact"/>
        <w:ind w:firstLine="630" w:firstLineChars="196"/>
        <w:rPr>
          <w:rFonts w:ascii="Times New Roman" w:hAnsi="Times New Roman" w:eastAsia="楷体_GB2312" w:cs="TimesNewRoman"/>
          <w:b/>
          <w:sz w:val="32"/>
          <w:szCs w:val="32"/>
        </w:rPr>
      </w:pPr>
      <w:r>
        <w:rPr>
          <w:rFonts w:hint="eastAsia" w:ascii="Times New Roman" w:hAnsi="Times New Roman" w:eastAsia="楷体_GB2312" w:cs="TimesNewRoman"/>
          <w:b/>
          <w:sz w:val="32"/>
          <w:szCs w:val="32"/>
        </w:rPr>
        <w:t>（一）一般公共预算支出规模变化情况。</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sz w:val="32"/>
          <w:szCs w:val="32"/>
          <w:lang w:eastAsia="zh-CN"/>
        </w:rPr>
        <w:t>安徽省淮北市人民政府驻北京联络处</w:t>
      </w: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年一般公共预算支出</w:t>
      </w:r>
      <w:r>
        <w:rPr>
          <w:rFonts w:hint="default" w:ascii="Times New Roman" w:hAnsi="Times New Roman" w:eastAsia="仿宋_GB2312" w:cs="Times New Roman"/>
          <w:kern w:val="0"/>
          <w:sz w:val="32"/>
          <w:szCs w:val="32"/>
          <w:lang w:val="en-US" w:eastAsia="zh-CN"/>
        </w:rPr>
        <w:t>178.63</w:t>
      </w:r>
      <w:r>
        <w:rPr>
          <w:rFonts w:hint="eastAsia" w:ascii="Times New Roman" w:hAnsi="Times New Roman" w:eastAsia="仿宋_GB2312" w:cs="TimesNewRoman"/>
          <w:kern w:val="0"/>
          <w:sz w:val="32"/>
          <w:szCs w:val="32"/>
        </w:rPr>
        <w:t>万元，比</w:t>
      </w:r>
      <w:r>
        <w:rPr>
          <w:rFonts w:hint="eastAsia" w:ascii="Times New Roman" w:hAnsi="Times New Roman" w:eastAsia="仿宋_GB2312" w:cs="TimesNewRoman"/>
          <w:kern w:val="0"/>
          <w:sz w:val="32"/>
          <w:szCs w:val="32"/>
        </w:rPr>
        <w:t>2024</w:t>
      </w:r>
      <w:r>
        <w:rPr>
          <w:rFonts w:hint="eastAsia" w:ascii="Times New Roman" w:hAnsi="Times New Roman" w:eastAsia="仿宋_GB2312" w:cs="TimesNewRoman"/>
          <w:kern w:val="0"/>
          <w:sz w:val="32"/>
          <w:szCs w:val="32"/>
        </w:rPr>
        <w:t>年预算增加</w:t>
      </w:r>
      <w:r>
        <w:rPr>
          <w:rFonts w:hint="default" w:ascii="Times New Roman" w:hAnsi="Times New Roman" w:eastAsia="仿宋_GB2312" w:cs="Times New Roman"/>
          <w:kern w:val="0"/>
          <w:sz w:val="32"/>
          <w:szCs w:val="32"/>
          <w:lang w:val="en-US" w:eastAsia="zh-CN"/>
        </w:rPr>
        <w:t>24.32</w:t>
      </w:r>
      <w:r>
        <w:rPr>
          <w:rFonts w:hint="eastAsia" w:ascii="Times New Roman" w:hAnsi="Times New Roman" w:eastAsia="仿宋_GB2312" w:cs="TimesNewRoman"/>
          <w:kern w:val="0"/>
          <w:sz w:val="32"/>
          <w:szCs w:val="32"/>
        </w:rPr>
        <w:t>万元，增长</w:t>
      </w:r>
      <w:r>
        <w:rPr>
          <w:rFonts w:hint="default" w:ascii="Times New Roman" w:hAnsi="Times New Roman" w:eastAsia="仿宋_GB2312" w:cs="Times New Roman"/>
          <w:kern w:val="0"/>
          <w:sz w:val="32"/>
          <w:szCs w:val="32"/>
          <w:lang w:val="en-US" w:eastAsia="zh-CN"/>
        </w:rPr>
        <w:t>15.76</w:t>
      </w:r>
      <w:r>
        <w:rPr>
          <w:rFonts w:hint="eastAsia" w:ascii="Times New Roman" w:hAnsi="Times New Roman" w:eastAsia="仿宋_GB2312" w:cs="TimesNewRoman"/>
          <w:kern w:val="0"/>
          <w:sz w:val="32"/>
          <w:szCs w:val="32"/>
          <w:lang w:eastAsia="zh-CN"/>
        </w:rPr>
        <w:t>%</w:t>
      </w:r>
      <w:r>
        <w:rPr>
          <w:rFonts w:hint="eastAsia" w:ascii="Times New Roman" w:hAnsi="Times New Roman" w:eastAsia="仿宋_GB2312" w:cs="TimesNewRoman"/>
          <w:kern w:val="0"/>
          <w:sz w:val="32"/>
          <w:szCs w:val="32"/>
        </w:rPr>
        <w:t>，主要原因：</w:t>
      </w:r>
      <w:r>
        <w:rPr>
          <w:rFonts w:hint="eastAsia" w:ascii="Times New Roman" w:hAnsi="Times New Roman" w:eastAsia="仿宋_GB2312" w:cs="TimesNewRoman"/>
          <w:kern w:val="0"/>
          <w:sz w:val="32"/>
          <w:szCs w:val="32"/>
          <w:lang w:val="en-US" w:eastAsia="zh-CN"/>
        </w:rPr>
        <w:t>人员类基本支出增加</w:t>
      </w:r>
      <w:r>
        <w:rPr>
          <w:rFonts w:hint="eastAsia" w:ascii="Times New Roman" w:hAnsi="Times New Roman" w:eastAsia="仿宋_GB2312" w:cs="TimesNewRoman"/>
          <w:kern w:val="0"/>
          <w:sz w:val="32"/>
          <w:szCs w:val="32"/>
        </w:rPr>
        <w:t>。</w:t>
      </w:r>
    </w:p>
    <w:p>
      <w:pPr>
        <w:pStyle w:val="4"/>
        <w:adjustRightInd w:val="0"/>
        <w:snapToGrid w:val="0"/>
        <w:spacing w:line="560" w:lineRule="exact"/>
        <w:ind w:firstLine="630" w:firstLineChars="196"/>
        <w:rPr>
          <w:rFonts w:ascii="Times New Roman" w:hAnsi="Times New Roman" w:eastAsia="楷体_GB2312" w:cs="TimesNewRoman"/>
          <w:b/>
          <w:sz w:val="32"/>
          <w:szCs w:val="32"/>
        </w:rPr>
      </w:pPr>
      <w:r>
        <w:rPr>
          <w:rFonts w:hint="eastAsia" w:ascii="Times New Roman" w:hAnsi="Times New Roman" w:eastAsia="楷体_GB2312" w:cs="TimesNewRoman"/>
          <w:b/>
          <w:sz w:val="32"/>
          <w:szCs w:val="32"/>
        </w:rPr>
        <w:t>（二）一般公共预算支出结构情况。</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kern w:val="0"/>
          <w:sz w:val="32"/>
          <w:szCs w:val="32"/>
        </w:rPr>
        <w:t>一般公共服务支出</w:t>
      </w:r>
      <w:r>
        <w:rPr>
          <w:rFonts w:hint="default" w:ascii="Times New Roman" w:hAnsi="Times New Roman" w:eastAsia="仿宋_GB2312" w:cs="Times New Roman"/>
          <w:kern w:val="0"/>
          <w:sz w:val="32"/>
          <w:szCs w:val="32"/>
          <w:lang w:val="en-US" w:eastAsia="zh-CN"/>
        </w:rPr>
        <w:t>140.02</w:t>
      </w:r>
      <w:r>
        <w:rPr>
          <w:rFonts w:hint="eastAsia" w:ascii="Times New Roman" w:hAnsi="Times New Roman" w:eastAsia="仿宋_GB2312" w:cs="TimesNewRoman"/>
          <w:kern w:val="0"/>
          <w:sz w:val="32"/>
          <w:szCs w:val="32"/>
        </w:rPr>
        <w:t>万元，占</w:t>
      </w:r>
      <w:r>
        <w:rPr>
          <w:rFonts w:hint="default" w:ascii="Times New Roman" w:hAnsi="Times New Roman" w:eastAsia="仿宋_GB2312" w:cs="Times New Roman"/>
          <w:kern w:val="0"/>
          <w:sz w:val="32"/>
          <w:szCs w:val="32"/>
          <w:lang w:val="en-US" w:eastAsia="zh-CN"/>
        </w:rPr>
        <w:t>78.39</w:t>
      </w:r>
      <w:r>
        <w:rPr>
          <w:rFonts w:hint="eastAsia" w:ascii="Times New Roman" w:hAnsi="Times New Roman" w:eastAsia="仿宋_GB2312" w:cs="TimesNewRoman"/>
          <w:kern w:val="0"/>
          <w:sz w:val="32"/>
          <w:szCs w:val="32"/>
          <w:lang w:eastAsia="zh-CN"/>
        </w:rPr>
        <w:t>%</w:t>
      </w:r>
      <w:r>
        <w:rPr>
          <w:rFonts w:hint="eastAsia" w:ascii="Times New Roman" w:hAnsi="Times New Roman" w:eastAsia="仿宋_GB2312" w:cs="TimesNewRoman"/>
          <w:kern w:val="0"/>
          <w:sz w:val="32"/>
          <w:szCs w:val="32"/>
        </w:rPr>
        <w:t>；社会保障和就业支出</w:t>
      </w:r>
      <w:r>
        <w:rPr>
          <w:rFonts w:hint="default" w:ascii="Times New Roman" w:hAnsi="Times New Roman" w:eastAsia="仿宋_GB2312" w:cs="Times New Roman"/>
          <w:kern w:val="0"/>
          <w:sz w:val="32"/>
          <w:szCs w:val="32"/>
          <w:lang w:val="en-US" w:eastAsia="zh-CN"/>
        </w:rPr>
        <w:t>21.02</w:t>
      </w:r>
      <w:r>
        <w:rPr>
          <w:rFonts w:hint="eastAsia" w:ascii="Times New Roman" w:hAnsi="Times New Roman" w:eastAsia="仿宋_GB2312" w:cs="TimesNewRoman"/>
          <w:kern w:val="0"/>
          <w:sz w:val="32"/>
          <w:szCs w:val="32"/>
        </w:rPr>
        <w:t>万元，占</w:t>
      </w:r>
      <w:r>
        <w:rPr>
          <w:rFonts w:hint="default" w:ascii="Times New Roman" w:hAnsi="Times New Roman" w:eastAsia="仿宋_GB2312" w:cs="Times New Roman"/>
          <w:kern w:val="0"/>
          <w:sz w:val="32"/>
          <w:szCs w:val="32"/>
          <w:lang w:val="en-US" w:eastAsia="zh-CN"/>
        </w:rPr>
        <w:t>11.77</w:t>
      </w:r>
      <w:r>
        <w:rPr>
          <w:rFonts w:hint="eastAsia" w:ascii="Times New Roman" w:hAnsi="Times New Roman" w:eastAsia="仿宋_GB2312" w:cs="TimesNewRoman"/>
          <w:kern w:val="0"/>
          <w:sz w:val="32"/>
          <w:szCs w:val="32"/>
          <w:lang w:eastAsia="zh-CN"/>
        </w:rPr>
        <w:t>%</w:t>
      </w:r>
      <w:r>
        <w:rPr>
          <w:rFonts w:hint="eastAsia" w:ascii="Times New Roman" w:hAnsi="Times New Roman" w:eastAsia="仿宋_GB2312" w:cs="TimesNewRoman"/>
          <w:kern w:val="0"/>
          <w:sz w:val="32"/>
          <w:szCs w:val="32"/>
        </w:rPr>
        <w:t>；卫生健康支出</w:t>
      </w:r>
      <w:r>
        <w:rPr>
          <w:rFonts w:hint="default" w:ascii="Times New Roman" w:hAnsi="Times New Roman" w:eastAsia="仿宋_GB2312" w:cs="Times New Roman"/>
          <w:kern w:val="0"/>
          <w:sz w:val="32"/>
          <w:szCs w:val="32"/>
          <w:lang w:val="en-US" w:eastAsia="zh-CN"/>
        </w:rPr>
        <w:t>4.72</w:t>
      </w:r>
      <w:r>
        <w:rPr>
          <w:rFonts w:hint="eastAsia" w:ascii="Times New Roman" w:hAnsi="Times New Roman" w:eastAsia="仿宋_GB2312" w:cs="TimesNewRoman"/>
          <w:kern w:val="0"/>
          <w:sz w:val="32"/>
          <w:szCs w:val="32"/>
        </w:rPr>
        <w:t>万元，占</w:t>
      </w:r>
      <w:r>
        <w:rPr>
          <w:rFonts w:hint="default" w:ascii="Times New Roman" w:hAnsi="Times New Roman" w:eastAsia="仿宋_GB2312" w:cs="Times New Roman"/>
          <w:kern w:val="0"/>
          <w:sz w:val="32"/>
          <w:szCs w:val="32"/>
          <w:lang w:val="en-US" w:eastAsia="zh-CN"/>
        </w:rPr>
        <w:t>2.64</w:t>
      </w:r>
      <w:r>
        <w:rPr>
          <w:rFonts w:hint="eastAsia" w:ascii="Times New Roman" w:hAnsi="Times New Roman" w:eastAsia="仿宋_GB2312" w:cs="TimesNewRoman"/>
          <w:kern w:val="0"/>
          <w:sz w:val="32"/>
          <w:szCs w:val="32"/>
          <w:lang w:eastAsia="zh-CN"/>
        </w:rPr>
        <w:t>%</w:t>
      </w:r>
      <w:r>
        <w:rPr>
          <w:rFonts w:hint="eastAsia" w:ascii="Times New Roman" w:hAnsi="Times New Roman" w:eastAsia="仿宋_GB2312" w:cs="TimesNewRoman"/>
          <w:kern w:val="0"/>
          <w:sz w:val="32"/>
          <w:szCs w:val="32"/>
        </w:rPr>
        <w:t>；住房保障支出</w:t>
      </w:r>
      <w:r>
        <w:rPr>
          <w:rFonts w:hint="default" w:ascii="Times New Roman" w:hAnsi="Times New Roman" w:eastAsia="仿宋_GB2312" w:cs="Times New Roman"/>
          <w:kern w:val="0"/>
          <w:sz w:val="32"/>
          <w:szCs w:val="32"/>
          <w:lang w:val="en-US" w:eastAsia="zh-CN"/>
        </w:rPr>
        <w:t>12.87</w:t>
      </w:r>
      <w:r>
        <w:rPr>
          <w:rFonts w:hint="eastAsia" w:ascii="Times New Roman" w:hAnsi="Times New Roman" w:eastAsia="仿宋_GB2312" w:cs="TimesNewRoman"/>
          <w:kern w:val="0"/>
          <w:sz w:val="32"/>
          <w:szCs w:val="32"/>
        </w:rPr>
        <w:t>万元，占</w:t>
      </w:r>
      <w:r>
        <w:rPr>
          <w:rFonts w:hint="default" w:ascii="Times New Roman" w:hAnsi="Times New Roman" w:eastAsia="仿宋_GB2312" w:cs="Times New Roman"/>
          <w:kern w:val="0"/>
          <w:sz w:val="32"/>
          <w:szCs w:val="32"/>
          <w:lang w:val="en-US" w:eastAsia="zh-CN"/>
        </w:rPr>
        <w:t>7.20</w:t>
      </w:r>
      <w:r>
        <w:rPr>
          <w:rFonts w:hint="eastAsia" w:ascii="Times New Roman" w:hAnsi="Times New Roman" w:eastAsia="仿宋_GB2312" w:cs="TimesNewRoman"/>
          <w:kern w:val="0"/>
          <w:sz w:val="32"/>
          <w:szCs w:val="32"/>
          <w:lang w:eastAsia="zh-CN"/>
        </w:rPr>
        <w:t>%</w:t>
      </w:r>
      <w:r>
        <w:rPr>
          <w:rFonts w:hint="eastAsia" w:ascii="Times New Roman" w:hAnsi="Times New Roman" w:eastAsia="仿宋_GB2312" w:cs="TimesNewRoman"/>
          <w:kern w:val="0"/>
          <w:sz w:val="32"/>
          <w:szCs w:val="32"/>
        </w:rPr>
        <w:t>。</w:t>
      </w:r>
    </w:p>
    <w:p>
      <w:pPr>
        <w:pStyle w:val="4"/>
        <w:adjustRightInd w:val="0"/>
        <w:snapToGrid w:val="0"/>
        <w:spacing w:line="560" w:lineRule="exact"/>
        <w:ind w:firstLine="630" w:firstLineChars="196"/>
        <w:rPr>
          <w:rFonts w:ascii="Times New Roman" w:hAnsi="Times New Roman" w:eastAsia="楷体_GB2312" w:cs="TimesNewRoman"/>
          <w:b/>
          <w:sz w:val="32"/>
          <w:szCs w:val="32"/>
        </w:rPr>
      </w:pPr>
      <w:r>
        <w:rPr>
          <w:rFonts w:hint="eastAsia" w:ascii="Times New Roman" w:hAnsi="Times New Roman" w:eastAsia="楷体_GB2312" w:cs="TimesNewRoman"/>
          <w:b/>
          <w:sz w:val="32"/>
          <w:szCs w:val="32"/>
        </w:rPr>
        <w:t>（三）一般公共预算支出具体使用情况。</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kern w:val="0"/>
          <w:sz w:val="32"/>
          <w:szCs w:val="32"/>
        </w:rPr>
        <w:t>1</w:t>
      </w:r>
      <w:r>
        <w:rPr>
          <w:rFonts w:hint="eastAsia" w:ascii="Times New Roman" w:hAnsi="Times New Roman" w:eastAsia="仿宋_GB2312" w:cs="TimesNewRoman"/>
          <w:kern w:val="0"/>
          <w:sz w:val="32"/>
          <w:szCs w:val="32"/>
        </w:rPr>
        <w:t>、一般公共服务支出（类）政府办公厅（室）及相关机构事务（款）事业运行（项）</w:t>
      </w: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年预算</w:t>
      </w:r>
      <w:r>
        <w:rPr>
          <w:rFonts w:hint="eastAsia" w:ascii="Times New Roman" w:hAnsi="Times New Roman" w:eastAsia="仿宋_GB2312" w:cs="TimesNewRoman"/>
          <w:kern w:val="0"/>
          <w:sz w:val="32"/>
          <w:szCs w:val="32"/>
          <w:lang w:val="en-US" w:eastAsia="zh-CN"/>
        </w:rPr>
        <w:t>89.38</w:t>
      </w:r>
      <w:r>
        <w:rPr>
          <w:rFonts w:hint="eastAsia" w:ascii="Times New Roman" w:hAnsi="Times New Roman" w:eastAsia="仿宋_GB2312" w:cs="TimesNewRoman"/>
          <w:kern w:val="0"/>
          <w:sz w:val="32"/>
          <w:szCs w:val="32"/>
        </w:rPr>
        <w:t>万元，比</w:t>
      </w:r>
      <w:r>
        <w:rPr>
          <w:rFonts w:hint="eastAsia" w:ascii="Times New Roman" w:hAnsi="Times New Roman" w:eastAsia="仿宋_GB2312" w:cs="TimesNewRoman"/>
          <w:kern w:val="0"/>
          <w:sz w:val="32"/>
          <w:szCs w:val="32"/>
        </w:rPr>
        <w:t>2024</w:t>
      </w:r>
      <w:r>
        <w:rPr>
          <w:rFonts w:hint="eastAsia" w:ascii="Times New Roman" w:hAnsi="Times New Roman" w:eastAsia="仿宋_GB2312" w:cs="TimesNewRoman"/>
          <w:kern w:val="0"/>
          <w:sz w:val="32"/>
          <w:szCs w:val="32"/>
        </w:rPr>
        <w:t>年预算增加</w:t>
      </w:r>
      <w:r>
        <w:rPr>
          <w:rFonts w:hint="eastAsia" w:ascii="Times New Roman" w:hAnsi="Times New Roman" w:eastAsia="仿宋_GB2312" w:cs="TimesNewRoman"/>
          <w:kern w:val="0"/>
          <w:sz w:val="32"/>
          <w:szCs w:val="32"/>
          <w:lang w:val="en-US" w:eastAsia="zh-CN"/>
        </w:rPr>
        <w:t>20.44</w:t>
      </w:r>
      <w:r>
        <w:rPr>
          <w:rFonts w:hint="eastAsia" w:ascii="Times New Roman" w:hAnsi="Times New Roman" w:eastAsia="仿宋_GB2312" w:cs="TimesNewRoman"/>
          <w:kern w:val="0"/>
          <w:sz w:val="32"/>
          <w:szCs w:val="32"/>
        </w:rPr>
        <w:t>万元，增长</w:t>
      </w:r>
      <w:r>
        <w:rPr>
          <w:rFonts w:hint="eastAsia" w:ascii="Times New Roman" w:hAnsi="Times New Roman" w:eastAsia="仿宋_GB2312" w:cs="TimesNewRoman"/>
          <w:kern w:val="0"/>
          <w:sz w:val="32"/>
          <w:szCs w:val="32"/>
          <w:lang w:val="en-US" w:eastAsia="zh-CN"/>
        </w:rPr>
        <w:t>29.65</w:t>
      </w:r>
      <w:r>
        <w:rPr>
          <w:rFonts w:hint="eastAsia" w:ascii="Times New Roman" w:hAnsi="Times New Roman" w:eastAsia="仿宋_GB2312" w:cs="TimesNewRoman"/>
          <w:kern w:val="0"/>
          <w:sz w:val="32"/>
          <w:szCs w:val="32"/>
          <w:lang w:eastAsia="zh-CN"/>
        </w:rPr>
        <w:t>%</w:t>
      </w:r>
      <w:r>
        <w:rPr>
          <w:rFonts w:hint="eastAsia" w:ascii="Times New Roman" w:hAnsi="Times New Roman" w:eastAsia="仿宋_GB2312" w:cs="TimesNewRoman"/>
          <w:kern w:val="0"/>
          <w:sz w:val="32"/>
          <w:szCs w:val="32"/>
        </w:rPr>
        <w:t>，原因主要是</w:t>
      </w:r>
      <w:r>
        <w:rPr>
          <w:rFonts w:hint="eastAsia" w:ascii="Times New Roman" w:hAnsi="Times New Roman" w:eastAsia="仿宋_GB2312" w:cs="TimesNewRoman"/>
          <w:kern w:val="0"/>
          <w:sz w:val="32"/>
          <w:szCs w:val="32"/>
          <w:lang w:val="en-US" w:eastAsia="zh-CN"/>
        </w:rPr>
        <w:t>人员类基本支出增加，事业运行成本增加</w:t>
      </w:r>
      <w:r>
        <w:rPr>
          <w:rFonts w:hint="eastAsia" w:ascii="Times New Roman" w:hAnsi="Times New Roman" w:eastAsia="仿宋_GB2312" w:cs="TimesNewRoman"/>
          <w:kern w:val="0"/>
          <w:sz w:val="32"/>
          <w:szCs w:val="32"/>
        </w:rPr>
        <w:t>。</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kern w:val="0"/>
          <w:sz w:val="32"/>
          <w:szCs w:val="32"/>
        </w:rPr>
        <w:t>2</w:t>
      </w:r>
      <w:r>
        <w:rPr>
          <w:rFonts w:hint="eastAsia" w:ascii="Times New Roman" w:hAnsi="Times New Roman" w:eastAsia="仿宋_GB2312" w:cs="TimesNewRoman"/>
          <w:kern w:val="0"/>
          <w:sz w:val="32"/>
          <w:szCs w:val="32"/>
        </w:rPr>
        <w:t>、一般公共服务支出（类）政府办公厅（室）及相关机构事务（款）其他政府办公厅（室）及相关机构事务支出（项）</w:t>
      </w: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年预算</w:t>
      </w:r>
      <w:r>
        <w:rPr>
          <w:rFonts w:hint="eastAsia" w:ascii="Times New Roman" w:hAnsi="Times New Roman" w:eastAsia="仿宋_GB2312" w:cs="TimesNewRoman"/>
          <w:kern w:val="0"/>
          <w:sz w:val="32"/>
          <w:szCs w:val="32"/>
          <w:lang w:val="en-US" w:eastAsia="zh-CN"/>
        </w:rPr>
        <w:t>50.64</w:t>
      </w:r>
      <w:r>
        <w:rPr>
          <w:rFonts w:hint="eastAsia" w:ascii="Times New Roman" w:hAnsi="Times New Roman" w:eastAsia="仿宋_GB2312" w:cs="TimesNewRoman"/>
          <w:kern w:val="0"/>
          <w:sz w:val="32"/>
          <w:szCs w:val="32"/>
        </w:rPr>
        <w:t>万元，比</w:t>
      </w:r>
      <w:r>
        <w:rPr>
          <w:rFonts w:hint="eastAsia" w:ascii="Times New Roman" w:hAnsi="Times New Roman" w:eastAsia="仿宋_GB2312" w:cs="TimesNewRoman"/>
          <w:kern w:val="0"/>
          <w:sz w:val="32"/>
          <w:szCs w:val="32"/>
        </w:rPr>
        <w:t>2024</w:t>
      </w:r>
      <w:r>
        <w:rPr>
          <w:rFonts w:hint="eastAsia" w:ascii="Times New Roman" w:hAnsi="Times New Roman" w:eastAsia="仿宋_GB2312" w:cs="TimesNewRoman"/>
          <w:kern w:val="0"/>
          <w:sz w:val="32"/>
          <w:szCs w:val="32"/>
        </w:rPr>
        <w:t>年预算减少</w:t>
      </w:r>
      <w:r>
        <w:rPr>
          <w:rFonts w:hint="eastAsia" w:ascii="Times New Roman" w:hAnsi="Times New Roman" w:eastAsia="仿宋_GB2312" w:cs="TimesNewRoman"/>
          <w:kern w:val="0"/>
          <w:sz w:val="32"/>
          <w:szCs w:val="32"/>
          <w:lang w:val="en-US" w:eastAsia="zh-CN"/>
        </w:rPr>
        <w:t>3.57</w:t>
      </w:r>
      <w:r>
        <w:rPr>
          <w:rFonts w:hint="eastAsia" w:ascii="Times New Roman" w:hAnsi="Times New Roman" w:eastAsia="仿宋_GB2312" w:cs="TimesNewRoman"/>
          <w:kern w:val="0"/>
          <w:sz w:val="32"/>
          <w:szCs w:val="32"/>
        </w:rPr>
        <w:t>万元，下降</w:t>
      </w:r>
      <w:r>
        <w:rPr>
          <w:rFonts w:hint="eastAsia" w:ascii="Times New Roman" w:hAnsi="Times New Roman" w:eastAsia="仿宋_GB2312" w:cs="TimesNewRoman"/>
          <w:kern w:val="0"/>
          <w:sz w:val="32"/>
          <w:szCs w:val="32"/>
          <w:lang w:val="en-US" w:eastAsia="zh-CN"/>
        </w:rPr>
        <w:t>6.59</w:t>
      </w:r>
      <w:r>
        <w:rPr>
          <w:rFonts w:hint="eastAsia" w:ascii="Times New Roman" w:hAnsi="Times New Roman" w:eastAsia="仿宋_GB2312" w:cs="TimesNewRoman"/>
          <w:kern w:val="0"/>
          <w:sz w:val="32"/>
          <w:szCs w:val="32"/>
          <w:lang w:eastAsia="zh-CN"/>
        </w:rPr>
        <w:t>%</w:t>
      </w:r>
      <w:r>
        <w:rPr>
          <w:rFonts w:hint="eastAsia" w:ascii="Times New Roman" w:hAnsi="Times New Roman" w:eastAsia="仿宋_GB2312" w:cs="TimesNewRoman"/>
          <w:kern w:val="0"/>
          <w:sz w:val="32"/>
          <w:szCs w:val="32"/>
        </w:rPr>
        <w:t>，原因主要是</w:t>
      </w:r>
      <w:r>
        <w:rPr>
          <w:rFonts w:hint="eastAsia" w:ascii="Times New Roman" w:hAnsi="Times New Roman" w:eastAsia="仿宋_GB2312" w:cs="TimesNewRoman"/>
          <w:kern w:val="0"/>
          <w:sz w:val="32"/>
          <w:szCs w:val="32"/>
          <w:lang w:val="en-US" w:eastAsia="zh-CN"/>
        </w:rPr>
        <w:t>项目支出中对外联络和招商经费预算减少</w:t>
      </w:r>
      <w:r>
        <w:rPr>
          <w:rFonts w:hint="eastAsia" w:ascii="Times New Roman" w:hAnsi="Times New Roman" w:eastAsia="仿宋_GB2312" w:cs="TimesNewRoman"/>
          <w:kern w:val="0"/>
          <w:sz w:val="32"/>
          <w:szCs w:val="32"/>
        </w:rPr>
        <w:t>。</w:t>
      </w:r>
    </w:p>
    <w:p>
      <w:pPr>
        <w:ind w:firstLine="640" w:firstLineChars="200"/>
        <w:rPr>
          <w:rFonts w:hint="eastAsia" w:ascii="Times New Roman" w:hAnsi="Times New Roman" w:eastAsia="仿宋_GB2312" w:cs="TimesNewRoman"/>
          <w:kern w:val="0"/>
          <w:sz w:val="32"/>
          <w:szCs w:val="32"/>
        </w:rPr>
      </w:pPr>
      <w:r>
        <w:rPr>
          <w:rFonts w:hint="eastAsia" w:ascii="Times New Roman" w:hAnsi="Times New Roman" w:eastAsia="仿宋_GB2312" w:cs="TimesNewRoman"/>
          <w:kern w:val="0"/>
          <w:sz w:val="32"/>
          <w:szCs w:val="32"/>
        </w:rPr>
        <w:t>3</w:t>
      </w:r>
      <w:r>
        <w:rPr>
          <w:rFonts w:hint="eastAsia" w:ascii="Times New Roman" w:hAnsi="Times New Roman" w:eastAsia="仿宋_GB2312" w:cs="TimesNewRoman"/>
          <w:kern w:val="0"/>
          <w:sz w:val="32"/>
          <w:szCs w:val="32"/>
        </w:rPr>
        <w:t>、社会保障和就业支出（类）行政事业单位养老支出（款）事业单位离退休（项）</w:t>
      </w: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年预算</w:t>
      </w:r>
      <w:r>
        <w:rPr>
          <w:rFonts w:hint="eastAsia" w:ascii="Times New Roman" w:hAnsi="Times New Roman" w:eastAsia="仿宋_GB2312" w:cs="TimesNewRoman"/>
          <w:kern w:val="0"/>
          <w:sz w:val="32"/>
          <w:szCs w:val="32"/>
          <w:lang w:val="en-US" w:eastAsia="zh-CN"/>
        </w:rPr>
        <w:t>5.07</w:t>
      </w:r>
      <w:r>
        <w:rPr>
          <w:rFonts w:hint="eastAsia" w:ascii="Times New Roman" w:hAnsi="Times New Roman" w:eastAsia="仿宋_GB2312" w:cs="TimesNewRoman"/>
          <w:kern w:val="0"/>
          <w:sz w:val="32"/>
          <w:szCs w:val="32"/>
        </w:rPr>
        <w:t>万元，比</w:t>
      </w:r>
      <w:r>
        <w:rPr>
          <w:rFonts w:hint="eastAsia" w:ascii="Times New Roman" w:hAnsi="Times New Roman" w:eastAsia="仿宋_GB2312" w:cs="TimesNewRoman"/>
          <w:kern w:val="0"/>
          <w:sz w:val="32"/>
          <w:szCs w:val="32"/>
        </w:rPr>
        <w:t>2024</w:t>
      </w:r>
      <w:r>
        <w:rPr>
          <w:rFonts w:hint="eastAsia" w:ascii="Times New Roman" w:hAnsi="Times New Roman" w:eastAsia="仿宋_GB2312" w:cs="TimesNewRoman"/>
          <w:kern w:val="0"/>
          <w:sz w:val="32"/>
          <w:szCs w:val="32"/>
        </w:rPr>
        <w:t>年预算</w:t>
      </w:r>
      <w:r>
        <w:rPr>
          <w:rFonts w:hint="eastAsia" w:ascii="Times New Roman" w:hAnsi="Times New Roman" w:eastAsia="仿宋_GB2312" w:cs="TimesNewRoman"/>
          <w:kern w:val="0"/>
          <w:sz w:val="32"/>
          <w:szCs w:val="32"/>
          <w:lang w:val="en-US" w:eastAsia="zh-CN"/>
        </w:rPr>
        <w:t>增加4.73</w:t>
      </w:r>
      <w:r>
        <w:rPr>
          <w:rFonts w:hint="eastAsia" w:ascii="Times New Roman" w:hAnsi="Times New Roman" w:eastAsia="仿宋_GB2312" w:cs="TimesNewRoman"/>
          <w:kern w:val="0"/>
          <w:sz w:val="32"/>
          <w:szCs w:val="32"/>
        </w:rPr>
        <w:t>万元，增长</w:t>
      </w:r>
      <w:r>
        <w:rPr>
          <w:rFonts w:hint="eastAsia" w:ascii="Times New Roman" w:hAnsi="Times New Roman" w:eastAsia="仿宋_GB2312" w:cs="TimesNewRoman"/>
          <w:kern w:val="0"/>
          <w:sz w:val="32"/>
          <w:szCs w:val="32"/>
          <w:lang w:val="en-US" w:eastAsia="zh-CN"/>
        </w:rPr>
        <w:t>1391.18</w:t>
      </w:r>
      <w:r>
        <w:rPr>
          <w:rFonts w:hint="eastAsia" w:ascii="Times New Roman" w:hAnsi="Times New Roman" w:eastAsia="仿宋_GB2312" w:cs="TimesNewRoman"/>
          <w:kern w:val="0"/>
          <w:sz w:val="32"/>
          <w:szCs w:val="32"/>
          <w:lang w:eastAsia="zh-CN"/>
        </w:rPr>
        <w:t>%</w:t>
      </w:r>
      <w:r>
        <w:rPr>
          <w:rFonts w:hint="eastAsia" w:ascii="Times New Roman" w:hAnsi="Times New Roman" w:eastAsia="仿宋_GB2312" w:cs="TimesNewRoman"/>
          <w:kern w:val="0"/>
          <w:sz w:val="32"/>
          <w:szCs w:val="32"/>
        </w:rPr>
        <w:t>，原因主要是</w:t>
      </w:r>
      <w:r>
        <w:rPr>
          <w:rFonts w:hint="eastAsia" w:ascii="Times New Roman" w:hAnsi="Times New Roman" w:eastAsia="仿宋_GB2312" w:cs="TimesNewRoman"/>
          <w:kern w:val="0"/>
          <w:sz w:val="32"/>
          <w:szCs w:val="32"/>
          <w:lang w:val="en-US" w:eastAsia="zh-CN"/>
        </w:rPr>
        <w:t>2024年该部分主要记入行政单位离退休（项）中，2025年记入</w:t>
      </w:r>
      <w:r>
        <w:rPr>
          <w:rFonts w:hint="eastAsia" w:ascii="Times New Roman" w:hAnsi="Times New Roman" w:eastAsia="仿宋_GB2312" w:cs="TimesNewRoman"/>
          <w:kern w:val="0"/>
          <w:sz w:val="32"/>
          <w:szCs w:val="32"/>
        </w:rPr>
        <w:t>事业单位离退休（项）。</w:t>
      </w:r>
    </w:p>
    <w:p>
      <w:pPr>
        <w:ind w:firstLine="640" w:firstLineChars="200"/>
        <w:rPr>
          <w:rFonts w:hint="eastAsia" w:ascii="Times New Roman" w:hAnsi="Times New Roman" w:eastAsia="仿宋_GB2312"/>
          <w:sz w:val="32"/>
          <w:szCs w:val="32"/>
          <w:lang w:val="en-US" w:eastAsia="zh-CN"/>
        </w:rPr>
      </w:pPr>
      <w:r>
        <w:rPr>
          <w:rFonts w:hint="default" w:ascii="Times New Roman" w:hAnsi="Times New Roman" w:eastAsia="仿宋_GB2312" w:cs="Times New Roman"/>
          <w:kern w:val="0"/>
          <w:sz w:val="32"/>
          <w:szCs w:val="32"/>
          <w:lang w:val="en-US" w:eastAsia="zh-CN"/>
        </w:rPr>
        <w:t>4、</w:t>
      </w:r>
      <w:r>
        <w:rPr>
          <w:rFonts w:hint="eastAsia" w:ascii="Times New Roman" w:hAnsi="Times New Roman" w:eastAsia="仿宋_GB2312" w:cs="TimesNewRoman"/>
          <w:kern w:val="0"/>
          <w:sz w:val="32"/>
          <w:szCs w:val="32"/>
        </w:rPr>
        <w:t>社会保障和就业支出（类）行政事业单位养老支出（款）机关事业单位基本养老保险缴费支出（项）</w:t>
      </w: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年预算</w:t>
      </w:r>
      <w:r>
        <w:rPr>
          <w:rFonts w:hint="eastAsia" w:ascii="Times New Roman" w:hAnsi="Times New Roman" w:eastAsia="仿宋_GB2312" w:cs="TimesNewRoman"/>
          <w:kern w:val="0"/>
          <w:sz w:val="32"/>
          <w:szCs w:val="32"/>
          <w:lang w:val="en-US" w:eastAsia="zh-CN"/>
        </w:rPr>
        <w:t>9.65万元，</w:t>
      </w:r>
      <w:r>
        <w:rPr>
          <w:rFonts w:hint="eastAsia" w:ascii="Times New Roman" w:hAnsi="Times New Roman" w:eastAsia="仿宋_GB2312" w:cs="TimesNewRoman"/>
          <w:kern w:val="0"/>
          <w:sz w:val="32"/>
          <w:szCs w:val="32"/>
        </w:rPr>
        <w:t>比</w:t>
      </w:r>
      <w:r>
        <w:rPr>
          <w:rFonts w:hint="eastAsia" w:ascii="Times New Roman" w:hAnsi="Times New Roman" w:eastAsia="仿宋_GB2312" w:cs="TimesNewRoman"/>
          <w:kern w:val="0"/>
          <w:sz w:val="32"/>
          <w:szCs w:val="32"/>
        </w:rPr>
        <w:t>2024</w:t>
      </w:r>
      <w:r>
        <w:rPr>
          <w:rFonts w:hint="eastAsia" w:ascii="Times New Roman" w:hAnsi="Times New Roman" w:eastAsia="仿宋_GB2312" w:cs="TimesNewRoman"/>
          <w:kern w:val="0"/>
          <w:sz w:val="32"/>
          <w:szCs w:val="32"/>
        </w:rPr>
        <w:t>年预算</w:t>
      </w:r>
      <w:r>
        <w:rPr>
          <w:rFonts w:hint="eastAsia" w:ascii="Times New Roman" w:hAnsi="Times New Roman" w:eastAsia="仿宋_GB2312" w:cs="TimesNewRoman"/>
          <w:kern w:val="0"/>
          <w:sz w:val="32"/>
          <w:szCs w:val="32"/>
          <w:lang w:val="en-US" w:eastAsia="zh-CN"/>
        </w:rPr>
        <w:t>增加1.64万元，增长20.47%，</w:t>
      </w:r>
      <w:r>
        <w:rPr>
          <w:rFonts w:hint="eastAsia" w:ascii="Times New Roman" w:hAnsi="Times New Roman" w:eastAsia="仿宋_GB2312" w:cs="TimesNewRoman"/>
          <w:kern w:val="0"/>
          <w:sz w:val="32"/>
          <w:szCs w:val="32"/>
        </w:rPr>
        <w:t>原因主要是</w:t>
      </w:r>
      <w:r>
        <w:rPr>
          <w:rFonts w:hint="eastAsia" w:ascii="Times New Roman" w:hAnsi="Times New Roman" w:eastAsia="仿宋_GB2312" w:cs="TimesNewRoman"/>
          <w:kern w:val="0"/>
          <w:sz w:val="32"/>
          <w:szCs w:val="32"/>
          <w:lang w:val="en-US" w:eastAsia="zh-CN"/>
        </w:rPr>
        <w:t>根据实际测算，</w:t>
      </w:r>
      <w:r>
        <w:rPr>
          <w:rFonts w:hint="eastAsia" w:ascii="Times New Roman" w:hAnsi="Times New Roman" w:eastAsia="仿宋_GB2312"/>
          <w:sz w:val="32"/>
          <w:szCs w:val="32"/>
          <w:lang w:eastAsia="zh-CN"/>
        </w:rPr>
        <w:t>社会保障支出</w:t>
      </w:r>
      <w:r>
        <w:rPr>
          <w:rFonts w:hint="eastAsia" w:ascii="Times New Roman" w:hAnsi="Times New Roman" w:eastAsia="仿宋_GB2312"/>
          <w:sz w:val="32"/>
          <w:szCs w:val="32"/>
          <w:lang w:val="en-US" w:eastAsia="zh-CN"/>
        </w:rPr>
        <w:t>增加。</w:t>
      </w:r>
    </w:p>
    <w:p>
      <w:pPr>
        <w:ind w:firstLine="640" w:firstLineChars="200"/>
        <w:rPr>
          <w:rFonts w:hint="eastAsia" w:ascii="Times New Roman" w:hAnsi="Times New Roman" w:eastAsia="仿宋_GB2312"/>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NewRoman"/>
          <w:kern w:val="0"/>
          <w:sz w:val="32"/>
          <w:szCs w:val="32"/>
        </w:rPr>
        <w:t>社会保障和就业支出（类）行政事业单位养老支出（款）机关事业单位职业年金缴费支出（项）</w:t>
      </w: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年预算</w:t>
      </w:r>
      <w:r>
        <w:rPr>
          <w:rFonts w:hint="eastAsia" w:ascii="Times New Roman" w:hAnsi="Times New Roman" w:eastAsia="仿宋_GB2312" w:cs="TimesNewRoman"/>
          <w:kern w:val="0"/>
          <w:sz w:val="32"/>
          <w:szCs w:val="32"/>
          <w:lang w:val="en-US" w:eastAsia="zh-CN"/>
        </w:rPr>
        <w:t>4.82万元，比2024年预算增加0.81万元，增长20.20%，原因主要是根据实际测算，</w:t>
      </w:r>
      <w:r>
        <w:rPr>
          <w:rFonts w:hint="eastAsia" w:ascii="Times New Roman" w:hAnsi="Times New Roman" w:eastAsia="仿宋_GB2312"/>
          <w:sz w:val="32"/>
          <w:szCs w:val="32"/>
          <w:lang w:eastAsia="zh-CN"/>
        </w:rPr>
        <w:t>社会保障支出</w:t>
      </w:r>
      <w:r>
        <w:rPr>
          <w:rFonts w:hint="eastAsia" w:ascii="Times New Roman" w:hAnsi="Times New Roman" w:eastAsia="仿宋_GB2312"/>
          <w:sz w:val="32"/>
          <w:szCs w:val="32"/>
          <w:lang w:val="en-US" w:eastAsia="zh-CN"/>
        </w:rPr>
        <w:t>增加。</w:t>
      </w:r>
    </w:p>
    <w:p>
      <w:pPr>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NewRoman"/>
          <w:kern w:val="0"/>
          <w:sz w:val="32"/>
          <w:szCs w:val="32"/>
        </w:rPr>
        <w:t>社会保障和就业支出（类）其他社会保障和就业支出（款）其他社会保障和就业支出</w:t>
      </w:r>
      <w:r>
        <w:rPr>
          <w:rFonts w:hint="eastAsia" w:ascii="Times New Roman" w:hAnsi="Times New Roman" w:eastAsia="仿宋_GB2312" w:cs="TimesNewRoman"/>
          <w:kern w:val="0"/>
          <w:sz w:val="32"/>
          <w:szCs w:val="32"/>
          <w:lang w:eastAsia="zh-CN"/>
        </w:rPr>
        <w:t>（项）</w:t>
      </w: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年预算</w:t>
      </w:r>
      <w:r>
        <w:rPr>
          <w:rFonts w:hint="eastAsia" w:ascii="Times New Roman" w:hAnsi="Times New Roman" w:eastAsia="仿宋_GB2312" w:cs="TimesNewRoman"/>
          <w:kern w:val="0"/>
          <w:sz w:val="32"/>
          <w:szCs w:val="32"/>
          <w:lang w:val="en-US" w:eastAsia="zh-CN"/>
        </w:rPr>
        <w:t>1.48万元，比2024年预算增加1.37万元，增长1245.45%，原因主要是根据实际测算，</w:t>
      </w:r>
      <w:r>
        <w:rPr>
          <w:rFonts w:hint="eastAsia" w:ascii="Times New Roman" w:hAnsi="Times New Roman" w:eastAsia="仿宋_GB2312"/>
          <w:sz w:val="32"/>
          <w:szCs w:val="32"/>
          <w:lang w:eastAsia="zh-CN"/>
        </w:rPr>
        <w:t>社会保障支出</w:t>
      </w:r>
      <w:r>
        <w:rPr>
          <w:rFonts w:hint="eastAsia" w:ascii="Times New Roman" w:hAnsi="Times New Roman" w:eastAsia="仿宋_GB2312"/>
          <w:sz w:val="32"/>
          <w:szCs w:val="32"/>
          <w:lang w:val="en-US" w:eastAsia="zh-CN"/>
        </w:rPr>
        <w:t>增加。</w:t>
      </w:r>
    </w:p>
    <w:p>
      <w:pPr>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NewRoman"/>
          <w:kern w:val="0"/>
          <w:sz w:val="32"/>
          <w:szCs w:val="32"/>
        </w:rPr>
        <w:t>卫生健康支出（类）行政事业单位医疗（款）事业单位医疗</w:t>
      </w:r>
      <w:r>
        <w:rPr>
          <w:rFonts w:hint="eastAsia" w:ascii="Times New Roman" w:hAnsi="Times New Roman" w:eastAsia="仿宋_GB2312" w:cs="TimesNewRoman"/>
          <w:kern w:val="0"/>
          <w:sz w:val="32"/>
          <w:szCs w:val="32"/>
          <w:lang w:eastAsia="zh-CN"/>
        </w:rPr>
        <w:t>（项）</w:t>
      </w: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年预算</w:t>
      </w:r>
      <w:r>
        <w:rPr>
          <w:rFonts w:hint="eastAsia" w:ascii="Times New Roman" w:hAnsi="Times New Roman" w:eastAsia="仿宋_GB2312" w:cs="TimesNewRoman"/>
          <w:kern w:val="0"/>
          <w:sz w:val="32"/>
          <w:szCs w:val="32"/>
          <w:lang w:val="en-US" w:eastAsia="zh-CN"/>
        </w:rPr>
        <w:t>3.09万元，比2024年预算增加0.08万元，增长2.66%，原因主要是根据实际测算，</w:t>
      </w:r>
      <w:r>
        <w:rPr>
          <w:rFonts w:hint="eastAsia" w:ascii="Times New Roman" w:hAnsi="Times New Roman" w:eastAsia="仿宋_GB2312"/>
          <w:sz w:val="32"/>
          <w:szCs w:val="32"/>
          <w:lang w:eastAsia="zh-CN"/>
        </w:rPr>
        <w:t>社会保障支出</w:t>
      </w:r>
      <w:r>
        <w:rPr>
          <w:rFonts w:hint="eastAsia" w:ascii="Times New Roman" w:hAnsi="Times New Roman" w:eastAsia="仿宋_GB2312"/>
          <w:sz w:val="32"/>
          <w:szCs w:val="32"/>
          <w:lang w:val="en-US" w:eastAsia="zh-CN"/>
        </w:rPr>
        <w:t>增加。</w:t>
      </w:r>
    </w:p>
    <w:p>
      <w:pPr>
        <w:ind w:firstLine="640" w:firstLineChars="200"/>
        <w:rPr>
          <w:rFonts w:hint="default" w:ascii="Times New Roman" w:hAnsi="Times New Roman" w:eastAsia="仿宋_GB2312" w:cs="TimesNewRoman"/>
          <w:kern w:val="0"/>
          <w:sz w:val="32"/>
          <w:szCs w:val="32"/>
          <w:lang w:val="en-US" w:eastAsia="zh-CN"/>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NewRoman"/>
          <w:kern w:val="0"/>
          <w:sz w:val="32"/>
          <w:szCs w:val="32"/>
        </w:rPr>
        <w:t>卫生健康支出（类）行政事业单位医疗（款）公务员医疗补助</w:t>
      </w:r>
      <w:r>
        <w:rPr>
          <w:rFonts w:hint="eastAsia" w:ascii="Times New Roman" w:hAnsi="Times New Roman" w:eastAsia="仿宋_GB2312" w:cs="TimesNewRoman"/>
          <w:kern w:val="0"/>
          <w:sz w:val="32"/>
          <w:szCs w:val="32"/>
          <w:lang w:eastAsia="zh-CN"/>
        </w:rPr>
        <w:t>（项）</w:t>
      </w: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年预算</w:t>
      </w:r>
      <w:r>
        <w:rPr>
          <w:rFonts w:hint="eastAsia" w:ascii="Times New Roman" w:hAnsi="Times New Roman" w:eastAsia="仿宋_GB2312" w:cs="TimesNewRoman"/>
          <w:kern w:val="0"/>
          <w:sz w:val="32"/>
          <w:szCs w:val="32"/>
          <w:lang w:val="en-US" w:eastAsia="zh-CN"/>
        </w:rPr>
        <w:t>1.63万元，比2024年预算增加0.56万元，增长52.34%，原因主要是根据实际测算，</w:t>
      </w:r>
      <w:r>
        <w:rPr>
          <w:rFonts w:hint="eastAsia" w:ascii="Times New Roman" w:hAnsi="Times New Roman" w:eastAsia="仿宋_GB2312"/>
          <w:sz w:val="32"/>
          <w:szCs w:val="32"/>
          <w:lang w:eastAsia="zh-CN"/>
        </w:rPr>
        <w:t>社会保障支出</w:t>
      </w:r>
      <w:r>
        <w:rPr>
          <w:rFonts w:hint="eastAsia" w:ascii="Times New Roman" w:hAnsi="Times New Roman" w:eastAsia="仿宋_GB2312"/>
          <w:sz w:val="32"/>
          <w:szCs w:val="32"/>
          <w:lang w:val="en-US" w:eastAsia="zh-CN"/>
        </w:rPr>
        <w:t>增加。</w:t>
      </w:r>
    </w:p>
    <w:p>
      <w:pPr>
        <w:ind w:firstLine="640" w:firstLineChars="200"/>
        <w:rPr>
          <w:rFonts w:hint="eastAsia" w:ascii="Times New Roman" w:hAnsi="Times New Roman" w:eastAsia="仿宋_GB2312" w:cs="TimesNewRoman"/>
          <w:kern w:val="0"/>
          <w:sz w:val="32"/>
          <w:szCs w:val="32"/>
        </w:rPr>
      </w:pPr>
      <w:r>
        <w:rPr>
          <w:rFonts w:hint="default" w:ascii="Times New Roman" w:hAnsi="Times New Roman" w:eastAsia="仿宋_GB2312" w:cs="Times New Roman"/>
          <w:kern w:val="0"/>
          <w:sz w:val="32"/>
          <w:szCs w:val="32"/>
          <w:lang w:val="en-US" w:eastAsia="zh-CN"/>
        </w:rPr>
        <w:t>9</w:t>
      </w:r>
      <w:r>
        <w:rPr>
          <w:rFonts w:hint="eastAsia" w:ascii="Times New Roman" w:hAnsi="Times New Roman" w:eastAsia="仿宋_GB2312" w:cs="TimesNewRoman"/>
          <w:kern w:val="0"/>
          <w:sz w:val="32"/>
          <w:szCs w:val="32"/>
        </w:rPr>
        <w:t>、住房保障支出（类）住房改革支出（款）住房公积金（项）</w:t>
      </w: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年预算</w:t>
      </w:r>
      <w:r>
        <w:rPr>
          <w:rFonts w:hint="eastAsia" w:ascii="Times New Roman" w:hAnsi="Times New Roman" w:eastAsia="仿宋_GB2312" w:cs="TimesNewRoman"/>
          <w:kern w:val="0"/>
          <w:sz w:val="32"/>
          <w:szCs w:val="32"/>
          <w:lang w:val="en-US" w:eastAsia="zh-CN"/>
        </w:rPr>
        <w:t>7.72</w:t>
      </w:r>
      <w:r>
        <w:rPr>
          <w:rFonts w:hint="eastAsia" w:ascii="Times New Roman" w:hAnsi="Times New Roman" w:eastAsia="仿宋_GB2312" w:cs="TimesNewRoman"/>
          <w:kern w:val="0"/>
          <w:sz w:val="32"/>
          <w:szCs w:val="32"/>
        </w:rPr>
        <w:t>万元，比</w:t>
      </w:r>
      <w:r>
        <w:rPr>
          <w:rFonts w:hint="eastAsia" w:ascii="Times New Roman" w:hAnsi="Times New Roman" w:eastAsia="仿宋_GB2312" w:cs="TimesNewRoman"/>
          <w:kern w:val="0"/>
          <w:sz w:val="32"/>
          <w:szCs w:val="32"/>
        </w:rPr>
        <w:t>2024</w:t>
      </w:r>
      <w:r>
        <w:rPr>
          <w:rFonts w:hint="eastAsia" w:ascii="Times New Roman" w:hAnsi="Times New Roman" w:eastAsia="仿宋_GB2312" w:cs="TimesNewRoman"/>
          <w:kern w:val="0"/>
          <w:sz w:val="32"/>
          <w:szCs w:val="32"/>
        </w:rPr>
        <w:t>年预算增加</w:t>
      </w:r>
      <w:r>
        <w:rPr>
          <w:rFonts w:hint="eastAsia" w:ascii="Times New Roman" w:hAnsi="Times New Roman" w:eastAsia="仿宋_GB2312" w:cs="TimesNewRoman"/>
          <w:kern w:val="0"/>
          <w:sz w:val="32"/>
          <w:szCs w:val="32"/>
          <w:lang w:val="en-US" w:eastAsia="zh-CN"/>
        </w:rPr>
        <w:t>2.38</w:t>
      </w:r>
      <w:r>
        <w:rPr>
          <w:rFonts w:hint="eastAsia" w:ascii="Times New Roman" w:hAnsi="Times New Roman" w:eastAsia="仿宋_GB2312" w:cs="TimesNewRoman"/>
          <w:kern w:val="0"/>
          <w:sz w:val="32"/>
          <w:szCs w:val="32"/>
        </w:rPr>
        <w:t>万元，增长</w:t>
      </w:r>
      <w:r>
        <w:rPr>
          <w:rFonts w:hint="eastAsia" w:ascii="Times New Roman" w:hAnsi="Times New Roman" w:eastAsia="仿宋_GB2312" w:cs="TimesNewRoman"/>
          <w:kern w:val="0"/>
          <w:sz w:val="32"/>
          <w:szCs w:val="32"/>
          <w:lang w:val="en-US" w:eastAsia="zh-CN"/>
        </w:rPr>
        <w:t>44.57</w:t>
      </w:r>
      <w:r>
        <w:rPr>
          <w:rFonts w:hint="eastAsia" w:ascii="Times New Roman" w:hAnsi="Times New Roman" w:eastAsia="仿宋_GB2312" w:cs="TimesNewRoman"/>
          <w:kern w:val="0"/>
          <w:sz w:val="32"/>
          <w:szCs w:val="32"/>
          <w:lang w:eastAsia="zh-CN"/>
        </w:rPr>
        <w:t>%</w:t>
      </w:r>
      <w:r>
        <w:rPr>
          <w:rFonts w:hint="eastAsia" w:ascii="Times New Roman" w:hAnsi="Times New Roman" w:eastAsia="仿宋_GB2312" w:cs="TimesNewRoman"/>
          <w:kern w:val="0"/>
          <w:sz w:val="32"/>
          <w:szCs w:val="32"/>
        </w:rPr>
        <w:t>，原因主要是</w:t>
      </w:r>
      <w:r>
        <w:rPr>
          <w:rFonts w:hint="eastAsia" w:ascii="Times New Roman" w:hAnsi="Times New Roman" w:eastAsia="仿宋_GB2312" w:cs="TimesNewRoman"/>
          <w:kern w:val="0"/>
          <w:sz w:val="32"/>
          <w:szCs w:val="32"/>
          <w:lang w:val="en-US" w:eastAsia="zh-CN"/>
        </w:rPr>
        <w:t>根据实际测算，</w:t>
      </w:r>
      <w:r>
        <w:rPr>
          <w:rFonts w:hint="eastAsia" w:ascii="Times New Roman" w:hAnsi="Times New Roman" w:eastAsia="仿宋_GB2312" w:cs="TimesNewRoman"/>
          <w:kern w:val="0"/>
          <w:sz w:val="32"/>
          <w:szCs w:val="32"/>
        </w:rPr>
        <w:t>住房保障支出</w:t>
      </w:r>
      <w:r>
        <w:rPr>
          <w:rFonts w:hint="eastAsia" w:ascii="Times New Roman" w:hAnsi="Times New Roman" w:eastAsia="仿宋_GB2312"/>
          <w:sz w:val="32"/>
          <w:szCs w:val="32"/>
          <w:lang w:val="en-US" w:eastAsia="zh-CN"/>
        </w:rPr>
        <w:t>增加</w:t>
      </w:r>
      <w:r>
        <w:rPr>
          <w:rFonts w:hint="eastAsia" w:ascii="Times New Roman" w:hAnsi="Times New Roman" w:eastAsia="仿宋_GB2312" w:cs="TimesNewRoman"/>
          <w:kern w:val="0"/>
          <w:sz w:val="32"/>
          <w:szCs w:val="32"/>
        </w:rPr>
        <w:t>。</w:t>
      </w:r>
    </w:p>
    <w:p>
      <w:pPr>
        <w:ind w:firstLine="640" w:firstLineChars="200"/>
        <w:rPr>
          <w:rFonts w:hint="eastAsia" w:ascii="Times New Roman" w:hAnsi="Times New Roman" w:eastAsia="仿宋_GB2312" w:cs="TimesNewRoman"/>
          <w:kern w:val="0"/>
          <w:sz w:val="32"/>
          <w:szCs w:val="32"/>
        </w:rPr>
      </w:pPr>
      <w:r>
        <w:rPr>
          <w:rFonts w:hint="default" w:ascii="Times New Roman" w:hAnsi="Times New Roman" w:eastAsia="仿宋_GB2312" w:cs="Times New Roman"/>
          <w:kern w:val="0"/>
          <w:sz w:val="32"/>
          <w:szCs w:val="32"/>
          <w:lang w:val="en-US" w:eastAsia="zh-CN"/>
        </w:rPr>
        <w:t>10、</w:t>
      </w:r>
      <w:r>
        <w:rPr>
          <w:rFonts w:hint="eastAsia" w:ascii="Times New Roman" w:hAnsi="Times New Roman" w:eastAsia="仿宋_GB2312" w:cs="TimesNewRoman"/>
          <w:kern w:val="0"/>
          <w:sz w:val="32"/>
          <w:szCs w:val="32"/>
        </w:rPr>
        <w:t>住房保障支出（类）住房改革支出（款）提租补贴</w:t>
      </w:r>
      <w:r>
        <w:rPr>
          <w:rFonts w:hint="eastAsia" w:ascii="Times New Roman" w:hAnsi="Times New Roman" w:eastAsia="仿宋_GB2312" w:cs="TimesNewRoman"/>
          <w:kern w:val="0"/>
          <w:sz w:val="32"/>
          <w:szCs w:val="32"/>
          <w:lang w:eastAsia="zh-CN"/>
        </w:rPr>
        <w:t>（项）</w:t>
      </w: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年预算</w:t>
      </w:r>
      <w:r>
        <w:rPr>
          <w:rFonts w:hint="eastAsia" w:ascii="Times New Roman" w:hAnsi="Times New Roman" w:eastAsia="仿宋_GB2312" w:cs="TimesNewRoman"/>
          <w:kern w:val="0"/>
          <w:sz w:val="32"/>
          <w:szCs w:val="32"/>
          <w:lang w:val="en-US" w:eastAsia="zh-CN"/>
        </w:rPr>
        <w:t>1.93万元，</w:t>
      </w:r>
      <w:r>
        <w:rPr>
          <w:rFonts w:hint="eastAsia" w:ascii="Times New Roman" w:hAnsi="Times New Roman" w:eastAsia="仿宋_GB2312" w:cs="TimesNewRoman"/>
          <w:kern w:val="0"/>
          <w:sz w:val="32"/>
          <w:szCs w:val="32"/>
        </w:rPr>
        <w:t>比</w:t>
      </w:r>
      <w:r>
        <w:rPr>
          <w:rFonts w:hint="eastAsia" w:ascii="Times New Roman" w:hAnsi="Times New Roman" w:eastAsia="仿宋_GB2312" w:cs="TimesNewRoman"/>
          <w:kern w:val="0"/>
          <w:sz w:val="32"/>
          <w:szCs w:val="32"/>
        </w:rPr>
        <w:t>2024</w:t>
      </w:r>
      <w:r>
        <w:rPr>
          <w:rFonts w:hint="eastAsia" w:ascii="Times New Roman" w:hAnsi="Times New Roman" w:eastAsia="仿宋_GB2312" w:cs="TimesNewRoman"/>
          <w:kern w:val="0"/>
          <w:sz w:val="32"/>
          <w:szCs w:val="32"/>
        </w:rPr>
        <w:t>年预算增加</w:t>
      </w:r>
      <w:r>
        <w:rPr>
          <w:rFonts w:hint="eastAsia" w:ascii="Times New Roman" w:hAnsi="Times New Roman" w:eastAsia="仿宋_GB2312" w:cs="TimesNewRoman"/>
          <w:kern w:val="0"/>
          <w:sz w:val="32"/>
          <w:szCs w:val="32"/>
          <w:lang w:val="en-US" w:eastAsia="zh-CN"/>
        </w:rPr>
        <w:t>0.59万元，</w:t>
      </w:r>
      <w:r>
        <w:rPr>
          <w:rFonts w:hint="eastAsia" w:ascii="Times New Roman" w:hAnsi="Times New Roman" w:eastAsia="仿宋_GB2312" w:cs="TimesNewRoman"/>
          <w:kern w:val="0"/>
          <w:sz w:val="32"/>
          <w:szCs w:val="32"/>
        </w:rPr>
        <w:t>增长</w:t>
      </w:r>
      <w:r>
        <w:rPr>
          <w:rFonts w:hint="eastAsia" w:ascii="Times New Roman" w:hAnsi="Times New Roman" w:eastAsia="仿宋_GB2312" w:cs="TimesNewRoman"/>
          <w:kern w:val="0"/>
          <w:sz w:val="32"/>
          <w:szCs w:val="32"/>
          <w:lang w:val="en-US" w:eastAsia="zh-CN"/>
        </w:rPr>
        <w:t>44.03%，</w:t>
      </w:r>
      <w:r>
        <w:rPr>
          <w:rFonts w:hint="eastAsia" w:ascii="Times New Roman" w:hAnsi="Times New Roman" w:eastAsia="仿宋_GB2312" w:cs="TimesNewRoman"/>
          <w:kern w:val="0"/>
          <w:sz w:val="32"/>
          <w:szCs w:val="32"/>
        </w:rPr>
        <w:t>原因主要是</w:t>
      </w:r>
      <w:r>
        <w:rPr>
          <w:rFonts w:hint="eastAsia" w:ascii="Times New Roman" w:hAnsi="Times New Roman" w:eastAsia="仿宋_GB2312" w:cs="TimesNewRoman"/>
          <w:kern w:val="0"/>
          <w:sz w:val="32"/>
          <w:szCs w:val="32"/>
          <w:lang w:val="en-US" w:eastAsia="zh-CN"/>
        </w:rPr>
        <w:t>根据实际测算，</w:t>
      </w:r>
      <w:r>
        <w:rPr>
          <w:rFonts w:hint="eastAsia" w:ascii="Times New Roman" w:hAnsi="Times New Roman" w:eastAsia="仿宋_GB2312" w:cs="TimesNewRoman"/>
          <w:kern w:val="0"/>
          <w:sz w:val="32"/>
          <w:szCs w:val="32"/>
        </w:rPr>
        <w:t>住房保障支出</w:t>
      </w:r>
      <w:r>
        <w:rPr>
          <w:rFonts w:hint="eastAsia" w:ascii="Times New Roman" w:hAnsi="Times New Roman" w:eastAsia="仿宋_GB2312"/>
          <w:sz w:val="32"/>
          <w:szCs w:val="32"/>
          <w:lang w:val="en-US" w:eastAsia="zh-CN"/>
        </w:rPr>
        <w:t>增加</w:t>
      </w:r>
      <w:r>
        <w:rPr>
          <w:rFonts w:hint="eastAsia" w:ascii="Times New Roman" w:hAnsi="Times New Roman" w:eastAsia="仿宋_GB2312" w:cs="TimesNewRoman"/>
          <w:kern w:val="0"/>
          <w:sz w:val="32"/>
          <w:szCs w:val="32"/>
        </w:rPr>
        <w:t>。</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11、</w:t>
      </w:r>
      <w:r>
        <w:rPr>
          <w:rFonts w:hint="eastAsia" w:ascii="Times New Roman" w:hAnsi="Times New Roman" w:eastAsia="仿宋_GB2312" w:cs="TimesNewRoman"/>
          <w:kern w:val="0"/>
          <w:sz w:val="32"/>
          <w:szCs w:val="32"/>
        </w:rPr>
        <w:t>住房保障支出（类）住房改革支出（款</w:t>
      </w:r>
      <w:r>
        <w:rPr>
          <w:rFonts w:hint="eastAsia" w:ascii="Times New Roman" w:hAnsi="Times New Roman" w:eastAsia="仿宋_GB2312" w:cs="TimesNewRoman"/>
          <w:kern w:val="0"/>
          <w:sz w:val="32"/>
          <w:szCs w:val="32"/>
          <w:lang w:eastAsia="zh-CN"/>
        </w:rPr>
        <w:t>）</w:t>
      </w:r>
      <w:r>
        <w:rPr>
          <w:rFonts w:hint="eastAsia" w:ascii="Times New Roman" w:hAnsi="Times New Roman" w:eastAsia="仿宋_GB2312" w:cs="TimesNewRoman"/>
          <w:kern w:val="0"/>
          <w:sz w:val="32"/>
          <w:szCs w:val="32"/>
        </w:rPr>
        <w:t>购房补贴</w:t>
      </w:r>
      <w:r>
        <w:rPr>
          <w:rFonts w:hint="eastAsia" w:ascii="Times New Roman" w:hAnsi="Times New Roman" w:eastAsia="仿宋_GB2312" w:cs="TimesNewRoman"/>
          <w:kern w:val="0"/>
          <w:sz w:val="32"/>
          <w:szCs w:val="32"/>
          <w:lang w:eastAsia="zh-CN"/>
        </w:rPr>
        <w:t>（项）</w:t>
      </w: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年预算</w:t>
      </w:r>
      <w:r>
        <w:rPr>
          <w:rFonts w:hint="eastAsia" w:ascii="Times New Roman" w:hAnsi="Times New Roman" w:eastAsia="仿宋_GB2312" w:cs="TimesNewRoman"/>
          <w:kern w:val="0"/>
          <w:sz w:val="32"/>
          <w:szCs w:val="32"/>
          <w:lang w:val="en-US" w:eastAsia="zh-CN"/>
        </w:rPr>
        <w:t>3.22万元，</w:t>
      </w:r>
      <w:r>
        <w:rPr>
          <w:rFonts w:hint="eastAsia" w:ascii="Times New Roman" w:hAnsi="Times New Roman" w:eastAsia="仿宋_GB2312" w:cs="TimesNewRoman"/>
          <w:kern w:val="0"/>
          <w:sz w:val="32"/>
          <w:szCs w:val="32"/>
        </w:rPr>
        <w:t>比</w:t>
      </w:r>
      <w:r>
        <w:rPr>
          <w:rFonts w:hint="eastAsia" w:ascii="Times New Roman" w:hAnsi="Times New Roman" w:eastAsia="仿宋_GB2312" w:cs="TimesNewRoman"/>
          <w:kern w:val="0"/>
          <w:sz w:val="32"/>
          <w:szCs w:val="32"/>
        </w:rPr>
        <w:t>2024</w:t>
      </w:r>
      <w:r>
        <w:rPr>
          <w:rFonts w:hint="eastAsia" w:ascii="Times New Roman" w:hAnsi="Times New Roman" w:eastAsia="仿宋_GB2312" w:cs="TimesNewRoman"/>
          <w:kern w:val="0"/>
          <w:sz w:val="32"/>
          <w:szCs w:val="32"/>
        </w:rPr>
        <w:t>年预算增加</w:t>
      </w:r>
      <w:r>
        <w:rPr>
          <w:rFonts w:hint="eastAsia" w:ascii="Times New Roman" w:hAnsi="Times New Roman" w:eastAsia="仿宋_GB2312" w:cs="TimesNewRoman"/>
          <w:kern w:val="0"/>
          <w:sz w:val="32"/>
          <w:szCs w:val="32"/>
          <w:lang w:val="en-US" w:eastAsia="zh-CN"/>
        </w:rPr>
        <w:t>0.99万元，增长44.39%，</w:t>
      </w:r>
      <w:r>
        <w:rPr>
          <w:rFonts w:hint="eastAsia" w:ascii="Times New Roman" w:hAnsi="Times New Roman" w:eastAsia="仿宋_GB2312" w:cs="TimesNewRoman"/>
          <w:kern w:val="0"/>
          <w:sz w:val="32"/>
          <w:szCs w:val="32"/>
        </w:rPr>
        <w:t>原因主要是</w:t>
      </w:r>
      <w:r>
        <w:rPr>
          <w:rFonts w:hint="eastAsia" w:ascii="Times New Roman" w:hAnsi="Times New Roman" w:eastAsia="仿宋_GB2312" w:cs="TimesNewRoman"/>
          <w:kern w:val="0"/>
          <w:sz w:val="32"/>
          <w:szCs w:val="32"/>
          <w:lang w:val="en-US" w:eastAsia="zh-CN"/>
        </w:rPr>
        <w:t>根据实际测算，</w:t>
      </w:r>
      <w:r>
        <w:rPr>
          <w:rFonts w:hint="eastAsia" w:ascii="Times New Roman" w:hAnsi="Times New Roman" w:eastAsia="仿宋_GB2312" w:cs="TimesNewRoman"/>
          <w:kern w:val="0"/>
          <w:sz w:val="32"/>
          <w:szCs w:val="32"/>
        </w:rPr>
        <w:t>住房保障支出</w:t>
      </w:r>
      <w:r>
        <w:rPr>
          <w:rFonts w:hint="eastAsia" w:ascii="Times New Roman" w:hAnsi="Times New Roman" w:eastAsia="仿宋_GB2312"/>
          <w:sz w:val="32"/>
          <w:szCs w:val="32"/>
          <w:lang w:val="en-US" w:eastAsia="zh-CN"/>
        </w:rPr>
        <w:t>增加</w:t>
      </w:r>
      <w:r>
        <w:rPr>
          <w:rFonts w:hint="eastAsia" w:ascii="Times New Roman" w:hAnsi="Times New Roman" w:eastAsia="仿宋_GB2312" w:cs="TimesNewRoman"/>
          <w:kern w:val="0"/>
          <w:sz w:val="32"/>
          <w:szCs w:val="32"/>
        </w:rPr>
        <w:t>。</w:t>
      </w:r>
    </w:p>
    <w:p>
      <w:pPr>
        <w:pStyle w:val="4"/>
        <w:adjustRightInd w:val="0"/>
        <w:snapToGrid w:val="0"/>
        <w:spacing w:line="560" w:lineRule="exact"/>
        <w:ind w:firstLine="627" w:firstLineChars="196"/>
        <w:rPr>
          <w:rFonts w:ascii="Times New Roman" w:hAnsi="Times New Roman" w:eastAsia="黑体" w:cs="TimesNewRoman"/>
          <w:bCs/>
          <w:sz w:val="32"/>
          <w:szCs w:val="32"/>
        </w:rPr>
      </w:pPr>
      <w:r>
        <w:rPr>
          <w:rFonts w:hint="eastAsia" w:ascii="Times New Roman" w:hAnsi="Times New Roman" w:eastAsia="黑体" w:cs="TimesNewRoman"/>
          <w:bCs/>
          <w:sz w:val="32"/>
          <w:szCs w:val="32"/>
        </w:rPr>
        <w:t>六、关于</w:t>
      </w:r>
      <w:r>
        <w:rPr>
          <w:rFonts w:hint="eastAsia" w:ascii="Times New Roman" w:hAnsi="Times New Roman" w:eastAsia="黑体" w:cs="TimesNewRoman"/>
          <w:bCs/>
          <w:sz w:val="32"/>
          <w:szCs w:val="32"/>
        </w:rPr>
        <w:t>2025</w:t>
      </w:r>
      <w:r>
        <w:rPr>
          <w:rFonts w:hint="eastAsia" w:ascii="Times New Roman" w:hAnsi="Times New Roman" w:eastAsia="黑体" w:cs="TimesNewRoman"/>
          <w:bCs/>
          <w:sz w:val="32"/>
          <w:szCs w:val="32"/>
        </w:rPr>
        <w:t>年一般公共预算基本支出表的说明</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sz w:val="32"/>
          <w:szCs w:val="32"/>
          <w:lang w:eastAsia="zh-CN"/>
        </w:rPr>
        <w:t>安徽省淮北市人民政府驻北京联络处</w:t>
      </w: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年一般公共预算基本支出</w:t>
      </w:r>
      <w:r>
        <w:rPr>
          <w:rFonts w:hint="eastAsia" w:ascii="Times New Roman" w:hAnsi="Times New Roman" w:eastAsia="仿宋_GB2312" w:cs="TimesNewRoman"/>
          <w:kern w:val="0"/>
          <w:sz w:val="32"/>
          <w:szCs w:val="32"/>
          <w:lang w:val="en-US" w:eastAsia="zh-CN"/>
        </w:rPr>
        <w:t>128.60</w:t>
      </w:r>
      <w:r>
        <w:rPr>
          <w:rFonts w:hint="eastAsia" w:ascii="Times New Roman" w:hAnsi="Times New Roman" w:eastAsia="仿宋_GB2312" w:cs="TimesNewRoman"/>
          <w:kern w:val="0"/>
          <w:sz w:val="32"/>
          <w:szCs w:val="32"/>
        </w:rPr>
        <w:t>万元，其中，人员经费</w:t>
      </w:r>
      <w:r>
        <w:rPr>
          <w:rFonts w:hint="eastAsia" w:ascii="Times New Roman" w:hAnsi="Times New Roman" w:eastAsia="仿宋_GB2312" w:cs="TimesNewRoman"/>
          <w:kern w:val="0"/>
          <w:sz w:val="32"/>
          <w:szCs w:val="32"/>
          <w:lang w:val="en-US" w:eastAsia="zh-CN"/>
        </w:rPr>
        <w:t>111.60</w:t>
      </w:r>
      <w:r>
        <w:rPr>
          <w:rFonts w:hint="eastAsia" w:ascii="Times New Roman" w:hAnsi="Times New Roman" w:eastAsia="仿宋_GB2312" w:cs="TimesNewRoman"/>
          <w:kern w:val="0"/>
          <w:sz w:val="32"/>
          <w:szCs w:val="32"/>
        </w:rPr>
        <w:t>万元，公用经费</w:t>
      </w:r>
      <w:r>
        <w:rPr>
          <w:rFonts w:hint="eastAsia" w:ascii="Times New Roman" w:hAnsi="Times New Roman" w:eastAsia="仿宋_GB2312" w:cs="TimesNewRoman"/>
          <w:kern w:val="0"/>
          <w:sz w:val="32"/>
          <w:szCs w:val="32"/>
          <w:lang w:val="en-US" w:eastAsia="zh-CN"/>
        </w:rPr>
        <w:t>17.00</w:t>
      </w:r>
      <w:r>
        <w:rPr>
          <w:rFonts w:hint="eastAsia" w:ascii="Times New Roman" w:hAnsi="Times New Roman" w:eastAsia="仿宋_GB2312" w:cs="TimesNewRoman"/>
          <w:kern w:val="0"/>
          <w:sz w:val="32"/>
          <w:szCs w:val="32"/>
        </w:rPr>
        <w:t>万元。</w:t>
      </w:r>
    </w:p>
    <w:p>
      <w:pPr>
        <w:ind w:firstLine="643" w:firstLineChars="200"/>
        <w:rPr>
          <w:rFonts w:ascii="Times New Roman" w:hAnsi="Times New Roman" w:eastAsia="仿宋_GB2312" w:cs="TimesNewRoman"/>
          <w:kern w:val="0"/>
          <w:sz w:val="32"/>
          <w:szCs w:val="32"/>
        </w:rPr>
      </w:pPr>
      <w:r>
        <w:rPr>
          <w:rFonts w:hint="eastAsia" w:ascii="Times New Roman" w:hAnsi="Times New Roman" w:eastAsia="仿宋_GB2312" w:cs="TimesNewRoman"/>
          <w:b/>
          <w:kern w:val="0"/>
          <w:sz w:val="32"/>
          <w:szCs w:val="32"/>
        </w:rPr>
        <w:t>（一）人员经费</w:t>
      </w:r>
      <w:r>
        <w:rPr>
          <w:rFonts w:hint="eastAsia" w:ascii="Times New Roman" w:hAnsi="Times New Roman" w:eastAsia="仿宋_GB2312" w:cs="TimesNewRoman"/>
          <w:b/>
          <w:kern w:val="0"/>
          <w:sz w:val="32"/>
          <w:szCs w:val="32"/>
          <w:lang w:val="en-US" w:eastAsia="zh-CN"/>
        </w:rPr>
        <w:t>111.60</w:t>
      </w:r>
      <w:r>
        <w:rPr>
          <w:rFonts w:hint="eastAsia" w:ascii="Times New Roman" w:hAnsi="Times New Roman" w:eastAsia="仿宋_GB2312" w:cs="TimesNewRoman"/>
          <w:b/>
          <w:kern w:val="0"/>
          <w:sz w:val="32"/>
          <w:szCs w:val="32"/>
        </w:rPr>
        <w:t>万元，</w:t>
      </w:r>
      <w:r>
        <w:rPr>
          <w:rFonts w:hint="eastAsia" w:ascii="Times New Roman" w:hAnsi="Times New Roman" w:eastAsia="仿宋_GB2312" w:cs="TimesNewRoman"/>
          <w:kern w:val="0"/>
          <w:sz w:val="32"/>
          <w:szCs w:val="32"/>
        </w:rPr>
        <w:t>主要包括:基本工资、津贴补贴、奖金、绩效工资、机关事业单位基本养老保险费、职业年金缴费、职工基本医疗保险缴费、公务员医疗补助缴费、其他社会保障缴费、</w:t>
      </w:r>
      <w:r>
        <w:rPr>
          <w:rFonts w:hint="eastAsia" w:ascii="Times New Roman" w:hAnsi="Times New Roman" w:eastAsia="仿宋_GB2312" w:cs="TimesNewRoman"/>
          <w:kern w:val="0"/>
          <w:sz w:val="32"/>
          <w:szCs w:val="32"/>
          <w:lang w:val="en-US" w:eastAsia="zh-CN"/>
        </w:rPr>
        <w:t>办公费、</w:t>
      </w:r>
      <w:r>
        <w:rPr>
          <w:rFonts w:hint="eastAsia" w:ascii="Times New Roman" w:hAnsi="Times New Roman" w:eastAsia="仿宋_GB2312" w:cs="TimesNewRoman"/>
          <w:kern w:val="0"/>
          <w:sz w:val="32"/>
          <w:szCs w:val="32"/>
        </w:rPr>
        <w:t>工会经费、福利费、</w:t>
      </w:r>
      <w:r>
        <w:rPr>
          <w:rFonts w:hint="eastAsia" w:ascii="Times New Roman" w:hAnsi="Times New Roman" w:eastAsia="仿宋_GB2312" w:cs="TimesNewRoman"/>
          <w:kern w:val="0"/>
          <w:sz w:val="32"/>
          <w:szCs w:val="32"/>
          <w:lang w:val="en-US" w:eastAsia="zh-CN"/>
        </w:rPr>
        <w:t>其他商品和服务支出、</w:t>
      </w:r>
      <w:r>
        <w:rPr>
          <w:rFonts w:hint="eastAsia" w:ascii="Times New Roman" w:hAnsi="Times New Roman" w:eastAsia="仿宋_GB2312" w:cs="TimesNewRoman"/>
          <w:kern w:val="0"/>
          <w:sz w:val="32"/>
          <w:szCs w:val="32"/>
        </w:rPr>
        <w:t>住房公积金、医疗费</w:t>
      </w:r>
      <w:r>
        <w:rPr>
          <w:rFonts w:hint="eastAsia" w:ascii="Times New Roman" w:hAnsi="Times New Roman" w:eastAsia="仿宋_GB2312" w:cs="TimesNewRoman"/>
          <w:kern w:val="0"/>
          <w:sz w:val="32"/>
          <w:szCs w:val="32"/>
          <w:lang w:val="en-US" w:eastAsia="zh-CN"/>
        </w:rPr>
        <w:t>补助</w:t>
      </w:r>
      <w:r>
        <w:rPr>
          <w:rFonts w:hint="eastAsia" w:ascii="Times New Roman" w:hAnsi="Times New Roman" w:eastAsia="仿宋_GB2312" w:cs="TimesNewRoman"/>
          <w:kern w:val="0"/>
          <w:sz w:val="32"/>
          <w:szCs w:val="32"/>
        </w:rPr>
        <w:t>、其他工资福利支出、退休费、</w:t>
      </w:r>
      <w:r>
        <w:rPr>
          <w:rFonts w:hint="eastAsia" w:ascii="Times New Roman" w:hAnsi="Times New Roman" w:eastAsia="仿宋_GB2312" w:cs="TimesNewRoman"/>
          <w:kern w:val="0"/>
          <w:sz w:val="32"/>
          <w:szCs w:val="32"/>
          <w:lang w:val="en-US" w:eastAsia="zh-CN"/>
        </w:rPr>
        <w:t>奖励金</w:t>
      </w:r>
      <w:r>
        <w:rPr>
          <w:rFonts w:hint="eastAsia" w:ascii="Times New Roman" w:hAnsi="Times New Roman" w:eastAsia="仿宋_GB2312" w:cs="TimesNewRoman"/>
          <w:kern w:val="0"/>
          <w:sz w:val="32"/>
          <w:szCs w:val="32"/>
        </w:rPr>
        <w:t>、生活补助、医疗费补助、对其他个人和家庭的补助支出。</w:t>
      </w:r>
    </w:p>
    <w:p>
      <w:pPr>
        <w:ind w:firstLine="643" w:firstLineChars="200"/>
        <w:rPr>
          <w:rFonts w:ascii="Times New Roman" w:hAnsi="Times New Roman" w:eastAsia="仿宋_GB2312" w:cs="TimesNewRoman"/>
          <w:kern w:val="0"/>
          <w:sz w:val="32"/>
          <w:szCs w:val="32"/>
        </w:rPr>
      </w:pPr>
      <w:r>
        <w:rPr>
          <w:rFonts w:hint="eastAsia" w:ascii="Times New Roman" w:hAnsi="Times New Roman" w:eastAsia="仿宋_GB2312" w:cs="TimesNewRoman"/>
          <w:b/>
          <w:kern w:val="0"/>
          <w:sz w:val="32"/>
          <w:szCs w:val="32"/>
        </w:rPr>
        <w:t>（二）公用经费</w:t>
      </w:r>
      <w:r>
        <w:rPr>
          <w:rFonts w:hint="eastAsia" w:ascii="Times New Roman" w:hAnsi="Times New Roman" w:eastAsia="仿宋_GB2312" w:cs="TimesNewRoman"/>
          <w:b/>
          <w:kern w:val="0"/>
          <w:sz w:val="32"/>
          <w:szCs w:val="32"/>
          <w:lang w:val="en-US" w:eastAsia="zh-CN"/>
        </w:rPr>
        <w:t>17.00</w:t>
      </w:r>
      <w:r>
        <w:rPr>
          <w:rFonts w:hint="eastAsia" w:ascii="Times New Roman" w:hAnsi="Times New Roman" w:eastAsia="仿宋_GB2312" w:cs="TimesNewRoman"/>
          <w:b/>
          <w:kern w:val="0"/>
          <w:sz w:val="32"/>
          <w:szCs w:val="32"/>
        </w:rPr>
        <w:t>万元，</w:t>
      </w:r>
      <w:r>
        <w:rPr>
          <w:rFonts w:hint="eastAsia" w:ascii="Times New Roman" w:hAnsi="Times New Roman" w:eastAsia="仿宋_GB2312" w:cs="TimesNewRoman"/>
          <w:kern w:val="0"/>
          <w:sz w:val="32"/>
          <w:szCs w:val="32"/>
        </w:rPr>
        <w:t>主要包括：办公费、水费、电费、电费、物业管理费、差旅费、公务用车运行维护费、其他交通费用、其他商品</w:t>
      </w:r>
      <w:r>
        <w:rPr>
          <w:rFonts w:hint="eastAsia" w:ascii="Times New Roman" w:hAnsi="Times New Roman" w:eastAsia="仿宋_GB2312" w:cs="TimesNewRoman"/>
          <w:kern w:val="0"/>
          <w:sz w:val="32"/>
          <w:szCs w:val="32"/>
          <w:lang w:val="en-US" w:eastAsia="zh-CN"/>
        </w:rPr>
        <w:t>和</w:t>
      </w:r>
      <w:r>
        <w:rPr>
          <w:rFonts w:hint="eastAsia" w:ascii="Times New Roman" w:hAnsi="Times New Roman" w:eastAsia="仿宋_GB2312" w:cs="TimesNewRoman"/>
          <w:kern w:val="0"/>
          <w:sz w:val="32"/>
          <w:szCs w:val="32"/>
        </w:rPr>
        <w:t>服务支出。</w:t>
      </w:r>
    </w:p>
    <w:p>
      <w:pPr>
        <w:pStyle w:val="4"/>
        <w:adjustRightInd w:val="0"/>
        <w:snapToGrid w:val="0"/>
        <w:spacing w:line="560" w:lineRule="exact"/>
        <w:ind w:firstLine="627" w:firstLineChars="196"/>
        <w:rPr>
          <w:rFonts w:ascii="Times New Roman" w:hAnsi="Times New Roman" w:eastAsia="黑体" w:cs="TimesNewRoman"/>
          <w:bCs/>
          <w:sz w:val="32"/>
          <w:szCs w:val="32"/>
        </w:rPr>
      </w:pPr>
      <w:r>
        <w:rPr>
          <w:rFonts w:hint="eastAsia" w:ascii="Times New Roman" w:hAnsi="Times New Roman" w:eastAsia="黑体" w:cs="TimesNewRoman"/>
          <w:bCs/>
          <w:sz w:val="32"/>
          <w:szCs w:val="32"/>
        </w:rPr>
        <w:t>七、关于</w:t>
      </w:r>
      <w:r>
        <w:rPr>
          <w:rFonts w:hint="eastAsia" w:ascii="Times New Roman" w:hAnsi="Times New Roman" w:eastAsia="黑体" w:cs="TimesNewRoman"/>
          <w:bCs/>
          <w:sz w:val="32"/>
          <w:szCs w:val="32"/>
        </w:rPr>
        <w:t>2025</w:t>
      </w:r>
      <w:r>
        <w:rPr>
          <w:rFonts w:hint="eastAsia" w:ascii="Times New Roman" w:hAnsi="Times New Roman" w:eastAsia="黑体" w:cs="TimesNewRoman"/>
          <w:bCs/>
          <w:sz w:val="32"/>
          <w:szCs w:val="32"/>
        </w:rPr>
        <w:t>年政府性基金预算支出表的说明</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sz w:val="32"/>
          <w:szCs w:val="32"/>
          <w:lang w:eastAsia="zh-CN"/>
        </w:rPr>
        <w:t>安徽省淮北市人民政府驻北京联络处</w:t>
      </w: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年没有政府性基金预算拨款收入，也没有使用政府性基金预算拨款安排的支出。</w:t>
      </w:r>
    </w:p>
    <w:p>
      <w:pPr>
        <w:pStyle w:val="4"/>
        <w:adjustRightInd w:val="0"/>
        <w:snapToGrid w:val="0"/>
        <w:spacing w:line="560" w:lineRule="exact"/>
        <w:ind w:firstLine="627" w:firstLineChars="196"/>
        <w:rPr>
          <w:rFonts w:ascii="Times New Roman" w:hAnsi="Times New Roman" w:eastAsia="黑体" w:cs="TimesNewRoman"/>
          <w:bCs/>
          <w:sz w:val="32"/>
          <w:szCs w:val="32"/>
        </w:rPr>
      </w:pPr>
      <w:r>
        <w:rPr>
          <w:rFonts w:hint="eastAsia" w:ascii="Times New Roman" w:hAnsi="Times New Roman" w:eastAsia="黑体" w:cs="TimesNewRoman"/>
          <w:bCs/>
          <w:sz w:val="32"/>
          <w:szCs w:val="32"/>
        </w:rPr>
        <w:t>八、关于</w:t>
      </w:r>
      <w:r>
        <w:rPr>
          <w:rFonts w:hint="eastAsia" w:ascii="Times New Roman" w:hAnsi="Times New Roman" w:eastAsia="黑体" w:cs="TimesNewRoman"/>
          <w:bCs/>
          <w:sz w:val="32"/>
          <w:szCs w:val="32"/>
        </w:rPr>
        <w:t>2025</w:t>
      </w:r>
      <w:r>
        <w:rPr>
          <w:rFonts w:hint="eastAsia" w:ascii="Times New Roman" w:hAnsi="Times New Roman" w:eastAsia="黑体" w:cs="TimesNewRoman"/>
          <w:bCs/>
          <w:sz w:val="32"/>
          <w:szCs w:val="32"/>
        </w:rPr>
        <w:t>年国有资本经营预算支出表的说明</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sz w:val="32"/>
          <w:szCs w:val="32"/>
          <w:lang w:eastAsia="zh-CN"/>
        </w:rPr>
        <w:t>安徽省淮北市人民政府驻北京联络处</w:t>
      </w: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年没有国有资本经营预算拨款收入，也没有使用国有资本经营预算拨款安排的支出。</w:t>
      </w:r>
    </w:p>
    <w:p>
      <w:pPr>
        <w:pStyle w:val="4"/>
        <w:adjustRightInd w:val="0"/>
        <w:snapToGrid w:val="0"/>
        <w:spacing w:line="560" w:lineRule="exact"/>
        <w:ind w:firstLine="627" w:firstLineChars="196"/>
        <w:rPr>
          <w:rFonts w:ascii="Times New Roman" w:hAnsi="Times New Roman" w:eastAsia="黑体" w:cs="TimesNewRoman"/>
          <w:bCs/>
          <w:sz w:val="32"/>
          <w:szCs w:val="32"/>
        </w:rPr>
      </w:pPr>
      <w:r>
        <w:rPr>
          <w:rFonts w:hint="eastAsia" w:ascii="Times New Roman" w:hAnsi="Times New Roman" w:eastAsia="黑体" w:cs="TimesNewRoman"/>
          <w:bCs/>
          <w:sz w:val="32"/>
          <w:szCs w:val="32"/>
        </w:rPr>
        <w:t>九、关于</w:t>
      </w:r>
      <w:r>
        <w:rPr>
          <w:rFonts w:hint="eastAsia" w:ascii="Times New Roman" w:hAnsi="Times New Roman" w:eastAsia="黑体" w:cs="TimesNewRoman"/>
          <w:bCs/>
          <w:sz w:val="32"/>
          <w:szCs w:val="32"/>
        </w:rPr>
        <w:t>2025</w:t>
      </w:r>
      <w:r>
        <w:rPr>
          <w:rFonts w:hint="eastAsia" w:ascii="Times New Roman" w:hAnsi="Times New Roman" w:eastAsia="黑体" w:cs="TimesNewRoman"/>
          <w:bCs/>
          <w:sz w:val="32"/>
          <w:szCs w:val="32"/>
        </w:rPr>
        <w:t>年项目支出表的说明</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sz w:val="32"/>
          <w:szCs w:val="32"/>
          <w:lang w:eastAsia="zh-CN"/>
        </w:rPr>
        <w:t>安徽省淮北市人民政府驻北京联络处</w:t>
      </w: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年预算共安排项目支出</w:t>
      </w:r>
      <w:r>
        <w:rPr>
          <w:rFonts w:hint="eastAsia" w:ascii="Times New Roman" w:hAnsi="Times New Roman" w:eastAsia="仿宋_GB2312" w:cs="TimesNewRoman"/>
          <w:kern w:val="0"/>
          <w:sz w:val="32"/>
          <w:szCs w:val="32"/>
          <w:lang w:val="en-US" w:eastAsia="zh-CN"/>
        </w:rPr>
        <w:t>50.03</w:t>
      </w:r>
      <w:r>
        <w:rPr>
          <w:rFonts w:hint="eastAsia" w:ascii="Times New Roman" w:hAnsi="Times New Roman" w:eastAsia="仿宋_GB2312" w:cs="TimesNewRoman"/>
          <w:kern w:val="0"/>
          <w:sz w:val="32"/>
          <w:szCs w:val="32"/>
        </w:rPr>
        <w:t>万元，比</w:t>
      </w:r>
      <w:r>
        <w:rPr>
          <w:rFonts w:hint="eastAsia" w:ascii="Times New Roman" w:hAnsi="Times New Roman" w:eastAsia="仿宋_GB2312" w:cs="TimesNewRoman"/>
          <w:kern w:val="0"/>
          <w:sz w:val="32"/>
          <w:szCs w:val="32"/>
        </w:rPr>
        <w:t>2024</w:t>
      </w:r>
      <w:r>
        <w:rPr>
          <w:rFonts w:hint="eastAsia" w:ascii="Times New Roman" w:hAnsi="Times New Roman" w:eastAsia="仿宋_GB2312" w:cs="TimesNewRoman"/>
          <w:kern w:val="0"/>
          <w:sz w:val="32"/>
          <w:szCs w:val="32"/>
        </w:rPr>
        <w:t>年预算减少</w:t>
      </w:r>
      <w:r>
        <w:rPr>
          <w:rFonts w:hint="eastAsia" w:ascii="Times New Roman" w:hAnsi="Times New Roman" w:eastAsia="仿宋_GB2312" w:cs="TimesNewRoman"/>
          <w:kern w:val="0"/>
          <w:sz w:val="32"/>
          <w:szCs w:val="32"/>
          <w:lang w:val="en-US" w:eastAsia="zh-CN"/>
        </w:rPr>
        <w:t>4.18</w:t>
      </w:r>
      <w:r>
        <w:rPr>
          <w:rFonts w:hint="eastAsia" w:ascii="Times New Roman" w:hAnsi="Times New Roman" w:eastAsia="仿宋_GB2312" w:cs="TimesNewRoman"/>
          <w:kern w:val="0"/>
          <w:sz w:val="32"/>
          <w:szCs w:val="32"/>
        </w:rPr>
        <w:t>万元，下降</w:t>
      </w:r>
      <w:r>
        <w:rPr>
          <w:rFonts w:hint="eastAsia" w:ascii="Times New Roman" w:hAnsi="Times New Roman" w:eastAsia="仿宋_GB2312" w:cs="TimesNewRoman"/>
          <w:kern w:val="0"/>
          <w:sz w:val="32"/>
          <w:szCs w:val="32"/>
          <w:lang w:val="en-US" w:eastAsia="zh-CN"/>
        </w:rPr>
        <w:t>7.71</w:t>
      </w:r>
      <w:r>
        <w:rPr>
          <w:rFonts w:hint="eastAsia" w:ascii="Times New Roman" w:hAnsi="Times New Roman" w:eastAsia="仿宋_GB2312" w:cs="TimesNewRoman"/>
          <w:kern w:val="0"/>
          <w:sz w:val="32"/>
          <w:szCs w:val="32"/>
          <w:lang w:eastAsia="zh-CN"/>
        </w:rPr>
        <w:t>%</w:t>
      </w:r>
      <w:r>
        <w:rPr>
          <w:rFonts w:hint="eastAsia" w:ascii="Times New Roman" w:hAnsi="Times New Roman" w:eastAsia="仿宋_GB2312" w:cs="TimesNewRoman"/>
          <w:kern w:val="0"/>
          <w:sz w:val="32"/>
          <w:szCs w:val="32"/>
        </w:rPr>
        <w:t>，原因主要是</w:t>
      </w:r>
      <w:r>
        <w:rPr>
          <w:rFonts w:hint="eastAsia" w:ascii="Times New Roman" w:hAnsi="Times New Roman" w:eastAsia="仿宋_GB2312" w:cs="TimesNewRoman"/>
          <w:kern w:val="0"/>
          <w:sz w:val="32"/>
          <w:szCs w:val="32"/>
          <w:lang w:val="en-US" w:eastAsia="zh-CN"/>
        </w:rPr>
        <w:t>对外联络和招商经费减少</w:t>
      </w:r>
      <w:r>
        <w:rPr>
          <w:rFonts w:hint="eastAsia" w:ascii="Times New Roman" w:hAnsi="Times New Roman" w:eastAsia="仿宋_GB2312" w:cs="TimesNewRoman"/>
          <w:kern w:val="0"/>
          <w:sz w:val="32"/>
          <w:szCs w:val="32"/>
        </w:rPr>
        <w:t>。主要包括：本年财政拨款安排</w:t>
      </w:r>
      <w:r>
        <w:rPr>
          <w:rFonts w:hint="eastAsia" w:ascii="Times New Roman" w:hAnsi="Times New Roman" w:eastAsia="仿宋_GB2312" w:cs="TimesNewRoman"/>
          <w:kern w:val="0"/>
          <w:sz w:val="32"/>
          <w:szCs w:val="32"/>
          <w:lang w:val="en-US" w:eastAsia="zh-CN"/>
        </w:rPr>
        <w:t>50.03</w:t>
      </w:r>
      <w:r>
        <w:rPr>
          <w:rFonts w:hint="eastAsia" w:ascii="Times New Roman" w:hAnsi="Times New Roman" w:eastAsia="仿宋_GB2312" w:cs="TimesNewRoman"/>
          <w:kern w:val="0"/>
          <w:sz w:val="32"/>
          <w:szCs w:val="32"/>
        </w:rPr>
        <w:t>万元（其中，一般公共预算拨款安排</w:t>
      </w:r>
      <w:r>
        <w:rPr>
          <w:rFonts w:hint="eastAsia" w:ascii="Times New Roman" w:hAnsi="Times New Roman" w:eastAsia="仿宋_GB2312" w:cs="TimesNewRoman"/>
          <w:kern w:val="0"/>
          <w:sz w:val="32"/>
          <w:szCs w:val="32"/>
          <w:lang w:val="en-US" w:eastAsia="zh-CN"/>
        </w:rPr>
        <w:t>50.03</w:t>
      </w:r>
      <w:r>
        <w:rPr>
          <w:rFonts w:hint="eastAsia" w:ascii="Times New Roman" w:hAnsi="Times New Roman" w:eastAsia="仿宋_GB2312" w:cs="TimesNewRoman"/>
          <w:kern w:val="0"/>
          <w:sz w:val="32"/>
          <w:szCs w:val="32"/>
        </w:rPr>
        <w:t>万元，政府性基金预算拨款安排</w:t>
      </w:r>
      <w:r>
        <w:rPr>
          <w:rFonts w:hint="eastAsia" w:ascii="Times New Roman" w:hAnsi="Times New Roman" w:eastAsia="仿宋_GB2312" w:cs="TimesNewRoman"/>
          <w:kern w:val="0"/>
          <w:sz w:val="32"/>
          <w:szCs w:val="32"/>
          <w:lang w:val="en-US" w:eastAsia="zh-CN"/>
        </w:rPr>
        <w:t>0.00</w:t>
      </w:r>
      <w:r>
        <w:rPr>
          <w:rFonts w:hint="eastAsia" w:ascii="Times New Roman" w:hAnsi="Times New Roman" w:eastAsia="仿宋_GB2312" w:cs="TimesNewRoman"/>
          <w:kern w:val="0"/>
          <w:sz w:val="32"/>
          <w:szCs w:val="32"/>
        </w:rPr>
        <w:t>万元），财政专户管理资金安排</w:t>
      </w:r>
      <w:r>
        <w:rPr>
          <w:rFonts w:hint="eastAsia" w:ascii="Times New Roman" w:hAnsi="Times New Roman" w:eastAsia="仿宋_GB2312" w:cs="TimesNewRoman"/>
          <w:kern w:val="0"/>
          <w:sz w:val="32"/>
          <w:szCs w:val="32"/>
          <w:lang w:val="en-US" w:eastAsia="zh-CN"/>
        </w:rPr>
        <w:t>0.00</w:t>
      </w:r>
      <w:r>
        <w:rPr>
          <w:rFonts w:hint="eastAsia" w:ascii="Times New Roman" w:hAnsi="Times New Roman" w:eastAsia="仿宋_GB2312" w:cs="TimesNewRoman"/>
          <w:kern w:val="0"/>
          <w:sz w:val="32"/>
          <w:szCs w:val="32"/>
        </w:rPr>
        <w:t>万元。</w:t>
      </w:r>
    </w:p>
    <w:p>
      <w:pPr>
        <w:pStyle w:val="4"/>
        <w:adjustRightInd w:val="0"/>
        <w:snapToGrid w:val="0"/>
        <w:spacing w:line="560" w:lineRule="exact"/>
        <w:ind w:firstLine="627" w:firstLineChars="196"/>
        <w:rPr>
          <w:rFonts w:ascii="Times New Roman" w:hAnsi="Times New Roman" w:eastAsia="楷体_GB2312" w:cs="TimesNewRoman"/>
          <w:color w:val="FF0000"/>
          <w:sz w:val="32"/>
          <w:szCs w:val="32"/>
        </w:rPr>
      </w:pPr>
      <w:r>
        <w:rPr>
          <w:rFonts w:hint="eastAsia" w:ascii="Times New Roman" w:hAnsi="Times New Roman" w:eastAsia="黑体" w:cs="TimesNewRoman"/>
          <w:bCs/>
          <w:sz w:val="32"/>
          <w:szCs w:val="32"/>
        </w:rPr>
        <w:t>十、关于</w:t>
      </w:r>
      <w:r>
        <w:rPr>
          <w:rFonts w:hint="eastAsia" w:ascii="Times New Roman" w:hAnsi="Times New Roman" w:eastAsia="黑体" w:cs="TimesNewRoman"/>
          <w:bCs/>
          <w:sz w:val="32"/>
          <w:szCs w:val="32"/>
        </w:rPr>
        <w:t>2025</w:t>
      </w:r>
      <w:r>
        <w:rPr>
          <w:rFonts w:hint="eastAsia" w:ascii="Times New Roman" w:hAnsi="Times New Roman" w:eastAsia="黑体" w:cs="TimesNewRoman"/>
          <w:bCs/>
          <w:sz w:val="32"/>
          <w:szCs w:val="32"/>
        </w:rPr>
        <w:t>年政府采购支出表的说明</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sz w:val="32"/>
          <w:szCs w:val="32"/>
          <w:lang w:eastAsia="zh-CN"/>
        </w:rPr>
        <w:t>安徽省淮北市人民政府驻北京联络处</w:t>
      </w: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年预算安排政府采购支出</w:t>
      </w:r>
      <w:r>
        <w:rPr>
          <w:rFonts w:hint="eastAsia" w:ascii="Times New Roman" w:hAnsi="Times New Roman" w:eastAsia="仿宋_GB2312" w:cs="TimesNewRoman"/>
          <w:kern w:val="0"/>
          <w:sz w:val="32"/>
          <w:szCs w:val="32"/>
          <w:lang w:val="en-US" w:eastAsia="zh-CN"/>
        </w:rPr>
        <w:t>1.50</w:t>
      </w:r>
      <w:r>
        <w:rPr>
          <w:rFonts w:hint="eastAsia" w:ascii="Times New Roman" w:hAnsi="Times New Roman" w:eastAsia="仿宋_GB2312" w:cs="TimesNewRoman"/>
          <w:kern w:val="0"/>
          <w:sz w:val="32"/>
          <w:szCs w:val="32"/>
        </w:rPr>
        <w:t>万元，比</w:t>
      </w:r>
      <w:r>
        <w:rPr>
          <w:rFonts w:hint="eastAsia" w:ascii="Times New Roman" w:hAnsi="Times New Roman" w:eastAsia="仿宋_GB2312" w:cs="TimesNewRoman"/>
          <w:kern w:val="0"/>
          <w:sz w:val="32"/>
          <w:szCs w:val="32"/>
        </w:rPr>
        <w:t>2024</w:t>
      </w:r>
      <w:r>
        <w:rPr>
          <w:rFonts w:hint="eastAsia" w:ascii="Times New Roman" w:hAnsi="Times New Roman" w:eastAsia="仿宋_GB2312" w:cs="TimesNewRoman"/>
          <w:kern w:val="0"/>
          <w:sz w:val="32"/>
          <w:szCs w:val="32"/>
        </w:rPr>
        <w:t>年预算增加</w:t>
      </w:r>
      <w:r>
        <w:rPr>
          <w:rFonts w:hint="eastAsia" w:ascii="Times New Roman" w:hAnsi="Times New Roman" w:eastAsia="仿宋_GB2312" w:cs="TimesNewRoman"/>
          <w:kern w:val="0"/>
          <w:sz w:val="32"/>
          <w:szCs w:val="32"/>
          <w:lang w:val="en-US" w:eastAsia="zh-CN"/>
        </w:rPr>
        <w:t>1.50</w:t>
      </w:r>
      <w:r>
        <w:rPr>
          <w:rFonts w:hint="eastAsia" w:ascii="Times New Roman" w:hAnsi="Times New Roman" w:eastAsia="仿宋_GB2312" w:cs="TimesNewRoman"/>
          <w:kern w:val="0"/>
          <w:sz w:val="32"/>
          <w:szCs w:val="32"/>
        </w:rPr>
        <w:t>万元，原因主要是</w:t>
      </w:r>
      <w:r>
        <w:rPr>
          <w:rFonts w:hint="eastAsia" w:ascii="Times New Roman" w:hAnsi="Times New Roman" w:eastAsia="仿宋_GB2312" w:cs="Times New Roman"/>
          <w:kern w:val="2"/>
          <w:sz w:val="32"/>
          <w:szCs w:val="32"/>
          <w:lang w:eastAsia="zh-CN"/>
        </w:rPr>
        <w:t>事业运行成本增加</w:t>
      </w:r>
      <w:r>
        <w:rPr>
          <w:rFonts w:hint="eastAsia" w:ascii="Times New Roman" w:hAnsi="Times New Roman" w:eastAsia="仿宋_GB2312" w:cs="TimesNewRoman"/>
          <w:kern w:val="0"/>
          <w:sz w:val="32"/>
          <w:szCs w:val="32"/>
        </w:rPr>
        <w:t>。其中，一般公共预算安排</w:t>
      </w:r>
      <w:r>
        <w:rPr>
          <w:rFonts w:hint="eastAsia" w:ascii="Times New Roman" w:hAnsi="Times New Roman" w:eastAsia="仿宋_GB2312" w:cs="TimesNewRoman"/>
          <w:kern w:val="0"/>
          <w:sz w:val="32"/>
          <w:szCs w:val="32"/>
          <w:lang w:val="en-US" w:eastAsia="zh-CN"/>
        </w:rPr>
        <w:t>1.50</w:t>
      </w:r>
      <w:r>
        <w:rPr>
          <w:rFonts w:hint="eastAsia" w:ascii="Times New Roman" w:hAnsi="Times New Roman" w:eastAsia="仿宋_GB2312" w:cs="TimesNewRoman"/>
          <w:kern w:val="0"/>
          <w:sz w:val="32"/>
          <w:szCs w:val="32"/>
        </w:rPr>
        <w:t>万元，占</w:t>
      </w:r>
      <w:r>
        <w:rPr>
          <w:rFonts w:hint="eastAsia" w:ascii="Times New Roman" w:hAnsi="Times New Roman" w:eastAsia="仿宋_GB2312" w:cs="TimesNewRoman"/>
          <w:kern w:val="0"/>
          <w:sz w:val="32"/>
          <w:szCs w:val="32"/>
          <w:lang w:val="en-US" w:eastAsia="zh-CN"/>
        </w:rPr>
        <w:t>100.00</w:t>
      </w:r>
      <w:r>
        <w:rPr>
          <w:rFonts w:hint="eastAsia" w:ascii="Times New Roman" w:hAnsi="Times New Roman" w:eastAsia="仿宋_GB2312" w:cs="TimesNewRoman"/>
          <w:kern w:val="0"/>
          <w:sz w:val="32"/>
          <w:szCs w:val="32"/>
          <w:lang w:eastAsia="zh-CN"/>
        </w:rPr>
        <w:t>%</w:t>
      </w:r>
      <w:r>
        <w:rPr>
          <w:rFonts w:hint="eastAsia" w:ascii="Times New Roman" w:hAnsi="Times New Roman" w:eastAsia="仿宋_GB2312" w:cs="TimesNewRoman"/>
          <w:kern w:val="0"/>
          <w:sz w:val="32"/>
          <w:szCs w:val="32"/>
        </w:rPr>
        <w:t>；政府性基金预算安排</w:t>
      </w:r>
      <w:r>
        <w:rPr>
          <w:rFonts w:hint="eastAsia" w:ascii="Times New Roman" w:hAnsi="Times New Roman" w:eastAsia="仿宋_GB2312" w:cs="TimesNewRoman"/>
          <w:kern w:val="0"/>
          <w:sz w:val="32"/>
          <w:szCs w:val="32"/>
          <w:lang w:val="en-US" w:eastAsia="zh-CN"/>
        </w:rPr>
        <w:t>0.00</w:t>
      </w:r>
      <w:r>
        <w:rPr>
          <w:rFonts w:hint="eastAsia" w:ascii="Times New Roman" w:hAnsi="Times New Roman" w:eastAsia="仿宋_GB2312" w:cs="TimesNewRoman"/>
          <w:kern w:val="0"/>
          <w:sz w:val="32"/>
          <w:szCs w:val="32"/>
        </w:rPr>
        <w:t>万元，占</w:t>
      </w:r>
      <w:r>
        <w:rPr>
          <w:rFonts w:hint="eastAsia" w:ascii="Times New Roman" w:hAnsi="Times New Roman" w:eastAsia="仿宋_GB2312" w:cs="TimesNewRoman"/>
          <w:kern w:val="0"/>
          <w:sz w:val="32"/>
          <w:szCs w:val="32"/>
          <w:lang w:val="en-US" w:eastAsia="zh-CN"/>
        </w:rPr>
        <w:t>0.00</w:t>
      </w:r>
      <w:r>
        <w:rPr>
          <w:rFonts w:hint="eastAsia" w:ascii="Times New Roman" w:hAnsi="Times New Roman" w:eastAsia="仿宋_GB2312" w:cs="TimesNewRoman"/>
          <w:kern w:val="0"/>
          <w:sz w:val="32"/>
          <w:szCs w:val="32"/>
          <w:lang w:eastAsia="zh-CN"/>
        </w:rPr>
        <w:t>%</w:t>
      </w:r>
      <w:r>
        <w:rPr>
          <w:rFonts w:hint="eastAsia" w:ascii="Times New Roman" w:hAnsi="Times New Roman" w:eastAsia="仿宋_GB2312" w:cs="TimesNewRoman"/>
          <w:kern w:val="0"/>
          <w:sz w:val="32"/>
          <w:szCs w:val="32"/>
        </w:rPr>
        <w:t>；财政专户管理资金安排</w:t>
      </w:r>
      <w:r>
        <w:rPr>
          <w:rFonts w:hint="eastAsia" w:ascii="Times New Roman" w:hAnsi="Times New Roman" w:eastAsia="仿宋_GB2312" w:cs="TimesNewRoman"/>
          <w:kern w:val="0"/>
          <w:sz w:val="32"/>
          <w:szCs w:val="32"/>
          <w:lang w:val="en-US" w:eastAsia="zh-CN"/>
        </w:rPr>
        <w:t>0.00</w:t>
      </w:r>
      <w:r>
        <w:rPr>
          <w:rFonts w:hint="eastAsia" w:ascii="Times New Roman" w:hAnsi="Times New Roman" w:eastAsia="仿宋_GB2312" w:cs="TimesNewRoman"/>
          <w:kern w:val="0"/>
          <w:sz w:val="32"/>
          <w:szCs w:val="32"/>
        </w:rPr>
        <w:t>万元，占</w:t>
      </w:r>
      <w:r>
        <w:rPr>
          <w:rFonts w:hint="eastAsia" w:ascii="Times New Roman" w:hAnsi="Times New Roman" w:eastAsia="仿宋_GB2312" w:cs="TimesNewRoman"/>
          <w:kern w:val="0"/>
          <w:sz w:val="32"/>
          <w:szCs w:val="32"/>
          <w:lang w:val="en-US" w:eastAsia="zh-CN"/>
        </w:rPr>
        <w:t>0.00</w:t>
      </w:r>
      <w:r>
        <w:rPr>
          <w:rFonts w:hint="eastAsia" w:ascii="Times New Roman" w:hAnsi="Times New Roman" w:eastAsia="仿宋_GB2312" w:cs="TimesNewRoman"/>
          <w:kern w:val="0"/>
          <w:sz w:val="32"/>
          <w:szCs w:val="32"/>
          <w:lang w:eastAsia="zh-CN"/>
        </w:rPr>
        <w:t>%</w:t>
      </w:r>
      <w:r>
        <w:rPr>
          <w:rFonts w:hint="eastAsia" w:ascii="Times New Roman" w:hAnsi="Times New Roman" w:eastAsia="仿宋_GB2312" w:cs="TimesNewRoman"/>
          <w:kern w:val="0"/>
          <w:sz w:val="32"/>
          <w:szCs w:val="32"/>
        </w:rPr>
        <w:t>。</w:t>
      </w:r>
    </w:p>
    <w:p>
      <w:pPr>
        <w:pStyle w:val="4"/>
        <w:adjustRightInd w:val="0"/>
        <w:snapToGrid w:val="0"/>
        <w:spacing w:line="560" w:lineRule="exact"/>
        <w:ind w:firstLine="627" w:firstLineChars="196"/>
        <w:rPr>
          <w:rFonts w:ascii="Times New Roman" w:hAnsi="Times New Roman" w:eastAsia="黑体" w:cs="TimesNewRoman"/>
          <w:bCs/>
          <w:sz w:val="32"/>
          <w:szCs w:val="32"/>
        </w:rPr>
      </w:pPr>
      <w:r>
        <w:rPr>
          <w:rFonts w:hint="eastAsia" w:ascii="Times New Roman" w:hAnsi="Times New Roman" w:eastAsia="黑体" w:cs="TimesNewRoman"/>
          <w:bCs/>
          <w:sz w:val="32"/>
          <w:szCs w:val="32"/>
        </w:rPr>
        <w:t>十一、关于</w:t>
      </w:r>
      <w:r>
        <w:rPr>
          <w:rFonts w:hint="eastAsia" w:ascii="Times New Roman" w:hAnsi="Times New Roman" w:eastAsia="黑体" w:cs="TimesNewRoman"/>
          <w:bCs/>
          <w:sz w:val="32"/>
          <w:szCs w:val="32"/>
        </w:rPr>
        <w:t>2025</w:t>
      </w:r>
      <w:r>
        <w:rPr>
          <w:rFonts w:hint="eastAsia" w:ascii="Times New Roman" w:hAnsi="Times New Roman" w:eastAsia="黑体" w:cs="TimesNewRoman"/>
          <w:bCs/>
          <w:sz w:val="32"/>
          <w:szCs w:val="32"/>
        </w:rPr>
        <w:t>年政府购买服务支出表的说明</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sz w:val="32"/>
          <w:szCs w:val="32"/>
          <w:lang w:eastAsia="zh-CN"/>
        </w:rPr>
        <w:t>安徽省淮北市人民政府驻北京联络处</w:t>
      </w: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年没有安排政府购买服务支出。</w:t>
      </w:r>
    </w:p>
    <w:p>
      <w:pPr>
        <w:pStyle w:val="4"/>
        <w:adjustRightInd w:val="0"/>
        <w:snapToGrid w:val="0"/>
        <w:spacing w:line="560" w:lineRule="exact"/>
        <w:ind w:firstLine="627" w:firstLineChars="196"/>
        <w:rPr>
          <w:rFonts w:ascii="Times New Roman" w:hAnsi="Times New Roman" w:eastAsia="黑体" w:cs="TimesNewRoman"/>
          <w:bCs/>
          <w:sz w:val="32"/>
          <w:szCs w:val="32"/>
        </w:rPr>
      </w:pPr>
      <w:r>
        <w:rPr>
          <w:rFonts w:hint="eastAsia" w:ascii="Times New Roman" w:hAnsi="Times New Roman" w:eastAsia="黑体" w:cs="TimesNewRoman"/>
          <w:bCs/>
          <w:sz w:val="32"/>
          <w:szCs w:val="32"/>
        </w:rPr>
        <w:t>十二、其他重要事项情况说明</w:t>
      </w:r>
    </w:p>
    <w:p>
      <w:pPr>
        <w:adjustRightInd w:val="0"/>
        <w:snapToGrid w:val="0"/>
        <w:spacing w:line="580" w:lineRule="exact"/>
        <w:ind w:firstLine="643" w:firstLineChars="200"/>
        <w:rPr>
          <w:rFonts w:ascii="Times New Roman" w:hAnsi="Times New Roman" w:eastAsia="仿宋_GB2312" w:cs="TimesNewRoman"/>
          <w:b/>
          <w:sz w:val="32"/>
          <w:szCs w:val="32"/>
        </w:rPr>
      </w:pPr>
      <w:r>
        <w:rPr>
          <w:rFonts w:hint="eastAsia" w:ascii="Times New Roman" w:hAnsi="Times New Roman" w:eastAsia="仿宋_GB2312" w:cs="TimesNewRoman"/>
          <w:b/>
          <w:sz w:val="32"/>
          <w:szCs w:val="32"/>
        </w:rPr>
        <w:t>（一）项目及绩效目标情况。</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kern w:val="0"/>
          <w:sz w:val="32"/>
          <w:szCs w:val="32"/>
        </w:rPr>
        <w:t>1</w:t>
      </w:r>
      <w:r>
        <w:rPr>
          <w:rFonts w:hint="eastAsia" w:ascii="Times New Roman" w:hAnsi="Times New Roman" w:eastAsia="仿宋_GB2312" w:cs="TimesNewRoman"/>
          <w:kern w:val="0"/>
          <w:sz w:val="32"/>
          <w:szCs w:val="32"/>
        </w:rPr>
        <w:t>、“</w:t>
      </w:r>
      <w:r>
        <w:rPr>
          <w:rFonts w:hint="eastAsia" w:ascii="Times New Roman" w:hAnsi="Times New Roman" w:eastAsia="仿宋_GB2312" w:cs="TimesNewRoman"/>
          <w:kern w:val="0"/>
          <w:sz w:val="32"/>
          <w:szCs w:val="32"/>
          <w:lang w:val="en-US" w:eastAsia="zh-CN"/>
        </w:rPr>
        <w:t>对外联络和招商经费</w:t>
      </w:r>
      <w:r>
        <w:rPr>
          <w:rFonts w:hint="eastAsia" w:ascii="Times New Roman" w:hAnsi="Times New Roman" w:eastAsia="仿宋_GB2312" w:cs="TimesNewRoman"/>
          <w:kern w:val="0"/>
          <w:sz w:val="32"/>
          <w:szCs w:val="32"/>
        </w:rPr>
        <w:t>”项目。</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kern w:val="0"/>
          <w:sz w:val="32"/>
          <w:szCs w:val="32"/>
        </w:rPr>
        <w:t>（</w:t>
      </w:r>
      <w:r>
        <w:rPr>
          <w:rFonts w:hint="eastAsia" w:ascii="Times New Roman" w:hAnsi="Times New Roman" w:eastAsia="仿宋_GB2312" w:cs="TimesNewRoman"/>
          <w:kern w:val="0"/>
          <w:sz w:val="32"/>
          <w:szCs w:val="32"/>
        </w:rPr>
        <w:t>1</w:t>
      </w:r>
      <w:r>
        <w:rPr>
          <w:rFonts w:hint="eastAsia" w:ascii="Times New Roman" w:hAnsi="Times New Roman" w:eastAsia="仿宋_GB2312" w:cs="TimesNewRoman"/>
          <w:kern w:val="0"/>
          <w:sz w:val="32"/>
          <w:szCs w:val="32"/>
        </w:rPr>
        <w:t>）项目概述。</w:t>
      </w:r>
      <w:r>
        <w:rPr>
          <w:rFonts w:hint="eastAsia" w:ascii="Times New Roman" w:hAnsi="Times New Roman" w:eastAsia="仿宋_GB2312"/>
          <w:sz w:val="32"/>
          <w:szCs w:val="32"/>
        </w:rPr>
        <w:t>在京进行招商引资项目的开展、我市重大项目申报的跟踪和服务、信息的收集和反馈、维稳、接待、对外联络及市委、市政府交办的其他工作任务</w:t>
      </w:r>
      <w:r>
        <w:rPr>
          <w:rFonts w:hint="eastAsia" w:ascii="Times New Roman" w:hAnsi="Times New Roman" w:eastAsia="仿宋_GB2312"/>
          <w:sz w:val="32"/>
          <w:szCs w:val="32"/>
          <w:lang w:eastAsia="zh-CN"/>
        </w:rPr>
        <w:t>。</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kern w:val="0"/>
          <w:sz w:val="32"/>
          <w:szCs w:val="32"/>
        </w:rPr>
        <w:t>（</w:t>
      </w:r>
      <w:r>
        <w:rPr>
          <w:rFonts w:hint="eastAsia" w:ascii="Times New Roman" w:hAnsi="Times New Roman" w:eastAsia="仿宋_GB2312" w:cs="TimesNewRoman"/>
          <w:kern w:val="0"/>
          <w:sz w:val="32"/>
          <w:szCs w:val="32"/>
        </w:rPr>
        <w:t>2</w:t>
      </w:r>
      <w:r>
        <w:rPr>
          <w:rFonts w:hint="eastAsia" w:ascii="Times New Roman" w:hAnsi="Times New Roman" w:eastAsia="仿宋_GB2312" w:cs="TimesNewRoman"/>
          <w:kern w:val="0"/>
          <w:sz w:val="32"/>
          <w:szCs w:val="32"/>
        </w:rPr>
        <w:t>）立项依据。</w:t>
      </w:r>
      <w:r>
        <w:rPr>
          <w:rFonts w:hint="eastAsia" w:ascii="Times New Roman" w:hAnsi="Times New Roman" w:eastAsia="仿宋_GB2312"/>
          <w:sz w:val="32"/>
          <w:szCs w:val="32"/>
        </w:rPr>
        <w:t>上级文件提出任务要求的事项</w:t>
      </w:r>
      <w:r>
        <w:rPr>
          <w:rFonts w:hint="eastAsia" w:ascii="Times New Roman" w:hAnsi="Times New Roman" w:eastAsia="仿宋_GB2312"/>
          <w:sz w:val="32"/>
          <w:szCs w:val="32"/>
          <w:lang w:eastAsia="zh-CN"/>
        </w:rPr>
        <w:t>。</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kern w:val="0"/>
          <w:sz w:val="32"/>
          <w:szCs w:val="32"/>
        </w:rPr>
        <w:t>（</w:t>
      </w:r>
      <w:r>
        <w:rPr>
          <w:rFonts w:hint="eastAsia" w:ascii="Times New Roman" w:hAnsi="Times New Roman" w:eastAsia="仿宋_GB2312" w:cs="TimesNewRoman"/>
          <w:kern w:val="0"/>
          <w:sz w:val="32"/>
          <w:szCs w:val="32"/>
        </w:rPr>
        <w:t>3</w:t>
      </w:r>
      <w:r>
        <w:rPr>
          <w:rFonts w:hint="eastAsia" w:ascii="Times New Roman" w:hAnsi="Times New Roman" w:eastAsia="仿宋_GB2312" w:cs="TimesNewRoman"/>
          <w:kern w:val="0"/>
          <w:sz w:val="32"/>
          <w:szCs w:val="32"/>
        </w:rPr>
        <w:t>）实施主体。</w:t>
      </w:r>
      <w:r>
        <w:rPr>
          <w:rFonts w:hint="eastAsia" w:ascii="Times New Roman" w:hAnsi="Times New Roman" w:eastAsia="仿宋_GB2312" w:cs="TimesNewRoman"/>
          <w:sz w:val="32"/>
          <w:szCs w:val="32"/>
          <w:lang w:eastAsia="zh-CN"/>
        </w:rPr>
        <w:t>安徽省淮北市人民政府驻北京联络处。</w:t>
      </w:r>
    </w:p>
    <w:p>
      <w:pPr>
        <w:ind w:firstLine="640" w:firstLineChars="200"/>
        <w:rPr>
          <w:rFonts w:hint="default" w:ascii="Times New Roman" w:hAnsi="Times New Roman" w:eastAsia="仿宋_GB2312" w:cs="TimesNewRoman"/>
          <w:kern w:val="0"/>
          <w:sz w:val="32"/>
          <w:szCs w:val="32"/>
          <w:lang w:val="en-US" w:eastAsia="zh-CN"/>
        </w:rPr>
      </w:pPr>
      <w:r>
        <w:rPr>
          <w:rFonts w:hint="eastAsia" w:ascii="Times New Roman" w:hAnsi="Times New Roman" w:eastAsia="仿宋_GB2312" w:cs="TimesNewRoman"/>
          <w:kern w:val="0"/>
          <w:sz w:val="32"/>
          <w:szCs w:val="32"/>
        </w:rPr>
        <w:t>（</w:t>
      </w:r>
      <w:r>
        <w:rPr>
          <w:rFonts w:hint="eastAsia" w:ascii="Times New Roman" w:hAnsi="Times New Roman" w:eastAsia="仿宋_GB2312" w:cs="TimesNewRoman"/>
          <w:kern w:val="0"/>
          <w:sz w:val="32"/>
          <w:szCs w:val="32"/>
        </w:rPr>
        <w:t>4</w:t>
      </w:r>
      <w:r>
        <w:rPr>
          <w:rFonts w:hint="eastAsia" w:ascii="Times New Roman" w:hAnsi="Times New Roman" w:eastAsia="仿宋_GB2312" w:cs="TimesNewRoman"/>
          <w:kern w:val="0"/>
          <w:sz w:val="32"/>
          <w:szCs w:val="32"/>
        </w:rPr>
        <w:t>）起止时间。</w:t>
      </w:r>
      <w:r>
        <w:rPr>
          <w:rFonts w:hint="default" w:ascii="Times New Roman" w:hAnsi="Times New Roman" w:eastAsia="仿宋_GB2312" w:cs="Times New Roman"/>
          <w:kern w:val="0"/>
          <w:sz w:val="32"/>
          <w:szCs w:val="32"/>
          <w:lang w:val="en-US" w:eastAsia="zh-CN"/>
        </w:rPr>
        <w:t>2025</w:t>
      </w:r>
      <w:r>
        <w:rPr>
          <w:rFonts w:hint="eastAsia" w:ascii="Times New Roman" w:hAnsi="Times New Roman" w:eastAsia="仿宋_GB2312" w:cs="TimesNewRoman"/>
          <w:kern w:val="0"/>
          <w:sz w:val="32"/>
          <w:szCs w:val="32"/>
          <w:lang w:val="en-US" w:eastAsia="zh-CN"/>
        </w:rPr>
        <w:t>年度。</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kern w:val="0"/>
          <w:sz w:val="32"/>
          <w:szCs w:val="32"/>
        </w:rPr>
        <w:t>（</w:t>
      </w:r>
      <w:r>
        <w:rPr>
          <w:rFonts w:hint="eastAsia" w:ascii="Times New Roman" w:hAnsi="Times New Roman" w:eastAsia="仿宋_GB2312" w:cs="TimesNewRoman"/>
          <w:kern w:val="0"/>
          <w:sz w:val="32"/>
          <w:szCs w:val="32"/>
        </w:rPr>
        <w:t>5</w:t>
      </w:r>
      <w:r>
        <w:rPr>
          <w:rFonts w:hint="eastAsia" w:ascii="Times New Roman" w:hAnsi="Times New Roman" w:eastAsia="仿宋_GB2312" w:cs="TimesNewRoman"/>
          <w:kern w:val="0"/>
          <w:sz w:val="32"/>
          <w:szCs w:val="32"/>
        </w:rPr>
        <w:t>）项目内容。</w:t>
      </w:r>
      <w:r>
        <w:rPr>
          <w:rFonts w:hint="eastAsia" w:ascii="Times New Roman" w:hAnsi="Times New Roman" w:eastAsia="仿宋_GB2312"/>
          <w:sz w:val="32"/>
          <w:szCs w:val="32"/>
        </w:rPr>
        <w:t>在京进行招商引资项目的开展、我市重大项目申报的跟踪和服务、信息的收集和反馈、维稳、接待、对外联络及市委、市政府交办的其他工作任务。以及完成市委市政府下达的招商引资目标管理任务和交办的各项工作任务。</w:t>
      </w:r>
    </w:p>
    <w:p>
      <w:pPr>
        <w:ind w:firstLine="640" w:firstLineChars="200"/>
        <w:rPr>
          <w:rFonts w:hint="default" w:ascii="Times New Roman" w:hAnsi="Times New Roman" w:eastAsia="仿宋_GB2312" w:cs="TimesNewRoman"/>
          <w:kern w:val="0"/>
          <w:sz w:val="32"/>
          <w:szCs w:val="32"/>
          <w:lang w:val="en-US" w:eastAsia="zh-CN"/>
        </w:rPr>
      </w:pPr>
      <w:r>
        <w:rPr>
          <w:rFonts w:hint="eastAsia" w:ascii="Times New Roman" w:hAnsi="Times New Roman" w:eastAsia="仿宋_GB2312" w:cs="TimesNewRoman"/>
          <w:kern w:val="0"/>
          <w:sz w:val="32"/>
          <w:szCs w:val="32"/>
        </w:rPr>
        <w:t>（</w:t>
      </w:r>
      <w:r>
        <w:rPr>
          <w:rFonts w:hint="eastAsia" w:ascii="Times New Roman" w:hAnsi="Times New Roman" w:eastAsia="仿宋_GB2312" w:cs="TimesNewRoman"/>
          <w:kern w:val="0"/>
          <w:sz w:val="32"/>
          <w:szCs w:val="32"/>
        </w:rPr>
        <w:t>6</w:t>
      </w:r>
      <w:r>
        <w:rPr>
          <w:rFonts w:hint="eastAsia" w:ascii="Times New Roman" w:hAnsi="Times New Roman" w:eastAsia="仿宋_GB2312" w:cs="TimesNewRoman"/>
          <w:kern w:val="0"/>
          <w:sz w:val="32"/>
          <w:szCs w:val="32"/>
        </w:rPr>
        <w:t>）年度预算安排。</w:t>
      </w:r>
      <w:r>
        <w:rPr>
          <w:rFonts w:hint="default" w:ascii="Times New Roman" w:hAnsi="Times New Roman" w:eastAsia="仿宋_GB2312" w:cs="Times New Roman"/>
          <w:kern w:val="0"/>
          <w:sz w:val="32"/>
          <w:szCs w:val="32"/>
          <w:lang w:val="en-US" w:eastAsia="zh-CN"/>
        </w:rPr>
        <w:t>37.58</w:t>
      </w:r>
      <w:r>
        <w:rPr>
          <w:rFonts w:hint="eastAsia" w:ascii="Times New Roman" w:hAnsi="Times New Roman" w:eastAsia="仿宋_GB2312" w:cs="TimesNewRoman"/>
          <w:kern w:val="0"/>
          <w:sz w:val="32"/>
          <w:szCs w:val="32"/>
          <w:lang w:val="en-US" w:eastAsia="zh-CN"/>
        </w:rPr>
        <w:t>万元。</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kern w:val="0"/>
          <w:sz w:val="32"/>
          <w:szCs w:val="32"/>
        </w:rPr>
        <w:t>（</w:t>
      </w:r>
      <w:r>
        <w:rPr>
          <w:rFonts w:hint="eastAsia" w:ascii="Times New Roman" w:hAnsi="Times New Roman" w:eastAsia="仿宋_GB2312" w:cs="TimesNewRoman"/>
          <w:kern w:val="0"/>
          <w:sz w:val="32"/>
          <w:szCs w:val="32"/>
        </w:rPr>
        <w:t>7</w:t>
      </w:r>
      <w:r>
        <w:rPr>
          <w:rFonts w:hint="eastAsia" w:ascii="Times New Roman" w:hAnsi="Times New Roman" w:eastAsia="仿宋_GB2312" w:cs="TimesNewRoman"/>
          <w:kern w:val="0"/>
          <w:sz w:val="32"/>
          <w:szCs w:val="32"/>
        </w:rPr>
        <w:t>）绩效目标。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46"/>
        <w:gridCol w:w="259"/>
        <w:gridCol w:w="581"/>
        <w:gridCol w:w="2768"/>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pPr>
              <w:widowControl/>
              <w:jc w:val="center"/>
              <w:textAlignment w:val="center"/>
              <w:rPr>
                <w:rFonts w:ascii="Times New Roman" w:hAnsi="Times New Roman" w:cs="宋体"/>
                <w:b/>
                <w:bCs/>
                <w:szCs w:val="32"/>
              </w:rPr>
            </w:pPr>
            <w:r>
              <w:rPr>
                <w:rFonts w:hint="eastAsia" w:ascii="Times New Roman" w:hAnsi="Times New Roman" w:eastAsia="宋体" w:cs="宋体"/>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pPr>
              <w:widowControl/>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 xml:space="preserve"> （</w:t>
            </w:r>
            <w:r>
              <w:rPr>
                <w:rFonts w:hint="eastAsia" w:ascii="Times New Roman" w:hAnsi="Times New Roman" w:eastAsia="宋体" w:cs="宋体"/>
                <w:color w:val="000000"/>
                <w:kern w:val="0"/>
                <w:sz w:val="20"/>
                <w:szCs w:val="20"/>
              </w:rPr>
              <w:t>2025</w:t>
            </w:r>
            <w:r>
              <w:rPr>
                <w:rFonts w:hint="eastAsia" w:ascii="Times New Roman" w:hAnsi="Times New Roman" w:eastAsia="宋体" w:cs="宋体"/>
                <w:color w:val="000000"/>
                <w:kern w:val="0"/>
                <w:sz w:val="20"/>
                <w:szCs w:val="20"/>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项目名称</w:t>
            </w:r>
          </w:p>
        </w:tc>
        <w:tc>
          <w:tcPr>
            <w:tcW w:w="7577" w:type="dxa"/>
            <w:gridSpan w:val="4"/>
            <w:tcBorders>
              <w:tl2br w:val="nil"/>
              <w:tr2bl w:val="nil"/>
            </w:tcBorders>
            <w:vAlign w:val="center"/>
          </w:tcPr>
          <w:p>
            <w:pPr>
              <w:jc w:val="center"/>
              <w:rPr>
                <w:rFonts w:ascii="Times New Roman" w:hAnsi="Times New Roman" w:cs="宋体"/>
                <w:sz w:val="20"/>
              </w:rPr>
            </w:pPr>
            <w:r>
              <w:rPr>
                <w:rFonts w:hint="eastAsia" w:ascii="Times New Roman" w:hAnsi="Times New Roman" w:eastAsia="宋体" w:cs="宋体"/>
                <w:color w:val="000000"/>
                <w:kern w:val="0"/>
                <w:sz w:val="20"/>
                <w:szCs w:val="20"/>
                <w:lang w:val="en-US" w:eastAsia="zh-CN"/>
              </w:rPr>
              <w:t>对外联络和招商经费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pPr>
              <w:widowControl/>
              <w:spacing w:line="200" w:lineRule="exact"/>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主管部门   及代码</w:t>
            </w:r>
          </w:p>
        </w:tc>
        <w:tc>
          <w:tcPr>
            <w:tcW w:w="3349" w:type="dxa"/>
            <w:gridSpan w:val="2"/>
            <w:tcBorders>
              <w:tl2br w:val="nil"/>
              <w:tr2bl w:val="nil"/>
            </w:tcBorders>
            <w:vAlign w:val="center"/>
          </w:tcPr>
          <w:p>
            <w:pPr>
              <w:jc w:val="center"/>
              <w:rPr>
                <w:rFonts w:hint="eastAsia" w:ascii="Times New Roman" w:hAnsi="Times New Roman" w:eastAsia="宋体" w:cs="宋体"/>
                <w:color w:val="000000"/>
                <w:kern w:val="0"/>
                <w:sz w:val="20"/>
                <w:szCs w:val="20"/>
                <w:lang w:eastAsia="zh-CN"/>
              </w:rPr>
            </w:pPr>
            <w:r>
              <w:rPr>
                <w:rFonts w:hint="eastAsia" w:ascii="Times New Roman" w:hAnsi="Times New Roman" w:eastAsia="宋体" w:cs="宋体"/>
                <w:color w:val="000000"/>
                <w:kern w:val="0"/>
                <w:sz w:val="20"/>
                <w:szCs w:val="20"/>
                <w:lang w:eastAsia="zh-CN"/>
              </w:rPr>
              <w:t>安徽省淮北市人民政府</w:t>
            </w:r>
          </w:p>
          <w:p>
            <w:pPr>
              <w:jc w:val="center"/>
              <w:rPr>
                <w:rFonts w:ascii="Times New Roman" w:hAnsi="Times New Roman" w:cs="宋体"/>
                <w:sz w:val="20"/>
              </w:rPr>
            </w:pPr>
            <w:r>
              <w:rPr>
                <w:rFonts w:hint="eastAsia" w:ascii="Times New Roman" w:hAnsi="Times New Roman" w:eastAsia="宋体" w:cs="宋体"/>
                <w:color w:val="000000"/>
                <w:kern w:val="0"/>
                <w:sz w:val="20"/>
                <w:szCs w:val="20"/>
                <w:lang w:eastAsia="zh-CN"/>
              </w:rPr>
              <w:t>驻北京联络处</w:t>
            </w:r>
          </w:p>
        </w:tc>
        <w:tc>
          <w:tcPr>
            <w:tcW w:w="1848" w:type="dxa"/>
            <w:tcBorders>
              <w:tl2br w:val="nil"/>
              <w:tr2bl w:val="nil"/>
            </w:tcBorders>
            <w:vAlign w:val="center"/>
          </w:tcPr>
          <w:p>
            <w:pPr>
              <w:widowControl/>
              <w:jc w:val="center"/>
              <w:textAlignment w:val="center"/>
              <w:rPr>
                <w:rFonts w:ascii="Times New Roman" w:hAnsi="Times New Roman"/>
              </w:rPr>
            </w:pPr>
            <w:r>
              <w:rPr>
                <w:rFonts w:hint="eastAsia" w:ascii="Times New Roman" w:hAnsi="Times New Roman" w:eastAsia="宋体" w:cs="宋体"/>
                <w:color w:val="000000"/>
                <w:kern w:val="0"/>
                <w:sz w:val="20"/>
                <w:szCs w:val="20"/>
              </w:rPr>
              <w:t>实施单位</w:t>
            </w:r>
          </w:p>
        </w:tc>
        <w:tc>
          <w:tcPr>
            <w:tcW w:w="2380" w:type="dxa"/>
            <w:tcBorders>
              <w:tl2br w:val="nil"/>
              <w:tr2bl w:val="nil"/>
            </w:tcBorders>
            <w:vAlign w:val="center"/>
          </w:tcPr>
          <w:p>
            <w:pPr>
              <w:jc w:val="center"/>
              <w:rPr>
                <w:rFonts w:ascii="Times New Roman" w:hAnsi="Times New Roman"/>
              </w:rPr>
            </w:pPr>
            <w:r>
              <w:rPr>
                <w:rFonts w:hint="eastAsia" w:ascii="Times New Roman" w:hAnsi="Times New Roman" w:eastAsia="宋体" w:cs="宋体"/>
                <w:color w:val="000000"/>
                <w:kern w:val="0"/>
                <w:sz w:val="20"/>
                <w:szCs w:val="20"/>
                <w:lang w:eastAsia="zh-CN"/>
              </w:rPr>
              <w:t>安徽省淮北市人民政府驻北京联络处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项目来源</w:t>
            </w:r>
          </w:p>
        </w:tc>
        <w:tc>
          <w:tcPr>
            <w:tcW w:w="3349" w:type="dxa"/>
            <w:gridSpan w:val="2"/>
            <w:tcBorders>
              <w:tl2br w:val="nil"/>
              <w:tr2bl w:val="nil"/>
            </w:tcBorders>
            <w:vAlign w:val="center"/>
          </w:tcPr>
          <w:p>
            <w:pPr>
              <w:jc w:val="center"/>
              <w:rPr>
                <w:rFonts w:hint="eastAsia" w:ascii="Times New Roman" w:hAnsi="Times New Roman" w:eastAsia="宋体" w:cs="宋体"/>
                <w:color w:val="000000"/>
                <w:kern w:val="0"/>
                <w:sz w:val="20"/>
                <w:szCs w:val="20"/>
                <w:lang w:eastAsia="zh-CN"/>
              </w:rPr>
            </w:pPr>
            <w:r>
              <w:rPr>
                <w:rFonts w:hint="eastAsia" w:ascii="Times New Roman" w:hAnsi="Times New Roman" w:eastAsia="宋体" w:cs="宋体"/>
                <w:color w:val="000000"/>
                <w:kern w:val="0"/>
                <w:sz w:val="20"/>
                <w:szCs w:val="20"/>
                <w:lang w:eastAsia="zh-CN"/>
              </w:rPr>
              <w:t>安徽省淮北市人民政府</w:t>
            </w:r>
          </w:p>
          <w:p>
            <w:pPr>
              <w:jc w:val="center"/>
              <w:rPr>
                <w:rFonts w:ascii="Times New Roman" w:hAnsi="Times New Roman" w:cs="宋体"/>
                <w:sz w:val="20"/>
              </w:rPr>
            </w:pPr>
            <w:r>
              <w:rPr>
                <w:rFonts w:hint="eastAsia" w:ascii="Times New Roman" w:hAnsi="Times New Roman" w:eastAsia="宋体" w:cs="宋体"/>
                <w:color w:val="000000"/>
                <w:kern w:val="0"/>
                <w:sz w:val="20"/>
                <w:szCs w:val="20"/>
                <w:lang w:eastAsia="zh-CN"/>
              </w:rPr>
              <w:t>驻北京联络处</w:t>
            </w:r>
          </w:p>
        </w:tc>
        <w:tc>
          <w:tcPr>
            <w:tcW w:w="1848" w:type="dxa"/>
            <w:tcBorders>
              <w:tl2br w:val="nil"/>
              <w:tr2bl w:val="nil"/>
            </w:tcBorders>
            <w:vAlign w:val="center"/>
          </w:tcPr>
          <w:p>
            <w:pPr>
              <w:widowControl/>
              <w:jc w:val="center"/>
              <w:textAlignment w:val="center"/>
              <w:rPr>
                <w:rFonts w:ascii="Times New Roman" w:hAnsi="Times New Roman"/>
              </w:rPr>
            </w:pPr>
            <w:r>
              <w:rPr>
                <w:rFonts w:hint="eastAsia" w:ascii="Times New Roman" w:hAnsi="Times New Roman" w:eastAsia="宋体" w:cs="宋体"/>
                <w:color w:val="000000"/>
                <w:kern w:val="0"/>
                <w:sz w:val="20"/>
                <w:szCs w:val="20"/>
              </w:rPr>
              <w:t>项目期</w:t>
            </w:r>
          </w:p>
        </w:tc>
        <w:tc>
          <w:tcPr>
            <w:tcW w:w="2380" w:type="dxa"/>
            <w:tcBorders>
              <w:tl2br w:val="nil"/>
              <w:tr2bl w:val="nil"/>
            </w:tcBorders>
            <w:vAlign w:val="center"/>
          </w:tcPr>
          <w:p>
            <w:pPr>
              <w:jc w:val="center"/>
              <w:rPr>
                <w:rFonts w:hint="default" w:ascii="Times New Roman" w:hAnsi="Times New Roman" w:eastAsiaTheme="minorEastAsia"/>
                <w:lang w:val="en-US" w:eastAsia="zh-CN"/>
              </w:rPr>
            </w:pPr>
            <w:r>
              <w:rPr>
                <w:rFonts w:hint="default" w:ascii="Times New Roman" w:hAnsi="Times New Roman" w:cs="Times New Roman"/>
                <w:lang w:val="en-US" w:eastAsia="zh-CN"/>
              </w:rPr>
              <w:t>2025</w:t>
            </w:r>
            <w:r>
              <w:rPr>
                <w:rFonts w:hint="eastAsia" w:ascii="Times New Roman" w:hAnsi="Times New Roman"/>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pPr>
              <w:widowControl/>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项目资金</w:t>
            </w:r>
            <w:r>
              <w:rPr>
                <w:rFonts w:hint="eastAsia" w:ascii="Times New Roman" w:hAnsi="Times New Roman" w:eastAsia="宋体" w:cs="宋体"/>
                <w:color w:val="000000"/>
                <w:kern w:val="0"/>
                <w:sz w:val="20"/>
                <w:szCs w:val="20"/>
              </w:rPr>
              <w:br w:type="textWrapping"/>
            </w:r>
            <w:r>
              <w:rPr>
                <w:rFonts w:hint="eastAsia" w:ascii="Times New Roman" w:hAnsi="Times New Roman" w:eastAsia="宋体" w:cs="宋体"/>
                <w:color w:val="000000"/>
                <w:kern w:val="0"/>
                <w:sz w:val="20"/>
                <w:szCs w:val="20"/>
              </w:rPr>
              <w:t>（万元）</w:t>
            </w:r>
          </w:p>
        </w:tc>
        <w:tc>
          <w:tcPr>
            <w:tcW w:w="3349" w:type="dxa"/>
            <w:gridSpan w:val="2"/>
            <w:tcBorders>
              <w:tl2br w:val="nil"/>
              <w:tr2bl w:val="nil"/>
            </w:tcBorders>
            <w:vAlign w:val="center"/>
          </w:tcPr>
          <w:p>
            <w:pPr>
              <w:widowControl/>
              <w:jc w:val="left"/>
              <w:textAlignment w:val="center"/>
              <w:rPr>
                <w:rFonts w:ascii="Times New Roman" w:hAnsi="Times New Roman" w:cs="宋体"/>
                <w:sz w:val="20"/>
              </w:rPr>
            </w:pPr>
            <w:r>
              <w:rPr>
                <w:rFonts w:hint="eastAsia" w:ascii="Times New Roman" w:hAnsi="Times New Roman" w:eastAsia="宋体" w:cs="宋体"/>
                <w:color w:val="000000"/>
                <w:kern w:val="0"/>
                <w:sz w:val="20"/>
                <w:szCs w:val="20"/>
              </w:rPr>
              <w:t xml:space="preserve"> 年度资金总额：</w:t>
            </w:r>
          </w:p>
        </w:tc>
        <w:tc>
          <w:tcPr>
            <w:tcW w:w="4228" w:type="dxa"/>
            <w:gridSpan w:val="2"/>
            <w:tcBorders>
              <w:tl2br w:val="nil"/>
              <w:tr2bl w:val="nil"/>
            </w:tcBorders>
            <w:vAlign w:val="center"/>
          </w:tcPr>
          <w:p>
            <w:pPr>
              <w:jc w:val="center"/>
              <w:rPr>
                <w:rFonts w:hint="default" w:ascii="Times New Roman" w:hAnsi="Times New Roman" w:cs="宋体" w:eastAsiaTheme="minorEastAsia"/>
                <w:sz w:val="20"/>
                <w:lang w:val="en-US" w:eastAsia="zh-CN"/>
              </w:rPr>
            </w:pPr>
            <w:r>
              <w:rPr>
                <w:rFonts w:hint="default" w:ascii="Times New Roman" w:hAnsi="Times New Roman" w:cs="Times New Roman"/>
                <w:sz w:val="20"/>
                <w:lang w:val="en-US" w:eastAsia="zh-CN"/>
              </w:rPr>
              <w:t>37.58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Times New Roman" w:hAnsi="Times New Roman" w:cs="宋体"/>
                <w:sz w:val="20"/>
              </w:rPr>
            </w:pPr>
          </w:p>
        </w:tc>
        <w:tc>
          <w:tcPr>
            <w:tcW w:w="3349" w:type="dxa"/>
            <w:gridSpan w:val="2"/>
            <w:tcBorders>
              <w:tl2br w:val="nil"/>
              <w:tr2bl w:val="nil"/>
            </w:tcBorders>
            <w:vAlign w:val="center"/>
          </w:tcPr>
          <w:p>
            <w:pPr>
              <w:widowControl/>
              <w:jc w:val="left"/>
              <w:textAlignment w:val="center"/>
              <w:rPr>
                <w:rFonts w:ascii="Times New Roman" w:hAnsi="Times New Roman" w:cs="宋体"/>
                <w:sz w:val="20"/>
              </w:rPr>
            </w:pPr>
            <w:r>
              <w:rPr>
                <w:rFonts w:hint="eastAsia" w:ascii="Times New Roman" w:hAnsi="Times New Roman" w:eastAsia="宋体" w:cs="宋体"/>
                <w:color w:val="000000"/>
                <w:kern w:val="0"/>
                <w:sz w:val="20"/>
                <w:szCs w:val="20"/>
              </w:rPr>
              <w:t xml:space="preserve">   其中：财政拨款</w:t>
            </w:r>
          </w:p>
        </w:tc>
        <w:tc>
          <w:tcPr>
            <w:tcW w:w="4228" w:type="dxa"/>
            <w:gridSpan w:val="2"/>
            <w:tcBorders>
              <w:tl2br w:val="nil"/>
              <w:tr2bl w:val="nil"/>
            </w:tcBorders>
            <w:vAlign w:val="center"/>
          </w:tcPr>
          <w:p>
            <w:pPr>
              <w:jc w:val="center"/>
              <w:rPr>
                <w:rFonts w:ascii="Times New Roman" w:hAnsi="Times New Roman" w:cs="宋体"/>
                <w:sz w:val="20"/>
              </w:rPr>
            </w:pPr>
            <w:r>
              <w:rPr>
                <w:rFonts w:hint="default" w:ascii="Times New Roman" w:hAnsi="Times New Roman" w:cs="Times New Roman"/>
                <w:sz w:val="20"/>
                <w:lang w:val="en-US" w:eastAsia="zh-CN"/>
              </w:rPr>
              <w:t>37.58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Times New Roman" w:hAnsi="Times New Roman" w:cs="宋体"/>
                <w:sz w:val="20"/>
              </w:rPr>
            </w:pPr>
          </w:p>
        </w:tc>
        <w:tc>
          <w:tcPr>
            <w:tcW w:w="3349" w:type="dxa"/>
            <w:gridSpan w:val="2"/>
            <w:tcBorders>
              <w:tl2br w:val="nil"/>
              <w:tr2bl w:val="nil"/>
            </w:tcBorders>
            <w:vAlign w:val="center"/>
          </w:tcPr>
          <w:p>
            <w:pPr>
              <w:widowControl/>
              <w:jc w:val="left"/>
              <w:textAlignment w:val="center"/>
              <w:rPr>
                <w:rFonts w:ascii="Times New Roman" w:hAnsi="Times New Roman" w:cs="宋体"/>
                <w:sz w:val="20"/>
              </w:rPr>
            </w:pPr>
            <w:r>
              <w:rPr>
                <w:rFonts w:hint="eastAsia" w:ascii="Times New Roman" w:hAnsi="Times New Roman" w:eastAsia="宋体" w:cs="宋体"/>
                <w:color w:val="000000"/>
                <w:kern w:val="0"/>
                <w:sz w:val="20"/>
                <w:szCs w:val="20"/>
              </w:rPr>
              <w:t xml:space="preserve">         上年结转</w:t>
            </w:r>
          </w:p>
        </w:tc>
        <w:tc>
          <w:tcPr>
            <w:tcW w:w="4228" w:type="dxa"/>
            <w:gridSpan w:val="2"/>
            <w:tcBorders>
              <w:tl2br w:val="nil"/>
              <w:tr2bl w:val="nil"/>
            </w:tcBorders>
            <w:vAlign w:val="center"/>
          </w:tcPr>
          <w:p>
            <w:pPr>
              <w:jc w:val="center"/>
              <w:rPr>
                <w:rFonts w:ascii="Times New Roman" w:hAnsi="Times New Roman"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Times New Roman" w:hAnsi="Times New Roman" w:cs="宋体"/>
                <w:sz w:val="20"/>
              </w:rPr>
            </w:pPr>
          </w:p>
        </w:tc>
        <w:tc>
          <w:tcPr>
            <w:tcW w:w="3349" w:type="dxa"/>
            <w:gridSpan w:val="2"/>
            <w:tcBorders>
              <w:tl2br w:val="nil"/>
              <w:tr2bl w:val="nil"/>
            </w:tcBorders>
            <w:vAlign w:val="center"/>
          </w:tcPr>
          <w:p>
            <w:pPr>
              <w:widowControl/>
              <w:jc w:val="left"/>
              <w:textAlignment w:val="center"/>
              <w:rPr>
                <w:rFonts w:ascii="Times New Roman" w:hAnsi="Times New Roman" w:cs="宋体"/>
                <w:sz w:val="20"/>
              </w:rPr>
            </w:pPr>
            <w:r>
              <w:rPr>
                <w:rFonts w:hint="eastAsia" w:ascii="Times New Roman" w:hAnsi="Times New Roman" w:eastAsia="宋体" w:cs="宋体"/>
                <w:color w:val="000000"/>
                <w:kern w:val="0"/>
                <w:sz w:val="20"/>
                <w:szCs w:val="20"/>
              </w:rPr>
              <w:t xml:space="preserve">         其他资金</w:t>
            </w:r>
          </w:p>
        </w:tc>
        <w:tc>
          <w:tcPr>
            <w:tcW w:w="4228" w:type="dxa"/>
            <w:gridSpan w:val="2"/>
            <w:tcBorders>
              <w:tl2br w:val="nil"/>
              <w:tr2bl w:val="nil"/>
            </w:tcBorders>
            <w:vAlign w:val="center"/>
          </w:tcPr>
          <w:p>
            <w:pPr>
              <w:jc w:val="right"/>
              <w:rPr>
                <w:rFonts w:ascii="Times New Roman" w:hAnsi="Times New Roman"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pPr>
              <w:widowControl/>
              <w:spacing w:line="200" w:lineRule="exact"/>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年度</w:t>
            </w:r>
            <w:r>
              <w:rPr>
                <w:rFonts w:hint="eastAsia" w:ascii="Times New Roman" w:hAnsi="Times New Roman" w:eastAsia="宋体" w:cs="宋体"/>
                <w:color w:val="000000"/>
                <w:kern w:val="0"/>
                <w:sz w:val="20"/>
                <w:szCs w:val="20"/>
              </w:rPr>
              <w:br w:type="textWrapping"/>
            </w:r>
            <w:r>
              <w:rPr>
                <w:rFonts w:hint="eastAsia" w:ascii="Times New Roman" w:hAnsi="Times New Roman" w:eastAsia="宋体" w:cs="宋体"/>
                <w:color w:val="000000"/>
                <w:kern w:val="0"/>
                <w:sz w:val="20"/>
                <w:szCs w:val="20"/>
              </w:rPr>
              <w:t>目标</w:t>
            </w:r>
          </w:p>
        </w:tc>
        <w:tc>
          <w:tcPr>
            <w:tcW w:w="8582" w:type="dxa"/>
            <w:gridSpan w:val="6"/>
            <w:tcBorders>
              <w:tl2br w:val="nil"/>
              <w:tr2bl w:val="nil"/>
            </w:tcBorders>
            <w:vAlign w:val="center"/>
          </w:tcPr>
          <w:p>
            <w:pPr>
              <w:jc w:val="left"/>
              <w:rPr>
                <w:rFonts w:ascii="Times New Roman" w:hAnsi="Times New Roman" w:cs="宋体"/>
                <w:sz w:val="20"/>
              </w:rPr>
            </w:pPr>
            <w:r>
              <w:rPr>
                <w:rFonts w:hint="eastAsia" w:ascii="Times New Roman" w:hAnsi="Times New Roman"/>
                <w:sz w:val="20"/>
                <w:szCs w:val="20"/>
              </w:rPr>
              <w:t>在京进行招商引资项目的开展、我市重大项目申报的跟踪和服务、信息的收集和反馈、维稳、接待、对外联络及市委、市政府交办的其他工作任务。以及</w:t>
            </w:r>
            <w:r>
              <w:rPr>
                <w:rFonts w:hint="eastAsia" w:ascii="Times New Roman" w:hAnsi="Times New Roman" w:cs="宋体"/>
                <w:kern w:val="0"/>
                <w:sz w:val="20"/>
                <w:szCs w:val="20"/>
              </w:rPr>
              <w:t>完成市委市政府下达的招商引资目标管理任务和交办的各项工作任务。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pPr>
              <w:widowControl/>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绩</w:t>
            </w:r>
            <w:r>
              <w:rPr>
                <w:rFonts w:hint="eastAsia" w:ascii="Times New Roman" w:hAnsi="Times New Roman" w:eastAsia="宋体" w:cs="宋体"/>
                <w:color w:val="000000"/>
                <w:kern w:val="0"/>
                <w:sz w:val="20"/>
                <w:szCs w:val="20"/>
              </w:rPr>
              <w:br w:type="textWrapping"/>
            </w:r>
            <w:r>
              <w:rPr>
                <w:rFonts w:hint="eastAsia" w:ascii="Times New Roman" w:hAnsi="Times New Roman" w:eastAsia="宋体" w:cs="宋体"/>
                <w:color w:val="000000"/>
                <w:kern w:val="0"/>
                <w:sz w:val="20"/>
                <w:szCs w:val="20"/>
              </w:rPr>
              <w:t>效</w:t>
            </w:r>
            <w:r>
              <w:rPr>
                <w:rFonts w:hint="eastAsia" w:ascii="Times New Roman" w:hAnsi="Times New Roman" w:eastAsia="宋体" w:cs="宋体"/>
                <w:color w:val="000000"/>
                <w:kern w:val="0"/>
                <w:sz w:val="20"/>
                <w:szCs w:val="20"/>
              </w:rPr>
              <w:br w:type="textWrapping"/>
            </w:r>
            <w:r>
              <w:rPr>
                <w:rFonts w:hint="eastAsia" w:ascii="Times New Roman" w:hAnsi="Times New Roman" w:eastAsia="宋体" w:cs="宋体"/>
                <w:color w:val="000000"/>
                <w:kern w:val="0"/>
                <w:sz w:val="20"/>
                <w:szCs w:val="20"/>
              </w:rPr>
              <w:t>指</w:t>
            </w:r>
            <w:r>
              <w:rPr>
                <w:rFonts w:hint="eastAsia" w:ascii="Times New Roman" w:hAnsi="Times New Roman" w:eastAsia="宋体" w:cs="宋体"/>
                <w:color w:val="000000"/>
                <w:kern w:val="0"/>
                <w:sz w:val="20"/>
                <w:szCs w:val="20"/>
              </w:rPr>
              <w:br w:type="textWrapping"/>
            </w:r>
            <w:r>
              <w:rPr>
                <w:rFonts w:hint="eastAsia" w:ascii="Times New Roman" w:hAnsi="Times New Roman" w:eastAsia="宋体" w:cs="宋体"/>
                <w:color w:val="000000"/>
                <w:kern w:val="0"/>
                <w:sz w:val="20"/>
                <w:szCs w:val="20"/>
              </w:rPr>
              <w:t>标</w:t>
            </w:r>
          </w:p>
        </w:tc>
        <w:tc>
          <w:tcPr>
            <w:tcW w:w="746" w:type="dxa"/>
            <w:tcBorders>
              <w:tl2br w:val="nil"/>
              <w:tr2bl w:val="nil"/>
            </w:tcBorders>
            <w:vAlign w:val="center"/>
          </w:tcPr>
          <w:p>
            <w:pPr>
              <w:widowControl/>
              <w:spacing w:line="200" w:lineRule="exact"/>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一级</w:t>
            </w:r>
            <w:r>
              <w:rPr>
                <w:rFonts w:hint="eastAsia" w:ascii="Times New Roman" w:hAnsi="Times New Roman" w:eastAsia="宋体" w:cs="宋体"/>
                <w:color w:val="000000"/>
                <w:kern w:val="0"/>
                <w:sz w:val="20"/>
                <w:szCs w:val="20"/>
              </w:rPr>
              <w:br w:type="textWrapping"/>
            </w:r>
            <w:r>
              <w:rPr>
                <w:rFonts w:hint="eastAsia" w:ascii="Times New Roman" w:hAnsi="Times New Roman" w:eastAsia="宋体" w:cs="宋体"/>
                <w:color w:val="000000"/>
                <w:kern w:val="0"/>
                <w:sz w:val="20"/>
                <w:szCs w:val="20"/>
              </w:rPr>
              <w:t>指标</w:t>
            </w:r>
          </w:p>
        </w:tc>
        <w:tc>
          <w:tcPr>
            <w:tcW w:w="840" w:type="dxa"/>
            <w:gridSpan w:val="2"/>
            <w:tcBorders>
              <w:tl2br w:val="nil"/>
              <w:tr2bl w:val="nil"/>
            </w:tcBorders>
            <w:vAlign w:val="center"/>
          </w:tcPr>
          <w:p>
            <w:pPr>
              <w:widowControl/>
              <w:spacing w:line="200" w:lineRule="exact"/>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二级指标</w:t>
            </w:r>
          </w:p>
        </w:tc>
        <w:tc>
          <w:tcPr>
            <w:tcW w:w="2768" w:type="dxa"/>
            <w:tcBorders>
              <w:tl2br w:val="nil"/>
              <w:tr2bl w:val="nil"/>
            </w:tcBorders>
            <w:vAlign w:val="center"/>
          </w:tcPr>
          <w:p>
            <w:pPr>
              <w:widowControl/>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三级指标</w:t>
            </w:r>
          </w:p>
        </w:tc>
        <w:tc>
          <w:tcPr>
            <w:tcW w:w="4228" w:type="dxa"/>
            <w:gridSpan w:val="2"/>
            <w:tcBorders>
              <w:tl2br w:val="nil"/>
              <w:tr2bl w:val="nil"/>
            </w:tcBorders>
            <w:vAlign w:val="center"/>
          </w:tcPr>
          <w:p>
            <w:pPr>
              <w:widowControl/>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Times New Roman" w:hAnsi="Times New Roman" w:cs="宋体"/>
                <w:sz w:val="20"/>
              </w:rPr>
            </w:pPr>
          </w:p>
        </w:tc>
        <w:tc>
          <w:tcPr>
            <w:tcW w:w="746" w:type="dxa"/>
            <w:vMerge w:val="restart"/>
            <w:tcBorders>
              <w:tl2br w:val="nil"/>
              <w:tr2bl w:val="nil"/>
            </w:tcBorders>
            <w:vAlign w:val="center"/>
          </w:tcPr>
          <w:p>
            <w:pPr>
              <w:widowControl/>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产出指标</w:t>
            </w:r>
          </w:p>
        </w:tc>
        <w:tc>
          <w:tcPr>
            <w:tcW w:w="840" w:type="dxa"/>
            <w:gridSpan w:val="2"/>
            <w:tcBorders>
              <w:tl2br w:val="nil"/>
              <w:tr2bl w:val="nil"/>
            </w:tcBorders>
            <w:vAlign w:val="center"/>
          </w:tcPr>
          <w:p>
            <w:pPr>
              <w:widowControl/>
              <w:spacing w:line="200" w:lineRule="exact"/>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数量指标</w:t>
            </w:r>
          </w:p>
        </w:tc>
        <w:tc>
          <w:tcPr>
            <w:tcW w:w="2768" w:type="dxa"/>
            <w:tcBorders>
              <w:tl2br w:val="nil"/>
              <w:tr2bl w:val="nil"/>
            </w:tcBorders>
            <w:vAlign w:val="center"/>
          </w:tcPr>
          <w:p>
            <w:pPr>
              <w:widowControl/>
              <w:jc w:val="left"/>
              <w:textAlignment w:val="center"/>
              <w:rPr>
                <w:rFonts w:ascii="Times New Roman" w:hAnsi="Times New Roman" w:cs="宋体"/>
                <w:sz w:val="20"/>
              </w:rPr>
            </w:pPr>
            <w:r>
              <w:rPr>
                <w:rFonts w:hint="eastAsia" w:ascii="Times New Roman" w:hAnsi="Times New Roman" w:eastAsia="宋体" w:cs="宋体"/>
                <w:color w:val="000000"/>
                <w:kern w:val="0"/>
                <w:sz w:val="20"/>
                <w:szCs w:val="20"/>
              </w:rPr>
              <w:t>指标</w:t>
            </w:r>
            <w:r>
              <w:rPr>
                <w:rFonts w:hint="eastAsia" w:ascii="Times New Roman" w:hAnsi="Times New Roman" w:eastAsia="宋体" w:cs="宋体"/>
                <w:color w:val="000000"/>
                <w:kern w:val="0"/>
                <w:sz w:val="20"/>
                <w:szCs w:val="20"/>
              </w:rPr>
              <w:t>1</w:t>
            </w:r>
            <w:r>
              <w:rPr>
                <w:rFonts w:hint="eastAsia" w:ascii="Times New Roman" w:hAnsi="Times New Roman" w:eastAsia="宋体" w:cs="宋体"/>
                <w:color w:val="000000"/>
                <w:kern w:val="0"/>
                <w:sz w:val="20"/>
                <w:szCs w:val="20"/>
              </w:rPr>
              <w:t>：</w:t>
            </w:r>
            <w:r>
              <w:rPr>
                <w:rFonts w:hint="eastAsia" w:ascii="Times New Roman" w:hAnsi="Times New Roman"/>
                <w:sz w:val="20"/>
                <w:szCs w:val="20"/>
              </w:rPr>
              <w:t>全年完成工作任务≧</w:t>
            </w:r>
            <w:r>
              <w:rPr>
                <w:rFonts w:hint="default" w:ascii="Times New Roman" w:hAnsi="Times New Roman" w:cs="Times New Roman"/>
                <w:sz w:val="20"/>
                <w:szCs w:val="20"/>
              </w:rPr>
              <w:t>100</w:t>
            </w:r>
            <w:r>
              <w:rPr>
                <w:rFonts w:hint="eastAsia" w:ascii="Times New Roman" w:hAnsi="Times New Roman"/>
                <w:sz w:val="20"/>
                <w:szCs w:val="20"/>
              </w:rPr>
              <w:t>件</w:t>
            </w:r>
          </w:p>
        </w:tc>
        <w:tc>
          <w:tcPr>
            <w:tcW w:w="4228" w:type="dxa"/>
            <w:gridSpan w:val="2"/>
            <w:tcBorders>
              <w:tl2br w:val="nil"/>
              <w:tr2bl w:val="nil"/>
            </w:tcBorders>
            <w:vAlign w:val="center"/>
          </w:tcPr>
          <w:p>
            <w:pPr>
              <w:jc w:val="center"/>
              <w:rPr>
                <w:rFonts w:ascii="Times New Roman" w:hAnsi="Times New Roman" w:cs="宋体"/>
                <w:sz w:val="20"/>
              </w:rPr>
            </w:pPr>
            <w:r>
              <w:rPr>
                <w:rFonts w:hint="eastAsia" w:ascii="Times New Roman" w:hAnsi="Times New Roman"/>
                <w:sz w:val="20"/>
                <w:szCs w:val="20"/>
              </w:rPr>
              <w:t>≧</w:t>
            </w:r>
            <w:r>
              <w:rPr>
                <w:rFonts w:hint="default" w:ascii="Times New Roman" w:hAnsi="Times New Roman" w:cs="Times New Roman"/>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Times New Roman" w:hAnsi="Times New Roman" w:cs="宋体"/>
                <w:sz w:val="20"/>
              </w:rPr>
            </w:pPr>
          </w:p>
        </w:tc>
        <w:tc>
          <w:tcPr>
            <w:tcW w:w="746" w:type="dxa"/>
            <w:vMerge w:val="continue"/>
            <w:tcBorders>
              <w:tl2br w:val="nil"/>
              <w:tr2bl w:val="nil"/>
            </w:tcBorders>
            <w:vAlign w:val="center"/>
          </w:tcPr>
          <w:p>
            <w:pPr>
              <w:jc w:val="center"/>
              <w:rPr>
                <w:rFonts w:ascii="Times New Roman" w:hAnsi="Times New Roman" w:cs="宋体"/>
                <w:sz w:val="20"/>
              </w:rPr>
            </w:pPr>
          </w:p>
        </w:tc>
        <w:tc>
          <w:tcPr>
            <w:tcW w:w="840" w:type="dxa"/>
            <w:gridSpan w:val="2"/>
            <w:tcBorders>
              <w:tl2br w:val="nil"/>
              <w:tr2bl w:val="nil"/>
            </w:tcBorders>
            <w:vAlign w:val="center"/>
          </w:tcPr>
          <w:p>
            <w:pPr>
              <w:widowControl/>
              <w:spacing w:line="200" w:lineRule="exact"/>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质量指标</w:t>
            </w:r>
          </w:p>
        </w:tc>
        <w:tc>
          <w:tcPr>
            <w:tcW w:w="2768" w:type="dxa"/>
            <w:tcBorders>
              <w:tl2br w:val="nil"/>
              <w:tr2bl w:val="nil"/>
            </w:tcBorders>
            <w:vAlign w:val="center"/>
          </w:tcPr>
          <w:p>
            <w:pPr>
              <w:widowControl/>
              <w:jc w:val="left"/>
              <w:textAlignment w:val="center"/>
              <w:rPr>
                <w:rFonts w:ascii="Times New Roman" w:hAnsi="Times New Roman" w:cs="宋体"/>
                <w:sz w:val="20"/>
              </w:rPr>
            </w:pPr>
            <w:r>
              <w:rPr>
                <w:rFonts w:hint="eastAsia" w:ascii="Times New Roman" w:hAnsi="Times New Roman" w:eastAsia="宋体" w:cs="宋体"/>
                <w:color w:val="000000"/>
                <w:kern w:val="0"/>
                <w:sz w:val="20"/>
                <w:szCs w:val="20"/>
              </w:rPr>
              <w:t>指标</w:t>
            </w:r>
            <w:r>
              <w:rPr>
                <w:rFonts w:hint="eastAsia" w:ascii="Times New Roman" w:hAnsi="Times New Roman" w:eastAsia="宋体" w:cs="宋体"/>
                <w:color w:val="000000"/>
                <w:kern w:val="0"/>
                <w:sz w:val="20"/>
                <w:szCs w:val="20"/>
              </w:rPr>
              <w:t>1</w:t>
            </w:r>
            <w:r>
              <w:rPr>
                <w:rFonts w:hint="eastAsia" w:ascii="Times New Roman" w:hAnsi="Times New Roman" w:eastAsia="宋体" w:cs="宋体"/>
                <w:color w:val="000000"/>
                <w:kern w:val="0"/>
                <w:sz w:val="20"/>
                <w:szCs w:val="20"/>
              </w:rPr>
              <w:t>：</w:t>
            </w:r>
            <w:r>
              <w:rPr>
                <w:rFonts w:hint="eastAsia" w:ascii="Times New Roman" w:hAnsi="Times New Roman"/>
                <w:sz w:val="20"/>
                <w:szCs w:val="20"/>
              </w:rPr>
              <w:t>高质量完成政府交办的各项工作任务</w:t>
            </w:r>
          </w:p>
        </w:tc>
        <w:tc>
          <w:tcPr>
            <w:tcW w:w="4228" w:type="dxa"/>
            <w:gridSpan w:val="2"/>
            <w:tcBorders>
              <w:tl2br w:val="nil"/>
              <w:tr2bl w:val="nil"/>
            </w:tcBorders>
            <w:vAlign w:val="center"/>
          </w:tcPr>
          <w:p>
            <w:pPr>
              <w:jc w:val="center"/>
              <w:rPr>
                <w:rFonts w:ascii="Times New Roman" w:hAnsi="Times New Roman" w:cs="宋体"/>
                <w:sz w:val="20"/>
              </w:rPr>
            </w:pPr>
            <w:r>
              <w:rPr>
                <w:rFonts w:hint="eastAsia" w:ascii="Times New Roman" w:hAnsi="Times New Roman"/>
                <w:sz w:val="20"/>
                <w:szCs w:val="20"/>
              </w:rPr>
              <w:t>高质量完成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Times New Roman" w:hAnsi="Times New Roman" w:cs="宋体"/>
                <w:sz w:val="20"/>
              </w:rPr>
            </w:pPr>
          </w:p>
        </w:tc>
        <w:tc>
          <w:tcPr>
            <w:tcW w:w="746" w:type="dxa"/>
            <w:vMerge w:val="continue"/>
            <w:tcBorders>
              <w:tl2br w:val="nil"/>
              <w:tr2bl w:val="nil"/>
            </w:tcBorders>
            <w:vAlign w:val="center"/>
          </w:tcPr>
          <w:p>
            <w:pPr>
              <w:jc w:val="center"/>
              <w:rPr>
                <w:rFonts w:ascii="Times New Roman" w:hAnsi="Times New Roman" w:cs="宋体"/>
                <w:sz w:val="20"/>
              </w:rPr>
            </w:pPr>
          </w:p>
        </w:tc>
        <w:tc>
          <w:tcPr>
            <w:tcW w:w="840" w:type="dxa"/>
            <w:gridSpan w:val="2"/>
            <w:tcBorders>
              <w:tl2br w:val="nil"/>
              <w:tr2bl w:val="nil"/>
            </w:tcBorders>
            <w:vAlign w:val="center"/>
          </w:tcPr>
          <w:p>
            <w:pPr>
              <w:widowControl/>
              <w:spacing w:line="200" w:lineRule="exact"/>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时效指标</w:t>
            </w:r>
          </w:p>
        </w:tc>
        <w:tc>
          <w:tcPr>
            <w:tcW w:w="2768" w:type="dxa"/>
            <w:tcBorders>
              <w:tl2br w:val="nil"/>
              <w:tr2bl w:val="nil"/>
            </w:tcBorders>
            <w:vAlign w:val="center"/>
          </w:tcPr>
          <w:p>
            <w:pPr>
              <w:widowControl/>
              <w:jc w:val="left"/>
              <w:textAlignment w:val="center"/>
              <w:rPr>
                <w:rFonts w:ascii="Times New Roman" w:hAnsi="Times New Roman" w:cs="宋体"/>
                <w:sz w:val="20"/>
              </w:rPr>
            </w:pPr>
            <w:r>
              <w:rPr>
                <w:rFonts w:hint="eastAsia" w:ascii="Times New Roman" w:hAnsi="Times New Roman" w:eastAsia="宋体" w:cs="宋体"/>
                <w:color w:val="000000"/>
                <w:kern w:val="0"/>
                <w:sz w:val="20"/>
                <w:szCs w:val="20"/>
              </w:rPr>
              <w:t>指标</w:t>
            </w:r>
            <w:r>
              <w:rPr>
                <w:rFonts w:hint="eastAsia" w:ascii="Times New Roman" w:hAnsi="Times New Roman" w:eastAsia="宋体" w:cs="宋体"/>
                <w:color w:val="000000"/>
                <w:kern w:val="0"/>
                <w:sz w:val="20"/>
                <w:szCs w:val="20"/>
              </w:rPr>
              <w:t>1</w:t>
            </w:r>
            <w:r>
              <w:rPr>
                <w:rFonts w:hint="eastAsia" w:ascii="Times New Roman" w:hAnsi="Times New Roman" w:eastAsia="宋体" w:cs="宋体"/>
                <w:color w:val="000000"/>
                <w:kern w:val="0"/>
                <w:sz w:val="20"/>
                <w:szCs w:val="20"/>
              </w:rPr>
              <w:t>：</w:t>
            </w:r>
            <w:r>
              <w:rPr>
                <w:rFonts w:hint="default" w:ascii="Times New Roman" w:hAnsi="Times New Roman" w:cs="Times New Roman"/>
                <w:sz w:val="20"/>
                <w:szCs w:val="20"/>
              </w:rPr>
              <w:t>12</w:t>
            </w:r>
            <w:r>
              <w:rPr>
                <w:rFonts w:hint="eastAsia" w:ascii="Times New Roman" w:hAnsi="Times New Roman"/>
                <w:sz w:val="20"/>
                <w:szCs w:val="20"/>
              </w:rPr>
              <w:t>月底之前完成工作任务</w:t>
            </w:r>
          </w:p>
        </w:tc>
        <w:tc>
          <w:tcPr>
            <w:tcW w:w="4228" w:type="dxa"/>
            <w:gridSpan w:val="2"/>
            <w:tcBorders>
              <w:tl2br w:val="nil"/>
              <w:tr2bl w:val="nil"/>
            </w:tcBorders>
            <w:vAlign w:val="center"/>
          </w:tcPr>
          <w:p>
            <w:pPr>
              <w:jc w:val="center"/>
              <w:rPr>
                <w:rFonts w:ascii="Times New Roman" w:hAnsi="Times New Roman" w:cs="宋体"/>
                <w:sz w:val="20"/>
              </w:rPr>
            </w:pPr>
            <w:r>
              <w:rPr>
                <w:rFonts w:hint="default" w:ascii="Times New Roman" w:hAnsi="Times New Roman" w:cs="Times New Roman"/>
                <w:sz w:val="20"/>
                <w:szCs w:val="20"/>
              </w:rPr>
              <w:t>12</w:t>
            </w:r>
            <w:r>
              <w:rPr>
                <w:rFonts w:hint="eastAsia" w:ascii="Times New Roman" w:hAnsi="Times New Roman"/>
                <w:sz w:val="20"/>
                <w:szCs w:val="20"/>
              </w:rPr>
              <w:t>月底完成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Times New Roman" w:hAnsi="Times New Roman" w:cs="宋体"/>
                <w:sz w:val="20"/>
              </w:rPr>
            </w:pPr>
          </w:p>
        </w:tc>
        <w:tc>
          <w:tcPr>
            <w:tcW w:w="746" w:type="dxa"/>
            <w:vMerge w:val="continue"/>
            <w:tcBorders>
              <w:tl2br w:val="nil"/>
              <w:tr2bl w:val="nil"/>
            </w:tcBorders>
            <w:vAlign w:val="center"/>
          </w:tcPr>
          <w:p>
            <w:pPr>
              <w:jc w:val="center"/>
              <w:rPr>
                <w:rFonts w:ascii="Times New Roman" w:hAnsi="Times New Roman" w:cs="宋体"/>
                <w:sz w:val="20"/>
              </w:rPr>
            </w:pPr>
          </w:p>
        </w:tc>
        <w:tc>
          <w:tcPr>
            <w:tcW w:w="840" w:type="dxa"/>
            <w:gridSpan w:val="2"/>
            <w:tcBorders>
              <w:tl2br w:val="nil"/>
              <w:tr2bl w:val="nil"/>
            </w:tcBorders>
            <w:vAlign w:val="center"/>
          </w:tcPr>
          <w:p>
            <w:pPr>
              <w:widowControl/>
              <w:spacing w:line="200" w:lineRule="exact"/>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成本指标</w:t>
            </w:r>
          </w:p>
        </w:tc>
        <w:tc>
          <w:tcPr>
            <w:tcW w:w="2768" w:type="dxa"/>
            <w:tcBorders>
              <w:tl2br w:val="nil"/>
              <w:tr2bl w:val="nil"/>
            </w:tcBorders>
            <w:vAlign w:val="center"/>
          </w:tcPr>
          <w:p>
            <w:pPr>
              <w:widowControl/>
              <w:jc w:val="left"/>
              <w:textAlignment w:val="center"/>
              <w:rPr>
                <w:rFonts w:ascii="Times New Roman" w:hAnsi="Times New Roman" w:cs="宋体"/>
                <w:sz w:val="20"/>
              </w:rPr>
            </w:pPr>
            <w:r>
              <w:rPr>
                <w:rFonts w:hint="eastAsia" w:ascii="Times New Roman" w:hAnsi="Times New Roman" w:eastAsia="宋体" w:cs="宋体"/>
                <w:color w:val="000000"/>
                <w:kern w:val="0"/>
                <w:sz w:val="20"/>
                <w:szCs w:val="20"/>
              </w:rPr>
              <w:t>指标</w:t>
            </w:r>
            <w:r>
              <w:rPr>
                <w:rFonts w:hint="eastAsia" w:ascii="Times New Roman" w:hAnsi="Times New Roman" w:eastAsia="宋体" w:cs="宋体"/>
                <w:color w:val="000000"/>
                <w:kern w:val="0"/>
                <w:sz w:val="20"/>
                <w:szCs w:val="20"/>
              </w:rPr>
              <w:t>1</w:t>
            </w:r>
            <w:r>
              <w:rPr>
                <w:rFonts w:hint="eastAsia" w:ascii="Times New Roman" w:hAnsi="Times New Roman" w:eastAsia="宋体" w:cs="宋体"/>
                <w:color w:val="000000"/>
                <w:kern w:val="0"/>
                <w:sz w:val="20"/>
                <w:szCs w:val="20"/>
              </w:rPr>
              <w:t>：</w:t>
            </w:r>
            <w:r>
              <w:rPr>
                <w:rFonts w:hint="eastAsia" w:ascii="Times New Roman" w:hAnsi="Times New Roman"/>
                <w:sz w:val="20"/>
                <w:szCs w:val="20"/>
              </w:rPr>
              <w:t>按照全年预算内资金完成工作任务</w:t>
            </w:r>
          </w:p>
        </w:tc>
        <w:tc>
          <w:tcPr>
            <w:tcW w:w="4228" w:type="dxa"/>
            <w:gridSpan w:val="2"/>
            <w:tcBorders>
              <w:tl2br w:val="nil"/>
              <w:tr2bl w:val="nil"/>
            </w:tcBorders>
            <w:vAlign w:val="center"/>
          </w:tcPr>
          <w:p>
            <w:pPr>
              <w:jc w:val="center"/>
              <w:rPr>
                <w:rFonts w:hint="default" w:ascii="Times New Roman" w:hAnsi="Times New Roman" w:cs="宋体" w:eastAsiaTheme="minorEastAsia"/>
                <w:sz w:val="20"/>
                <w:lang w:val="en-US" w:eastAsia="zh-CN"/>
              </w:rPr>
            </w:pPr>
            <w:r>
              <w:rPr>
                <w:rFonts w:hint="eastAsia" w:ascii="Times New Roman" w:hAnsi="Times New Roman" w:cs="宋体"/>
                <w:sz w:val="20"/>
                <w:lang w:val="en-US" w:eastAsia="zh-CN"/>
              </w:rPr>
              <w:t>=37.58万元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Times New Roman" w:hAnsi="Times New Roman" w:cs="宋体"/>
                <w:sz w:val="20"/>
              </w:rPr>
            </w:pPr>
          </w:p>
        </w:tc>
        <w:tc>
          <w:tcPr>
            <w:tcW w:w="746" w:type="dxa"/>
            <w:vMerge w:val="restart"/>
            <w:tcBorders>
              <w:tl2br w:val="nil"/>
              <w:tr2bl w:val="nil"/>
            </w:tcBorders>
            <w:vAlign w:val="center"/>
          </w:tcPr>
          <w:p>
            <w:pPr>
              <w:widowControl/>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效益指标</w:t>
            </w:r>
          </w:p>
        </w:tc>
        <w:tc>
          <w:tcPr>
            <w:tcW w:w="840" w:type="dxa"/>
            <w:gridSpan w:val="2"/>
            <w:tcBorders>
              <w:tl2br w:val="nil"/>
              <w:tr2bl w:val="nil"/>
            </w:tcBorders>
            <w:vAlign w:val="center"/>
          </w:tcPr>
          <w:p>
            <w:pPr>
              <w:widowControl/>
              <w:spacing w:line="200" w:lineRule="exact"/>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经济效益指标</w:t>
            </w:r>
          </w:p>
        </w:tc>
        <w:tc>
          <w:tcPr>
            <w:tcW w:w="2768" w:type="dxa"/>
            <w:tcBorders>
              <w:tl2br w:val="nil"/>
              <w:tr2bl w:val="nil"/>
            </w:tcBorders>
            <w:vAlign w:val="center"/>
          </w:tcPr>
          <w:p>
            <w:pPr>
              <w:widowControl/>
              <w:jc w:val="left"/>
              <w:textAlignment w:val="center"/>
              <w:rPr>
                <w:rFonts w:ascii="Times New Roman" w:hAnsi="Times New Roman" w:cs="宋体"/>
                <w:sz w:val="20"/>
              </w:rPr>
            </w:pPr>
            <w:r>
              <w:rPr>
                <w:rFonts w:hint="eastAsia" w:ascii="Times New Roman" w:hAnsi="Times New Roman" w:eastAsia="宋体" w:cs="宋体"/>
                <w:color w:val="000000"/>
                <w:kern w:val="0"/>
                <w:sz w:val="20"/>
                <w:szCs w:val="20"/>
              </w:rPr>
              <w:t>指标</w:t>
            </w:r>
            <w:r>
              <w:rPr>
                <w:rFonts w:hint="eastAsia" w:ascii="Times New Roman" w:hAnsi="Times New Roman" w:eastAsia="宋体" w:cs="宋体"/>
                <w:color w:val="000000"/>
                <w:kern w:val="0"/>
                <w:sz w:val="20"/>
                <w:szCs w:val="20"/>
              </w:rPr>
              <w:t>1</w:t>
            </w:r>
            <w:r>
              <w:rPr>
                <w:rFonts w:hint="eastAsia" w:ascii="Times New Roman" w:hAnsi="Times New Roman" w:eastAsia="宋体" w:cs="宋体"/>
                <w:color w:val="000000"/>
                <w:kern w:val="0"/>
                <w:sz w:val="20"/>
                <w:szCs w:val="20"/>
              </w:rPr>
              <w:t>：</w:t>
            </w:r>
            <w:r>
              <w:rPr>
                <w:rFonts w:hint="eastAsia" w:ascii="Times New Roman" w:hAnsi="Times New Roman"/>
                <w:sz w:val="20"/>
                <w:szCs w:val="20"/>
              </w:rPr>
              <w:t>增加地方税收</w:t>
            </w:r>
          </w:p>
        </w:tc>
        <w:tc>
          <w:tcPr>
            <w:tcW w:w="4228" w:type="dxa"/>
            <w:gridSpan w:val="2"/>
            <w:tcBorders>
              <w:tl2br w:val="nil"/>
              <w:tr2bl w:val="nil"/>
            </w:tcBorders>
            <w:vAlign w:val="center"/>
          </w:tcPr>
          <w:p>
            <w:pPr>
              <w:jc w:val="center"/>
              <w:rPr>
                <w:rFonts w:ascii="Times New Roman" w:hAnsi="Times New Roman" w:cs="宋体"/>
                <w:sz w:val="20"/>
              </w:rPr>
            </w:pPr>
            <w:r>
              <w:rPr>
                <w:rFonts w:hint="eastAsia" w:ascii="Times New Roman" w:hAnsi="Times New Roman"/>
                <w:sz w:val="20"/>
                <w:szCs w:val="20"/>
              </w:rPr>
              <w:t>效果显著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Times New Roman" w:hAnsi="Times New Roman" w:cs="宋体"/>
                <w:sz w:val="20"/>
              </w:rPr>
            </w:pPr>
          </w:p>
        </w:tc>
        <w:tc>
          <w:tcPr>
            <w:tcW w:w="746" w:type="dxa"/>
            <w:vMerge w:val="continue"/>
            <w:tcBorders>
              <w:tl2br w:val="nil"/>
              <w:tr2bl w:val="nil"/>
            </w:tcBorders>
            <w:vAlign w:val="center"/>
          </w:tcPr>
          <w:p>
            <w:pPr>
              <w:jc w:val="center"/>
              <w:rPr>
                <w:rFonts w:ascii="Times New Roman" w:hAnsi="Times New Roman" w:cs="宋体"/>
                <w:sz w:val="20"/>
              </w:rPr>
            </w:pPr>
          </w:p>
        </w:tc>
        <w:tc>
          <w:tcPr>
            <w:tcW w:w="840" w:type="dxa"/>
            <w:gridSpan w:val="2"/>
            <w:tcBorders>
              <w:tl2br w:val="nil"/>
              <w:tr2bl w:val="nil"/>
            </w:tcBorders>
            <w:vAlign w:val="center"/>
          </w:tcPr>
          <w:p>
            <w:pPr>
              <w:widowControl/>
              <w:spacing w:line="200" w:lineRule="exact"/>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社会效益指标</w:t>
            </w:r>
          </w:p>
        </w:tc>
        <w:tc>
          <w:tcPr>
            <w:tcW w:w="2768" w:type="dxa"/>
            <w:tcBorders>
              <w:tl2br w:val="nil"/>
              <w:tr2bl w:val="nil"/>
            </w:tcBorders>
            <w:vAlign w:val="center"/>
          </w:tcPr>
          <w:p>
            <w:pPr>
              <w:widowControl/>
              <w:jc w:val="left"/>
              <w:textAlignment w:val="center"/>
              <w:rPr>
                <w:rFonts w:ascii="Times New Roman" w:hAnsi="Times New Roman" w:cs="宋体"/>
                <w:sz w:val="20"/>
              </w:rPr>
            </w:pPr>
            <w:r>
              <w:rPr>
                <w:rFonts w:hint="eastAsia" w:ascii="Times New Roman" w:hAnsi="Times New Roman" w:eastAsia="宋体" w:cs="宋体"/>
                <w:color w:val="000000"/>
                <w:kern w:val="0"/>
                <w:sz w:val="20"/>
                <w:szCs w:val="20"/>
              </w:rPr>
              <w:t>指标</w:t>
            </w:r>
            <w:r>
              <w:rPr>
                <w:rFonts w:hint="eastAsia" w:ascii="Times New Roman" w:hAnsi="Times New Roman" w:eastAsia="宋体" w:cs="宋体"/>
                <w:color w:val="000000"/>
                <w:kern w:val="0"/>
                <w:sz w:val="20"/>
                <w:szCs w:val="20"/>
              </w:rPr>
              <w:t>1</w:t>
            </w:r>
            <w:r>
              <w:rPr>
                <w:rFonts w:hint="eastAsia" w:ascii="Times New Roman" w:hAnsi="Times New Roman" w:eastAsia="宋体" w:cs="宋体"/>
                <w:color w:val="000000"/>
                <w:kern w:val="0"/>
                <w:sz w:val="20"/>
                <w:szCs w:val="20"/>
              </w:rPr>
              <w:t>：</w:t>
            </w:r>
            <w:r>
              <w:rPr>
                <w:rFonts w:hint="eastAsia" w:ascii="Times New Roman" w:hAnsi="Times New Roman"/>
                <w:sz w:val="20"/>
                <w:szCs w:val="20"/>
              </w:rPr>
              <w:t>带动社会就业</w:t>
            </w:r>
          </w:p>
        </w:tc>
        <w:tc>
          <w:tcPr>
            <w:tcW w:w="4228" w:type="dxa"/>
            <w:gridSpan w:val="2"/>
            <w:tcBorders>
              <w:tl2br w:val="nil"/>
              <w:tr2bl w:val="nil"/>
            </w:tcBorders>
            <w:vAlign w:val="center"/>
          </w:tcPr>
          <w:p>
            <w:pPr>
              <w:jc w:val="center"/>
              <w:rPr>
                <w:rFonts w:ascii="Times New Roman" w:hAnsi="Times New Roman" w:cs="宋体"/>
                <w:sz w:val="20"/>
              </w:rPr>
            </w:pPr>
            <w:r>
              <w:rPr>
                <w:rFonts w:hint="eastAsia" w:ascii="Times New Roman" w:hAnsi="Times New Roman"/>
                <w:sz w:val="20"/>
                <w:szCs w:val="20"/>
              </w:rPr>
              <w:t>影响明显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pPr>
              <w:jc w:val="center"/>
              <w:rPr>
                <w:rFonts w:ascii="Times New Roman" w:hAnsi="Times New Roman" w:cs="宋体"/>
                <w:sz w:val="20"/>
              </w:rPr>
            </w:pPr>
          </w:p>
        </w:tc>
        <w:tc>
          <w:tcPr>
            <w:tcW w:w="746" w:type="dxa"/>
            <w:vMerge w:val="continue"/>
            <w:tcBorders>
              <w:tl2br w:val="nil"/>
              <w:tr2bl w:val="nil"/>
            </w:tcBorders>
            <w:vAlign w:val="center"/>
          </w:tcPr>
          <w:p>
            <w:pPr>
              <w:jc w:val="center"/>
              <w:rPr>
                <w:rFonts w:ascii="Times New Roman" w:hAnsi="Times New Roman" w:cs="宋体"/>
                <w:sz w:val="20"/>
              </w:rPr>
            </w:pPr>
          </w:p>
        </w:tc>
        <w:tc>
          <w:tcPr>
            <w:tcW w:w="840" w:type="dxa"/>
            <w:gridSpan w:val="2"/>
            <w:tcBorders>
              <w:tl2br w:val="nil"/>
              <w:tr2bl w:val="nil"/>
            </w:tcBorders>
            <w:vAlign w:val="center"/>
          </w:tcPr>
          <w:p>
            <w:pPr>
              <w:widowControl/>
              <w:spacing w:line="200" w:lineRule="exact"/>
              <w:jc w:val="center"/>
              <w:rPr>
                <w:rFonts w:ascii="Times New Roman" w:hAnsi="Times New Roman" w:eastAsia="宋体" w:cs="宋体"/>
                <w:sz w:val="20"/>
              </w:rPr>
            </w:pPr>
            <w:r>
              <w:rPr>
                <w:rFonts w:hint="eastAsia" w:ascii="Times New Roman" w:hAnsi="Times New Roman" w:eastAsia="宋体" w:cs="宋体"/>
                <w:sz w:val="20"/>
              </w:rPr>
              <w:t>可持续影响指标</w:t>
            </w:r>
          </w:p>
        </w:tc>
        <w:tc>
          <w:tcPr>
            <w:tcW w:w="2768" w:type="dxa"/>
            <w:tcBorders>
              <w:tl2br w:val="nil"/>
              <w:tr2bl w:val="nil"/>
            </w:tcBorders>
            <w:vAlign w:val="center"/>
          </w:tcPr>
          <w:p>
            <w:pPr>
              <w:widowControl/>
              <w:jc w:val="left"/>
              <w:textAlignment w:val="center"/>
              <w:rPr>
                <w:rFonts w:ascii="Times New Roman" w:hAnsi="Times New Roman" w:eastAsia="宋体" w:cs="宋体"/>
                <w:sz w:val="20"/>
              </w:rPr>
            </w:pPr>
            <w:r>
              <w:rPr>
                <w:rFonts w:hint="eastAsia" w:ascii="Times New Roman" w:hAnsi="Times New Roman" w:eastAsia="宋体" w:cs="宋体"/>
                <w:color w:val="000000"/>
                <w:kern w:val="0"/>
                <w:sz w:val="20"/>
                <w:szCs w:val="20"/>
              </w:rPr>
              <w:t>指标</w:t>
            </w:r>
            <w:r>
              <w:rPr>
                <w:rFonts w:hint="eastAsia" w:ascii="Times New Roman" w:hAnsi="Times New Roman" w:eastAsia="宋体" w:cs="宋体"/>
                <w:color w:val="000000"/>
                <w:kern w:val="0"/>
                <w:sz w:val="20"/>
                <w:szCs w:val="20"/>
              </w:rPr>
              <w:t>1</w:t>
            </w:r>
            <w:r>
              <w:rPr>
                <w:rFonts w:hint="eastAsia" w:ascii="Times New Roman" w:hAnsi="Times New Roman" w:eastAsia="宋体" w:cs="宋体"/>
                <w:color w:val="000000"/>
                <w:kern w:val="0"/>
                <w:sz w:val="20"/>
                <w:szCs w:val="20"/>
              </w:rPr>
              <w:t>：</w:t>
            </w:r>
            <w:r>
              <w:rPr>
                <w:rFonts w:hint="eastAsia" w:ascii="Times New Roman" w:hAnsi="Times New Roman"/>
                <w:sz w:val="20"/>
                <w:szCs w:val="20"/>
              </w:rPr>
              <w:t>促进地方经济发展</w:t>
            </w:r>
          </w:p>
        </w:tc>
        <w:tc>
          <w:tcPr>
            <w:tcW w:w="4228" w:type="dxa"/>
            <w:gridSpan w:val="2"/>
            <w:tcBorders>
              <w:tl2br w:val="nil"/>
              <w:tr2bl w:val="nil"/>
            </w:tcBorders>
            <w:vAlign w:val="center"/>
          </w:tcPr>
          <w:p>
            <w:pPr>
              <w:jc w:val="center"/>
              <w:rPr>
                <w:rFonts w:ascii="Times New Roman" w:hAnsi="Times New Roman" w:cs="宋体"/>
                <w:sz w:val="20"/>
              </w:rPr>
            </w:pPr>
            <w:r>
              <w:rPr>
                <w:rFonts w:hint="eastAsia" w:ascii="Times New Roman" w:hAnsi="Times New Roman" w:cs="宋体"/>
                <w:sz w:val="20"/>
                <w:lang w:val="en-US" w:eastAsia="zh-CN"/>
              </w:rPr>
              <w:t>＝</w:t>
            </w:r>
            <w:r>
              <w:rPr>
                <w:rFonts w:hint="default" w:ascii="Times New Roman" w:hAnsi="Times New Roman" w:cs="Times New Roman"/>
                <w:sz w:val="20"/>
                <w:szCs w:val="20"/>
              </w:rPr>
              <w:t>100</w:t>
            </w:r>
            <w:r>
              <w:rPr>
                <w:rFonts w:hint="eastAsia" w:ascii="Times New Roman" w:hAnsi="Times New Roman"/>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Times New Roman" w:hAnsi="Times New Roman" w:cs="宋体"/>
                <w:sz w:val="20"/>
              </w:rPr>
            </w:pPr>
          </w:p>
        </w:tc>
        <w:tc>
          <w:tcPr>
            <w:tcW w:w="746" w:type="dxa"/>
            <w:tcBorders>
              <w:tl2br w:val="nil"/>
              <w:tr2bl w:val="nil"/>
            </w:tcBorders>
            <w:vAlign w:val="center"/>
          </w:tcPr>
          <w:p>
            <w:pPr>
              <w:widowControl/>
              <w:spacing w:line="200" w:lineRule="exact"/>
              <w:jc w:val="center"/>
              <w:rPr>
                <w:rFonts w:ascii="Times New Roman" w:hAnsi="Times New Roman" w:eastAsia="宋体" w:cs="宋体"/>
                <w:sz w:val="20"/>
              </w:rPr>
            </w:pPr>
            <w:r>
              <w:rPr>
                <w:rFonts w:hint="eastAsia" w:ascii="Times New Roman" w:hAnsi="Times New Roman" w:eastAsia="宋体" w:cs="宋体"/>
                <w:sz w:val="20"/>
              </w:rPr>
              <w:t>满意度指标</w:t>
            </w:r>
          </w:p>
        </w:tc>
        <w:tc>
          <w:tcPr>
            <w:tcW w:w="840" w:type="dxa"/>
            <w:gridSpan w:val="2"/>
            <w:tcBorders>
              <w:tl2br w:val="nil"/>
              <w:tr2bl w:val="nil"/>
            </w:tcBorders>
            <w:vAlign w:val="center"/>
          </w:tcPr>
          <w:p>
            <w:pPr>
              <w:widowControl/>
              <w:spacing w:line="200" w:lineRule="exact"/>
              <w:jc w:val="center"/>
              <w:rPr>
                <w:rFonts w:ascii="Times New Roman" w:hAnsi="Times New Roman" w:eastAsia="宋体" w:cs="宋体"/>
                <w:sz w:val="20"/>
              </w:rPr>
            </w:pPr>
            <w:r>
              <w:rPr>
                <w:rFonts w:hint="eastAsia" w:ascii="Times New Roman" w:hAnsi="Times New Roman" w:eastAsia="宋体" w:cs="宋体"/>
                <w:sz w:val="20"/>
              </w:rPr>
              <w:t>满意度指标</w:t>
            </w:r>
          </w:p>
        </w:tc>
        <w:tc>
          <w:tcPr>
            <w:tcW w:w="2768" w:type="dxa"/>
            <w:tcBorders>
              <w:tl2br w:val="nil"/>
              <w:tr2bl w:val="nil"/>
            </w:tcBorders>
            <w:vAlign w:val="center"/>
          </w:tcPr>
          <w:p>
            <w:pPr>
              <w:widowControl/>
              <w:jc w:val="left"/>
              <w:textAlignment w:val="center"/>
              <w:rPr>
                <w:rFonts w:ascii="Times New Roman" w:hAnsi="Times New Roman" w:eastAsia="宋体" w:cs="宋体"/>
                <w:sz w:val="20"/>
              </w:rPr>
            </w:pPr>
            <w:r>
              <w:rPr>
                <w:rFonts w:hint="eastAsia" w:ascii="Times New Roman" w:hAnsi="Times New Roman" w:eastAsia="宋体" w:cs="宋体"/>
                <w:color w:val="000000"/>
                <w:kern w:val="0"/>
                <w:sz w:val="20"/>
                <w:szCs w:val="20"/>
              </w:rPr>
              <w:t>指标</w:t>
            </w:r>
            <w:r>
              <w:rPr>
                <w:rFonts w:hint="eastAsia" w:ascii="Times New Roman" w:hAnsi="Times New Roman" w:eastAsia="宋体" w:cs="宋体"/>
                <w:color w:val="000000"/>
                <w:kern w:val="0"/>
                <w:sz w:val="20"/>
                <w:szCs w:val="20"/>
              </w:rPr>
              <w:t>1</w:t>
            </w:r>
            <w:r>
              <w:rPr>
                <w:rFonts w:hint="eastAsia" w:ascii="Times New Roman" w:hAnsi="Times New Roman" w:eastAsia="宋体" w:cs="宋体"/>
                <w:color w:val="000000"/>
                <w:kern w:val="0"/>
                <w:sz w:val="20"/>
                <w:szCs w:val="20"/>
              </w:rPr>
              <w:t>：</w:t>
            </w:r>
            <w:r>
              <w:rPr>
                <w:rFonts w:hint="eastAsia" w:ascii="Times New Roman" w:hAnsi="Times New Roman"/>
                <w:sz w:val="20"/>
                <w:szCs w:val="20"/>
              </w:rPr>
              <w:t>企业满意度</w:t>
            </w:r>
          </w:p>
        </w:tc>
        <w:tc>
          <w:tcPr>
            <w:tcW w:w="4228" w:type="dxa"/>
            <w:gridSpan w:val="2"/>
            <w:tcBorders>
              <w:tl2br w:val="nil"/>
              <w:tr2bl w:val="nil"/>
            </w:tcBorders>
            <w:vAlign w:val="center"/>
          </w:tcPr>
          <w:p>
            <w:pPr>
              <w:jc w:val="center"/>
              <w:rPr>
                <w:rFonts w:ascii="Times New Roman" w:hAnsi="Times New Roman" w:cs="宋体"/>
                <w:sz w:val="20"/>
              </w:rPr>
            </w:pPr>
            <w:r>
              <w:rPr>
                <w:rFonts w:hint="eastAsia" w:ascii="Times New Roman" w:hAnsi="Times New Roman" w:cs="宋体"/>
                <w:sz w:val="20"/>
                <w:lang w:val="en-US" w:eastAsia="zh-CN"/>
              </w:rPr>
              <w:t>＝</w:t>
            </w:r>
            <w:r>
              <w:rPr>
                <w:rFonts w:hint="default" w:ascii="Times New Roman" w:hAnsi="Times New Roman" w:cs="Times New Roman"/>
                <w:sz w:val="20"/>
                <w:szCs w:val="20"/>
              </w:rPr>
              <w:t>100</w:t>
            </w:r>
            <w:r>
              <w:rPr>
                <w:rFonts w:hint="eastAsia" w:ascii="Times New Roman" w:hAnsi="Times New Roman"/>
                <w:sz w:val="20"/>
                <w:szCs w:val="20"/>
              </w:rPr>
              <w:t>%</w:t>
            </w:r>
          </w:p>
        </w:tc>
      </w:tr>
    </w:tbl>
    <w:p>
      <w:pPr>
        <w:ind w:firstLine="420" w:firstLineChars="200"/>
        <w:rPr>
          <w:rFonts w:ascii="Times New Roman" w:hAnsi="Times New Roman"/>
        </w:rPr>
      </w:pPr>
    </w:p>
    <w:p>
      <w:pPr>
        <w:ind w:firstLine="420" w:firstLineChars="200"/>
        <w:rPr>
          <w:rFonts w:ascii="Times New Roman" w:hAnsi="Times New Roman"/>
        </w:rPr>
      </w:pP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kern w:val="0"/>
          <w:sz w:val="32"/>
          <w:szCs w:val="32"/>
        </w:rPr>
        <w:t>2</w:t>
      </w:r>
      <w:r>
        <w:rPr>
          <w:rFonts w:hint="eastAsia" w:ascii="Times New Roman" w:hAnsi="Times New Roman" w:eastAsia="仿宋_GB2312" w:cs="TimesNewRoman"/>
          <w:kern w:val="0"/>
          <w:sz w:val="32"/>
          <w:szCs w:val="32"/>
        </w:rPr>
        <w:t>、“驻外生活补贴”项目。</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kern w:val="0"/>
          <w:sz w:val="32"/>
          <w:szCs w:val="32"/>
        </w:rPr>
        <w:t>（</w:t>
      </w:r>
      <w:r>
        <w:rPr>
          <w:rFonts w:hint="eastAsia" w:ascii="Times New Roman" w:hAnsi="Times New Roman" w:eastAsia="仿宋_GB2312" w:cs="TimesNewRoman"/>
          <w:kern w:val="0"/>
          <w:sz w:val="32"/>
          <w:szCs w:val="32"/>
        </w:rPr>
        <w:t>1</w:t>
      </w:r>
      <w:r>
        <w:rPr>
          <w:rFonts w:hint="eastAsia" w:ascii="Times New Roman" w:hAnsi="Times New Roman" w:eastAsia="仿宋_GB2312" w:cs="TimesNewRoman"/>
          <w:kern w:val="0"/>
          <w:sz w:val="32"/>
          <w:szCs w:val="32"/>
        </w:rPr>
        <w:t>）项目概述。</w:t>
      </w:r>
      <w:r>
        <w:rPr>
          <w:rFonts w:hint="eastAsia" w:ascii="Times New Roman" w:hAnsi="Times New Roman" w:eastAsia="仿宋_GB2312" w:cs="仿宋_GB2312"/>
          <w:sz w:val="32"/>
          <w:szCs w:val="32"/>
          <w:lang w:val="en-US" w:eastAsia="zh-CN"/>
        </w:rPr>
        <w:t>淮北市人民政府驻北京联络处人员生活补助。</w:t>
      </w:r>
    </w:p>
    <w:p>
      <w:pPr>
        <w:numPr>
          <w:ilvl w:val="0"/>
          <w:numId w:val="0"/>
        </w:numPr>
        <w:ind w:firstLine="640" w:firstLineChars="200"/>
        <w:rPr>
          <w:rFonts w:hint="default" w:ascii="Times New Roman" w:hAnsi="Times New Roman" w:eastAsia="仿宋_GB2312" w:cs="仿宋_GB2312"/>
          <w:sz w:val="32"/>
          <w:szCs w:val="32"/>
          <w:lang w:val="en-US" w:eastAsia="zh-CN"/>
        </w:rPr>
      </w:pPr>
      <w:r>
        <w:rPr>
          <w:rFonts w:hint="eastAsia" w:ascii="Times New Roman" w:hAnsi="Times New Roman" w:eastAsia="仿宋_GB2312" w:cs="TimesNewRoman"/>
          <w:kern w:val="0"/>
          <w:sz w:val="32"/>
          <w:szCs w:val="32"/>
        </w:rPr>
        <w:t>（</w:t>
      </w:r>
      <w:r>
        <w:rPr>
          <w:rFonts w:hint="eastAsia" w:ascii="Times New Roman" w:hAnsi="Times New Roman" w:eastAsia="仿宋_GB2312" w:cs="TimesNewRoman"/>
          <w:kern w:val="0"/>
          <w:sz w:val="32"/>
          <w:szCs w:val="32"/>
        </w:rPr>
        <w:t>2</w:t>
      </w:r>
      <w:r>
        <w:rPr>
          <w:rFonts w:hint="eastAsia" w:ascii="Times New Roman" w:hAnsi="Times New Roman" w:eastAsia="仿宋_GB2312" w:cs="TimesNewRoman"/>
          <w:kern w:val="0"/>
          <w:sz w:val="32"/>
          <w:szCs w:val="32"/>
        </w:rPr>
        <w:t>）立项依据。</w:t>
      </w:r>
      <w:r>
        <w:rPr>
          <w:rFonts w:hint="eastAsia" w:ascii="Times New Roman" w:hAnsi="Times New Roman" w:eastAsia="仿宋_GB2312" w:cs="TimesNewRoman"/>
          <w:kern w:val="0"/>
          <w:sz w:val="32"/>
          <w:szCs w:val="32"/>
          <w:lang w:val="en-US" w:eastAsia="zh-CN"/>
        </w:rPr>
        <w:t>市委、市政府、财政部以及省财政厅、市财政局文件明确事项。</w:t>
      </w:r>
    </w:p>
    <w:p>
      <w:pPr>
        <w:ind w:firstLine="640" w:firstLineChars="200"/>
        <w:rPr>
          <w:rFonts w:hint="eastAsia" w:ascii="Times New Roman" w:hAnsi="Times New Roman" w:eastAsia="仿宋_GB2312" w:cs="TimesNewRoman"/>
          <w:sz w:val="32"/>
          <w:szCs w:val="32"/>
          <w:lang w:eastAsia="zh-CN"/>
        </w:rPr>
      </w:pPr>
      <w:r>
        <w:rPr>
          <w:rFonts w:hint="eastAsia" w:ascii="Times New Roman" w:hAnsi="Times New Roman" w:eastAsia="仿宋_GB2312" w:cs="TimesNewRoman"/>
          <w:kern w:val="0"/>
          <w:sz w:val="32"/>
          <w:szCs w:val="32"/>
        </w:rPr>
        <w:t>（</w:t>
      </w:r>
      <w:r>
        <w:rPr>
          <w:rFonts w:hint="eastAsia" w:ascii="Times New Roman" w:hAnsi="Times New Roman" w:eastAsia="仿宋_GB2312" w:cs="TimesNewRoman"/>
          <w:kern w:val="0"/>
          <w:sz w:val="32"/>
          <w:szCs w:val="32"/>
        </w:rPr>
        <w:t>3</w:t>
      </w:r>
      <w:r>
        <w:rPr>
          <w:rFonts w:hint="eastAsia" w:ascii="Times New Roman" w:hAnsi="Times New Roman" w:eastAsia="仿宋_GB2312" w:cs="TimesNewRoman"/>
          <w:kern w:val="0"/>
          <w:sz w:val="32"/>
          <w:szCs w:val="32"/>
        </w:rPr>
        <w:t>）实施主体。</w:t>
      </w:r>
      <w:r>
        <w:rPr>
          <w:rFonts w:hint="eastAsia" w:ascii="Times New Roman" w:hAnsi="Times New Roman" w:eastAsia="仿宋_GB2312" w:cs="TimesNewRoman"/>
          <w:sz w:val="32"/>
          <w:szCs w:val="32"/>
          <w:lang w:eastAsia="zh-CN"/>
        </w:rPr>
        <w:t>安徽省淮北市人民政府驻北京联络处。</w:t>
      </w:r>
    </w:p>
    <w:p>
      <w:pPr>
        <w:ind w:firstLine="640" w:firstLineChars="200"/>
        <w:rPr>
          <w:rFonts w:hint="eastAsia" w:ascii="Times New Roman" w:hAnsi="Times New Roman" w:eastAsia="仿宋_GB2312" w:cs="TimesNewRoman"/>
          <w:kern w:val="0"/>
          <w:sz w:val="32"/>
          <w:szCs w:val="32"/>
          <w:lang w:val="en-US" w:eastAsia="zh-CN"/>
        </w:rPr>
      </w:pPr>
      <w:r>
        <w:rPr>
          <w:rFonts w:hint="eastAsia" w:ascii="Times New Roman" w:hAnsi="Times New Roman" w:eastAsia="仿宋_GB2312" w:cs="TimesNewRoman"/>
          <w:kern w:val="0"/>
          <w:sz w:val="32"/>
          <w:szCs w:val="32"/>
        </w:rPr>
        <w:t>（</w:t>
      </w:r>
      <w:r>
        <w:rPr>
          <w:rFonts w:hint="eastAsia" w:ascii="Times New Roman" w:hAnsi="Times New Roman" w:eastAsia="仿宋_GB2312" w:cs="TimesNewRoman"/>
          <w:kern w:val="0"/>
          <w:sz w:val="32"/>
          <w:szCs w:val="32"/>
        </w:rPr>
        <w:t>4</w:t>
      </w:r>
      <w:r>
        <w:rPr>
          <w:rFonts w:hint="eastAsia" w:ascii="Times New Roman" w:hAnsi="Times New Roman" w:eastAsia="仿宋_GB2312" w:cs="TimesNewRoman"/>
          <w:kern w:val="0"/>
          <w:sz w:val="32"/>
          <w:szCs w:val="32"/>
        </w:rPr>
        <w:t>）起止时间。</w:t>
      </w:r>
      <w:r>
        <w:rPr>
          <w:rFonts w:hint="default" w:ascii="Times New Roman" w:hAnsi="Times New Roman" w:eastAsia="仿宋_GB2312" w:cs="Times New Roman"/>
          <w:kern w:val="0"/>
          <w:sz w:val="32"/>
          <w:szCs w:val="32"/>
          <w:lang w:val="en-US" w:eastAsia="zh-CN"/>
        </w:rPr>
        <w:t>2025</w:t>
      </w:r>
      <w:r>
        <w:rPr>
          <w:rFonts w:hint="eastAsia" w:ascii="Times New Roman" w:hAnsi="Times New Roman" w:eastAsia="仿宋_GB2312" w:cs="TimesNewRoman"/>
          <w:kern w:val="0"/>
          <w:sz w:val="32"/>
          <w:szCs w:val="32"/>
          <w:lang w:val="en-US" w:eastAsia="zh-CN"/>
        </w:rPr>
        <w:t>年度。</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kern w:val="0"/>
          <w:sz w:val="32"/>
          <w:szCs w:val="32"/>
        </w:rPr>
        <w:t>（</w:t>
      </w:r>
      <w:r>
        <w:rPr>
          <w:rFonts w:hint="eastAsia" w:ascii="Times New Roman" w:hAnsi="Times New Roman" w:eastAsia="仿宋_GB2312" w:cs="TimesNewRoman"/>
          <w:kern w:val="0"/>
          <w:sz w:val="32"/>
          <w:szCs w:val="32"/>
        </w:rPr>
        <w:t>5</w:t>
      </w:r>
      <w:r>
        <w:rPr>
          <w:rFonts w:hint="eastAsia" w:ascii="Times New Roman" w:hAnsi="Times New Roman" w:eastAsia="仿宋_GB2312" w:cs="TimesNewRoman"/>
          <w:kern w:val="0"/>
          <w:sz w:val="32"/>
          <w:szCs w:val="32"/>
        </w:rPr>
        <w:t>）项目内容。</w:t>
      </w:r>
      <w:r>
        <w:rPr>
          <w:rFonts w:hint="eastAsia" w:ascii="Times New Roman" w:hAnsi="Times New Roman" w:eastAsia="仿宋_GB2312" w:cs="仿宋_GB2312"/>
          <w:sz w:val="32"/>
          <w:szCs w:val="32"/>
          <w:lang w:val="en-US" w:eastAsia="zh-CN"/>
        </w:rPr>
        <w:t>淮北市人民政府驻北京联络处人员生活补助。</w:t>
      </w:r>
    </w:p>
    <w:p>
      <w:pPr>
        <w:ind w:firstLine="640" w:firstLineChars="200"/>
        <w:rPr>
          <w:rFonts w:hint="eastAsia" w:ascii="Times New Roman" w:hAnsi="Times New Roman" w:eastAsia="仿宋_GB2312" w:cs="TimesNewRoman"/>
          <w:kern w:val="0"/>
          <w:sz w:val="32"/>
          <w:szCs w:val="32"/>
          <w:lang w:val="en-US" w:eastAsia="zh-CN"/>
        </w:rPr>
      </w:pPr>
      <w:r>
        <w:rPr>
          <w:rFonts w:hint="eastAsia" w:ascii="Times New Roman" w:hAnsi="Times New Roman" w:eastAsia="仿宋_GB2312" w:cs="TimesNewRoman"/>
          <w:kern w:val="0"/>
          <w:sz w:val="32"/>
          <w:szCs w:val="32"/>
        </w:rPr>
        <w:t>（</w:t>
      </w:r>
      <w:r>
        <w:rPr>
          <w:rFonts w:hint="eastAsia" w:ascii="Times New Roman" w:hAnsi="Times New Roman" w:eastAsia="仿宋_GB2312" w:cs="TimesNewRoman"/>
          <w:kern w:val="0"/>
          <w:sz w:val="32"/>
          <w:szCs w:val="32"/>
        </w:rPr>
        <w:t>6</w:t>
      </w:r>
      <w:r>
        <w:rPr>
          <w:rFonts w:hint="eastAsia" w:ascii="Times New Roman" w:hAnsi="Times New Roman" w:eastAsia="仿宋_GB2312" w:cs="TimesNewRoman"/>
          <w:kern w:val="0"/>
          <w:sz w:val="32"/>
          <w:szCs w:val="32"/>
        </w:rPr>
        <w:t>）年度预算安排。</w:t>
      </w:r>
      <w:r>
        <w:rPr>
          <w:rFonts w:hint="default" w:ascii="Times New Roman" w:hAnsi="Times New Roman" w:eastAsia="仿宋_GB2312" w:cs="Times New Roman"/>
          <w:kern w:val="0"/>
          <w:sz w:val="32"/>
          <w:szCs w:val="32"/>
          <w:lang w:val="en-US" w:eastAsia="zh-CN"/>
        </w:rPr>
        <w:t>12.45</w:t>
      </w:r>
      <w:r>
        <w:rPr>
          <w:rFonts w:hint="eastAsia" w:ascii="Times New Roman" w:hAnsi="Times New Roman" w:eastAsia="仿宋_GB2312" w:cs="TimesNewRoman"/>
          <w:kern w:val="0"/>
          <w:sz w:val="32"/>
          <w:szCs w:val="32"/>
          <w:lang w:val="en-US" w:eastAsia="zh-CN"/>
        </w:rPr>
        <w:t>万元。</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kern w:val="0"/>
          <w:sz w:val="32"/>
          <w:szCs w:val="32"/>
        </w:rPr>
        <w:t>（</w:t>
      </w:r>
      <w:r>
        <w:rPr>
          <w:rFonts w:hint="eastAsia" w:ascii="Times New Roman" w:hAnsi="Times New Roman" w:eastAsia="仿宋_GB2312" w:cs="TimesNewRoman"/>
          <w:kern w:val="0"/>
          <w:sz w:val="32"/>
          <w:szCs w:val="32"/>
        </w:rPr>
        <w:t>7</w:t>
      </w:r>
      <w:r>
        <w:rPr>
          <w:rFonts w:hint="eastAsia" w:ascii="Times New Roman" w:hAnsi="Times New Roman" w:eastAsia="仿宋_GB2312" w:cs="TimesNewRoman"/>
          <w:kern w:val="0"/>
          <w:sz w:val="32"/>
          <w:szCs w:val="32"/>
        </w:rPr>
        <w:t>）绩效目标。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pPr>
              <w:widowControl/>
              <w:jc w:val="center"/>
              <w:textAlignment w:val="center"/>
              <w:rPr>
                <w:rFonts w:ascii="Times New Roman" w:hAnsi="Times New Roman" w:cs="宋体"/>
                <w:b/>
                <w:bCs/>
                <w:szCs w:val="32"/>
              </w:rPr>
            </w:pPr>
            <w:r>
              <w:rPr>
                <w:rFonts w:hint="eastAsia" w:ascii="Times New Roman" w:hAnsi="Times New Roman" w:eastAsia="宋体" w:cs="宋体"/>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pPr>
              <w:widowControl/>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 xml:space="preserve"> （202</w:t>
            </w:r>
            <w:r>
              <w:rPr>
                <w:rFonts w:hint="eastAsia" w:ascii="Times New Roman" w:hAnsi="Times New Roman" w:eastAsia="宋体" w:cs="宋体"/>
                <w:color w:val="000000"/>
                <w:kern w:val="0"/>
                <w:sz w:val="20"/>
                <w:szCs w:val="20"/>
                <w:lang w:val="en-US" w:eastAsia="zh-CN"/>
              </w:rPr>
              <w:t>5</w:t>
            </w:r>
            <w:r>
              <w:rPr>
                <w:rFonts w:hint="eastAsia" w:ascii="Times New Roman" w:hAnsi="Times New Roman" w:eastAsia="宋体" w:cs="宋体"/>
                <w:color w:val="000000"/>
                <w:kern w:val="0"/>
                <w:sz w:val="20"/>
                <w:szCs w:val="20"/>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项目名称</w:t>
            </w:r>
          </w:p>
        </w:tc>
        <w:tc>
          <w:tcPr>
            <w:tcW w:w="7577" w:type="dxa"/>
            <w:gridSpan w:val="4"/>
            <w:tcBorders>
              <w:tl2br w:val="nil"/>
              <w:tr2bl w:val="nil"/>
            </w:tcBorders>
            <w:vAlign w:val="center"/>
          </w:tcPr>
          <w:p>
            <w:pPr>
              <w:jc w:val="center"/>
              <w:rPr>
                <w:rFonts w:hint="default" w:ascii="Times New Roman" w:hAnsi="Times New Roman" w:cs="宋体" w:eastAsiaTheme="minorEastAsia"/>
                <w:sz w:val="20"/>
                <w:lang w:val="en-US" w:eastAsia="zh-CN"/>
              </w:rPr>
            </w:pPr>
            <w:r>
              <w:rPr>
                <w:rFonts w:hint="eastAsia" w:ascii="Times New Roman" w:hAnsi="Times New Roman" w:cs="宋体"/>
                <w:sz w:val="20"/>
                <w:lang w:val="en-US" w:eastAsia="zh-CN"/>
              </w:rPr>
              <w:t>驻外生活补贴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pPr>
              <w:widowControl/>
              <w:spacing w:line="200" w:lineRule="exact"/>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主管部门   及代码</w:t>
            </w:r>
          </w:p>
        </w:tc>
        <w:tc>
          <w:tcPr>
            <w:tcW w:w="3349" w:type="dxa"/>
            <w:gridSpan w:val="2"/>
            <w:tcBorders>
              <w:tl2br w:val="nil"/>
              <w:tr2bl w:val="nil"/>
            </w:tcBorders>
            <w:vAlign w:val="center"/>
          </w:tcPr>
          <w:p>
            <w:pPr>
              <w:jc w:val="center"/>
              <w:rPr>
                <w:rFonts w:hint="eastAsia" w:ascii="Times New Roman" w:hAnsi="Times New Roman" w:eastAsia="宋体" w:cs="宋体"/>
                <w:color w:val="000000"/>
                <w:kern w:val="0"/>
                <w:sz w:val="20"/>
                <w:szCs w:val="20"/>
                <w:lang w:eastAsia="zh-CN"/>
              </w:rPr>
            </w:pPr>
            <w:r>
              <w:rPr>
                <w:rFonts w:hint="eastAsia" w:ascii="Times New Roman" w:hAnsi="Times New Roman" w:eastAsia="宋体" w:cs="宋体"/>
                <w:color w:val="000000"/>
                <w:kern w:val="0"/>
                <w:sz w:val="20"/>
                <w:szCs w:val="20"/>
                <w:lang w:eastAsia="zh-CN"/>
              </w:rPr>
              <w:t>安徽省淮北市人民政府</w:t>
            </w:r>
          </w:p>
          <w:p>
            <w:pPr>
              <w:jc w:val="center"/>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lang w:eastAsia="zh-CN"/>
              </w:rPr>
              <w:t>驻北京联络处</w:t>
            </w:r>
          </w:p>
        </w:tc>
        <w:tc>
          <w:tcPr>
            <w:tcW w:w="1848" w:type="dxa"/>
            <w:tcBorders>
              <w:tl2br w:val="nil"/>
              <w:tr2bl w:val="nil"/>
            </w:tcBorders>
            <w:vAlign w:val="center"/>
          </w:tcPr>
          <w:p>
            <w:pPr>
              <w:jc w:val="center"/>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实施单位</w:t>
            </w:r>
          </w:p>
        </w:tc>
        <w:tc>
          <w:tcPr>
            <w:tcW w:w="2380" w:type="dxa"/>
            <w:tcBorders>
              <w:tl2br w:val="nil"/>
              <w:tr2bl w:val="nil"/>
            </w:tcBorders>
            <w:vAlign w:val="center"/>
          </w:tcPr>
          <w:p>
            <w:pPr>
              <w:jc w:val="center"/>
              <w:rPr>
                <w:rFonts w:hint="eastAsia" w:ascii="Times New Roman" w:hAnsi="Times New Roman" w:eastAsia="宋体" w:cs="宋体"/>
                <w:color w:val="000000"/>
                <w:kern w:val="0"/>
                <w:sz w:val="20"/>
                <w:szCs w:val="20"/>
                <w:lang w:eastAsia="zh-CN"/>
              </w:rPr>
            </w:pPr>
            <w:r>
              <w:rPr>
                <w:rFonts w:hint="eastAsia" w:ascii="Times New Roman" w:hAnsi="Times New Roman" w:eastAsia="宋体" w:cs="宋体"/>
                <w:color w:val="000000"/>
                <w:kern w:val="0"/>
                <w:sz w:val="20"/>
                <w:szCs w:val="20"/>
                <w:lang w:eastAsia="zh-CN"/>
              </w:rPr>
              <w:t>安徽省淮北市人民政府</w:t>
            </w:r>
          </w:p>
          <w:p>
            <w:pPr>
              <w:jc w:val="center"/>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lang w:eastAsia="zh-CN"/>
              </w:rPr>
              <w:t>驻北京联络处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项目来源</w:t>
            </w:r>
          </w:p>
        </w:tc>
        <w:tc>
          <w:tcPr>
            <w:tcW w:w="3349" w:type="dxa"/>
            <w:gridSpan w:val="2"/>
            <w:tcBorders>
              <w:tl2br w:val="nil"/>
              <w:tr2bl w:val="nil"/>
            </w:tcBorders>
            <w:vAlign w:val="center"/>
          </w:tcPr>
          <w:p>
            <w:pPr>
              <w:jc w:val="center"/>
              <w:rPr>
                <w:rFonts w:hint="eastAsia" w:ascii="Times New Roman" w:hAnsi="Times New Roman" w:eastAsia="宋体" w:cs="宋体"/>
                <w:color w:val="000000"/>
                <w:kern w:val="0"/>
                <w:sz w:val="20"/>
                <w:szCs w:val="20"/>
                <w:lang w:eastAsia="zh-CN"/>
              </w:rPr>
            </w:pPr>
            <w:r>
              <w:rPr>
                <w:rFonts w:hint="eastAsia" w:ascii="Times New Roman" w:hAnsi="Times New Roman" w:eastAsia="宋体" w:cs="宋体"/>
                <w:color w:val="000000"/>
                <w:kern w:val="0"/>
                <w:sz w:val="20"/>
                <w:szCs w:val="20"/>
                <w:lang w:eastAsia="zh-CN"/>
              </w:rPr>
              <w:t>安徽省淮北市人民政府</w:t>
            </w:r>
          </w:p>
          <w:p>
            <w:pPr>
              <w:jc w:val="center"/>
              <w:rPr>
                <w:rFonts w:ascii="Times New Roman" w:hAnsi="Times New Roman" w:cs="宋体"/>
                <w:sz w:val="20"/>
              </w:rPr>
            </w:pPr>
            <w:r>
              <w:rPr>
                <w:rFonts w:hint="eastAsia" w:ascii="Times New Roman" w:hAnsi="Times New Roman" w:eastAsia="宋体" w:cs="宋体"/>
                <w:color w:val="000000"/>
                <w:kern w:val="0"/>
                <w:sz w:val="20"/>
                <w:szCs w:val="20"/>
                <w:lang w:eastAsia="zh-CN"/>
              </w:rPr>
              <w:t>驻北京联络处</w:t>
            </w:r>
          </w:p>
        </w:tc>
        <w:tc>
          <w:tcPr>
            <w:tcW w:w="1848" w:type="dxa"/>
            <w:tcBorders>
              <w:tl2br w:val="nil"/>
              <w:tr2bl w:val="nil"/>
            </w:tcBorders>
            <w:vAlign w:val="center"/>
          </w:tcPr>
          <w:p>
            <w:pPr>
              <w:widowControl/>
              <w:jc w:val="center"/>
              <w:textAlignment w:val="center"/>
              <w:rPr>
                <w:rFonts w:ascii="Times New Roman" w:hAnsi="Times New Roman"/>
              </w:rPr>
            </w:pPr>
            <w:r>
              <w:rPr>
                <w:rFonts w:hint="eastAsia" w:ascii="Times New Roman" w:hAnsi="Times New Roman" w:eastAsia="宋体" w:cs="宋体"/>
                <w:color w:val="000000"/>
                <w:kern w:val="0"/>
                <w:sz w:val="20"/>
                <w:szCs w:val="20"/>
              </w:rPr>
              <w:t>项目期</w:t>
            </w:r>
          </w:p>
        </w:tc>
        <w:tc>
          <w:tcPr>
            <w:tcW w:w="2380" w:type="dxa"/>
            <w:tcBorders>
              <w:tl2br w:val="nil"/>
              <w:tr2bl w:val="nil"/>
            </w:tcBorders>
            <w:vAlign w:val="center"/>
          </w:tcPr>
          <w:p>
            <w:pPr>
              <w:jc w:val="center"/>
              <w:rPr>
                <w:rFonts w:hint="default" w:ascii="Times New Roman" w:hAnsi="Times New Roman" w:eastAsiaTheme="minorEastAsia"/>
                <w:lang w:val="en-US" w:eastAsia="zh-CN"/>
              </w:rPr>
            </w:pPr>
            <w:r>
              <w:rPr>
                <w:rFonts w:hint="eastAsia" w:ascii="Times New Roman" w:hAnsi="Times New Roman" w:eastAsia="宋体" w:cs="宋体"/>
                <w:color w:val="000000"/>
                <w:kern w:val="0"/>
                <w:sz w:val="20"/>
                <w:szCs w:val="20"/>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pPr>
              <w:widowControl/>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项目资金</w:t>
            </w:r>
            <w:r>
              <w:rPr>
                <w:rFonts w:hint="eastAsia" w:ascii="Times New Roman" w:hAnsi="Times New Roman" w:eastAsia="宋体" w:cs="宋体"/>
                <w:color w:val="000000"/>
                <w:kern w:val="0"/>
                <w:sz w:val="20"/>
                <w:szCs w:val="20"/>
              </w:rPr>
              <w:br w:type="textWrapping"/>
            </w:r>
            <w:r>
              <w:rPr>
                <w:rFonts w:hint="eastAsia" w:ascii="Times New Roman" w:hAnsi="Times New Roman" w:eastAsia="宋体" w:cs="宋体"/>
                <w:color w:val="000000"/>
                <w:kern w:val="0"/>
                <w:sz w:val="20"/>
                <w:szCs w:val="20"/>
              </w:rPr>
              <w:t>（万元）</w:t>
            </w:r>
          </w:p>
        </w:tc>
        <w:tc>
          <w:tcPr>
            <w:tcW w:w="3349" w:type="dxa"/>
            <w:gridSpan w:val="2"/>
            <w:tcBorders>
              <w:tl2br w:val="nil"/>
              <w:tr2bl w:val="nil"/>
            </w:tcBorders>
            <w:vAlign w:val="center"/>
          </w:tcPr>
          <w:p>
            <w:pPr>
              <w:widowControl/>
              <w:jc w:val="left"/>
              <w:textAlignment w:val="center"/>
              <w:rPr>
                <w:rFonts w:ascii="Times New Roman" w:hAnsi="Times New Roman" w:cs="宋体"/>
                <w:sz w:val="20"/>
              </w:rPr>
            </w:pPr>
            <w:r>
              <w:rPr>
                <w:rFonts w:hint="eastAsia" w:ascii="Times New Roman" w:hAnsi="Times New Roman" w:eastAsia="宋体" w:cs="宋体"/>
                <w:color w:val="000000"/>
                <w:kern w:val="0"/>
                <w:sz w:val="20"/>
                <w:szCs w:val="20"/>
              </w:rPr>
              <w:t xml:space="preserve"> 年度资金总额：</w:t>
            </w:r>
          </w:p>
        </w:tc>
        <w:tc>
          <w:tcPr>
            <w:tcW w:w="4228" w:type="dxa"/>
            <w:gridSpan w:val="2"/>
            <w:tcBorders>
              <w:tl2br w:val="nil"/>
              <w:tr2bl w:val="nil"/>
            </w:tcBorders>
            <w:vAlign w:val="center"/>
          </w:tcPr>
          <w:p>
            <w:pPr>
              <w:jc w:val="center"/>
              <w:rPr>
                <w:rFonts w:hint="default" w:ascii="Times New Roman" w:hAnsi="Times New Roman" w:cs="宋体" w:eastAsiaTheme="minorEastAsia"/>
                <w:sz w:val="20"/>
                <w:lang w:val="en-US" w:eastAsia="zh-CN"/>
              </w:rPr>
            </w:pPr>
            <w:r>
              <w:rPr>
                <w:rFonts w:hint="eastAsia" w:ascii="Times New Roman" w:hAnsi="Times New Roman" w:cs="宋体"/>
                <w:sz w:val="20"/>
                <w:lang w:val="en-US" w:eastAsia="zh-CN"/>
              </w:rPr>
              <w:t>12.45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Times New Roman" w:hAnsi="Times New Roman" w:cs="宋体"/>
                <w:sz w:val="20"/>
              </w:rPr>
            </w:pPr>
          </w:p>
        </w:tc>
        <w:tc>
          <w:tcPr>
            <w:tcW w:w="3349" w:type="dxa"/>
            <w:gridSpan w:val="2"/>
            <w:tcBorders>
              <w:tl2br w:val="nil"/>
              <w:tr2bl w:val="nil"/>
            </w:tcBorders>
            <w:vAlign w:val="center"/>
          </w:tcPr>
          <w:p>
            <w:pPr>
              <w:widowControl/>
              <w:jc w:val="left"/>
              <w:textAlignment w:val="center"/>
              <w:rPr>
                <w:rFonts w:ascii="Times New Roman" w:hAnsi="Times New Roman" w:cs="宋体"/>
                <w:sz w:val="20"/>
              </w:rPr>
            </w:pPr>
            <w:r>
              <w:rPr>
                <w:rFonts w:hint="eastAsia" w:ascii="Times New Roman" w:hAnsi="Times New Roman" w:eastAsia="宋体" w:cs="宋体"/>
                <w:color w:val="000000"/>
                <w:kern w:val="0"/>
                <w:sz w:val="20"/>
                <w:szCs w:val="20"/>
              </w:rPr>
              <w:t xml:space="preserve">   其中：财政拨款</w:t>
            </w:r>
          </w:p>
        </w:tc>
        <w:tc>
          <w:tcPr>
            <w:tcW w:w="4228" w:type="dxa"/>
            <w:gridSpan w:val="2"/>
            <w:tcBorders>
              <w:tl2br w:val="nil"/>
              <w:tr2bl w:val="nil"/>
            </w:tcBorders>
            <w:vAlign w:val="center"/>
          </w:tcPr>
          <w:p>
            <w:pPr>
              <w:jc w:val="center"/>
              <w:rPr>
                <w:rFonts w:hint="default" w:ascii="Times New Roman" w:hAnsi="Times New Roman" w:cs="宋体"/>
                <w:sz w:val="20"/>
                <w:lang w:val="en-US"/>
              </w:rPr>
            </w:pPr>
            <w:r>
              <w:rPr>
                <w:rFonts w:hint="eastAsia" w:ascii="Times New Roman" w:hAnsi="Times New Roman" w:cs="宋体"/>
                <w:sz w:val="20"/>
                <w:lang w:val="en-US" w:eastAsia="zh-CN"/>
              </w:rPr>
              <w:t>12.45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Times New Roman" w:hAnsi="Times New Roman" w:cs="宋体"/>
                <w:sz w:val="20"/>
              </w:rPr>
            </w:pPr>
          </w:p>
        </w:tc>
        <w:tc>
          <w:tcPr>
            <w:tcW w:w="3349" w:type="dxa"/>
            <w:gridSpan w:val="2"/>
            <w:tcBorders>
              <w:tl2br w:val="nil"/>
              <w:tr2bl w:val="nil"/>
            </w:tcBorders>
            <w:vAlign w:val="center"/>
          </w:tcPr>
          <w:p>
            <w:pPr>
              <w:widowControl/>
              <w:jc w:val="left"/>
              <w:textAlignment w:val="center"/>
              <w:rPr>
                <w:rFonts w:ascii="Times New Roman" w:hAnsi="Times New Roman" w:cs="宋体"/>
                <w:sz w:val="20"/>
              </w:rPr>
            </w:pPr>
            <w:r>
              <w:rPr>
                <w:rFonts w:hint="eastAsia" w:ascii="Times New Roman" w:hAnsi="Times New Roman" w:eastAsia="宋体" w:cs="宋体"/>
                <w:color w:val="000000"/>
                <w:kern w:val="0"/>
                <w:sz w:val="20"/>
                <w:szCs w:val="20"/>
              </w:rPr>
              <w:t xml:space="preserve">         上年结转</w:t>
            </w:r>
          </w:p>
        </w:tc>
        <w:tc>
          <w:tcPr>
            <w:tcW w:w="4228" w:type="dxa"/>
            <w:gridSpan w:val="2"/>
            <w:tcBorders>
              <w:tl2br w:val="nil"/>
              <w:tr2bl w:val="nil"/>
            </w:tcBorders>
            <w:vAlign w:val="center"/>
          </w:tcPr>
          <w:p>
            <w:pPr>
              <w:jc w:val="center"/>
              <w:rPr>
                <w:rFonts w:ascii="Times New Roman" w:hAnsi="Times New Roman"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Times New Roman" w:hAnsi="Times New Roman" w:cs="宋体"/>
                <w:sz w:val="20"/>
              </w:rPr>
            </w:pPr>
          </w:p>
        </w:tc>
        <w:tc>
          <w:tcPr>
            <w:tcW w:w="3349" w:type="dxa"/>
            <w:gridSpan w:val="2"/>
            <w:tcBorders>
              <w:tl2br w:val="nil"/>
              <w:tr2bl w:val="nil"/>
            </w:tcBorders>
            <w:vAlign w:val="center"/>
          </w:tcPr>
          <w:p>
            <w:pPr>
              <w:widowControl/>
              <w:jc w:val="left"/>
              <w:textAlignment w:val="center"/>
              <w:rPr>
                <w:rFonts w:ascii="Times New Roman" w:hAnsi="Times New Roman" w:cs="宋体"/>
                <w:sz w:val="20"/>
              </w:rPr>
            </w:pPr>
            <w:r>
              <w:rPr>
                <w:rFonts w:hint="eastAsia" w:ascii="Times New Roman" w:hAnsi="Times New Roman" w:eastAsia="宋体" w:cs="宋体"/>
                <w:color w:val="000000"/>
                <w:kern w:val="0"/>
                <w:sz w:val="20"/>
                <w:szCs w:val="20"/>
              </w:rPr>
              <w:t xml:space="preserve">         其他资金</w:t>
            </w:r>
          </w:p>
        </w:tc>
        <w:tc>
          <w:tcPr>
            <w:tcW w:w="4228" w:type="dxa"/>
            <w:gridSpan w:val="2"/>
            <w:tcBorders>
              <w:tl2br w:val="nil"/>
              <w:tr2bl w:val="nil"/>
            </w:tcBorders>
            <w:vAlign w:val="center"/>
          </w:tcPr>
          <w:p>
            <w:pPr>
              <w:jc w:val="right"/>
              <w:rPr>
                <w:rFonts w:ascii="Times New Roman" w:hAnsi="Times New Roman"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pPr>
              <w:widowControl/>
              <w:spacing w:line="200" w:lineRule="exact"/>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年度</w:t>
            </w:r>
            <w:r>
              <w:rPr>
                <w:rFonts w:hint="eastAsia" w:ascii="Times New Roman" w:hAnsi="Times New Roman" w:eastAsia="宋体" w:cs="宋体"/>
                <w:color w:val="000000"/>
                <w:kern w:val="0"/>
                <w:sz w:val="20"/>
                <w:szCs w:val="20"/>
              </w:rPr>
              <w:br w:type="textWrapping"/>
            </w:r>
            <w:r>
              <w:rPr>
                <w:rFonts w:hint="eastAsia" w:ascii="Times New Roman" w:hAnsi="Times New Roman" w:eastAsia="宋体" w:cs="宋体"/>
                <w:color w:val="000000"/>
                <w:kern w:val="0"/>
                <w:sz w:val="20"/>
                <w:szCs w:val="20"/>
              </w:rPr>
              <w:t>目标</w:t>
            </w:r>
          </w:p>
        </w:tc>
        <w:tc>
          <w:tcPr>
            <w:tcW w:w="8582" w:type="dxa"/>
            <w:gridSpan w:val="6"/>
            <w:tcBorders>
              <w:tl2br w:val="nil"/>
              <w:tr2bl w:val="nil"/>
            </w:tcBorders>
            <w:vAlign w:val="center"/>
          </w:tcPr>
          <w:p>
            <w:pPr>
              <w:ind w:firstLine="400" w:firstLineChars="200"/>
              <w:jc w:val="left"/>
              <w:rPr>
                <w:rFonts w:hint="default" w:ascii="Times New Roman" w:hAnsi="Times New Roman" w:cs="宋体" w:eastAsiaTheme="minorEastAsia"/>
                <w:sz w:val="20"/>
                <w:lang w:val="en-US" w:eastAsia="zh-CN"/>
              </w:rPr>
            </w:pPr>
            <w:r>
              <w:rPr>
                <w:rFonts w:hint="eastAsia" w:ascii="Times New Roman" w:hAnsi="Times New Roman" w:cs="宋体"/>
                <w:sz w:val="20"/>
                <w:lang w:val="en-US" w:eastAsia="zh-CN"/>
              </w:rPr>
              <w:t>发放驻北京联络处人员生活补助。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dxa"/>
            <w:vMerge w:val="restart"/>
            <w:tcBorders>
              <w:tl2br w:val="nil"/>
              <w:tr2bl w:val="nil"/>
            </w:tcBorders>
            <w:vAlign w:val="center"/>
          </w:tcPr>
          <w:p>
            <w:pPr>
              <w:widowControl/>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绩</w:t>
            </w:r>
            <w:r>
              <w:rPr>
                <w:rFonts w:hint="eastAsia" w:ascii="Times New Roman" w:hAnsi="Times New Roman" w:eastAsia="宋体" w:cs="宋体"/>
                <w:color w:val="000000"/>
                <w:kern w:val="0"/>
                <w:sz w:val="20"/>
                <w:szCs w:val="20"/>
              </w:rPr>
              <w:br w:type="textWrapping"/>
            </w:r>
            <w:r>
              <w:rPr>
                <w:rFonts w:hint="eastAsia" w:ascii="Times New Roman" w:hAnsi="Times New Roman" w:eastAsia="宋体" w:cs="宋体"/>
                <w:color w:val="000000"/>
                <w:kern w:val="0"/>
                <w:sz w:val="20"/>
                <w:szCs w:val="20"/>
              </w:rPr>
              <w:t>效</w:t>
            </w:r>
            <w:r>
              <w:rPr>
                <w:rFonts w:hint="eastAsia" w:ascii="Times New Roman" w:hAnsi="Times New Roman" w:eastAsia="宋体" w:cs="宋体"/>
                <w:color w:val="000000"/>
                <w:kern w:val="0"/>
                <w:sz w:val="20"/>
                <w:szCs w:val="20"/>
              </w:rPr>
              <w:br w:type="textWrapping"/>
            </w:r>
            <w:r>
              <w:rPr>
                <w:rFonts w:hint="eastAsia" w:ascii="Times New Roman" w:hAnsi="Times New Roman" w:eastAsia="宋体" w:cs="宋体"/>
                <w:color w:val="000000"/>
                <w:kern w:val="0"/>
                <w:sz w:val="20"/>
                <w:szCs w:val="20"/>
              </w:rPr>
              <w:t>指</w:t>
            </w:r>
            <w:r>
              <w:rPr>
                <w:rFonts w:hint="eastAsia" w:ascii="Times New Roman" w:hAnsi="Times New Roman" w:eastAsia="宋体" w:cs="宋体"/>
                <w:color w:val="000000"/>
                <w:kern w:val="0"/>
                <w:sz w:val="20"/>
                <w:szCs w:val="20"/>
              </w:rPr>
              <w:br w:type="textWrapping"/>
            </w:r>
            <w:r>
              <w:rPr>
                <w:rFonts w:hint="eastAsia" w:ascii="Times New Roman" w:hAnsi="Times New Roman" w:eastAsia="宋体" w:cs="宋体"/>
                <w:color w:val="000000"/>
                <w:kern w:val="0"/>
                <w:sz w:val="20"/>
                <w:szCs w:val="20"/>
              </w:rPr>
              <w:t>标</w:t>
            </w:r>
          </w:p>
        </w:tc>
        <w:tc>
          <w:tcPr>
            <w:tcW w:w="723" w:type="dxa"/>
            <w:tcBorders>
              <w:tl2br w:val="nil"/>
              <w:tr2bl w:val="nil"/>
            </w:tcBorders>
            <w:vAlign w:val="center"/>
          </w:tcPr>
          <w:p>
            <w:pPr>
              <w:widowControl/>
              <w:spacing w:line="200" w:lineRule="exact"/>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一级</w:t>
            </w:r>
            <w:r>
              <w:rPr>
                <w:rFonts w:hint="eastAsia" w:ascii="Times New Roman" w:hAnsi="Times New Roman" w:eastAsia="宋体" w:cs="宋体"/>
                <w:color w:val="000000"/>
                <w:kern w:val="0"/>
                <w:sz w:val="20"/>
                <w:szCs w:val="20"/>
              </w:rPr>
              <w:br w:type="textWrapping"/>
            </w:r>
            <w:r>
              <w:rPr>
                <w:rFonts w:hint="eastAsia" w:ascii="Times New Roman" w:hAnsi="Times New Roman" w:eastAsia="宋体" w:cs="宋体"/>
                <w:color w:val="000000"/>
                <w:kern w:val="0"/>
                <w:sz w:val="20"/>
                <w:szCs w:val="20"/>
              </w:rPr>
              <w:t>指标</w:t>
            </w:r>
          </w:p>
        </w:tc>
        <w:tc>
          <w:tcPr>
            <w:tcW w:w="759" w:type="dxa"/>
            <w:gridSpan w:val="2"/>
            <w:tcBorders>
              <w:tl2br w:val="nil"/>
              <w:tr2bl w:val="nil"/>
            </w:tcBorders>
            <w:vAlign w:val="center"/>
          </w:tcPr>
          <w:p>
            <w:pPr>
              <w:widowControl/>
              <w:spacing w:line="200" w:lineRule="exact"/>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二级指标</w:t>
            </w:r>
          </w:p>
        </w:tc>
        <w:tc>
          <w:tcPr>
            <w:tcW w:w="2872" w:type="dxa"/>
            <w:tcBorders>
              <w:tl2br w:val="nil"/>
              <w:tr2bl w:val="nil"/>
            </w:tcBorders>
            <w:vAlign w:val="center"/>
          </w:tcPr>
          <w:p>
            <w:pPr>
              <w:widowControl/>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三级指标</w:t>
            </w:r>
          </w:p>
        </w:tc>
        <w:tc>
          <w:tcPr>
            <w:tcW w:w="4228" w:type="dxa"/>
            <w:gridSpan w:val="2"/>
            <w:tcBorders>
              <w:tl2br w:val="nil"/>
              <w:tr2bl w:val="nil"/>
            </w:tcBorders>
            <w:vAlign w:val="center"/>
          </w:tcPr>
          <w:p>
            <w:pPr>
              <w:widowControl/>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dxa"/>
            <w:vMerge w:val="continue"/>
            <w:tcBorders>
              <w:tl2br w:val="nil"/>
              <w:tr2bl w:val="nil"/>
            </w:tcBorders>
            <w:vAlign w:val="center"/>
          </w:tcPr>
          <w:p>
            <w:pPr>
              <w:jc w:val="center"/>
              <w:rPr>
                <w:rFonts w:ascii="Times New Roman" w:hAnsi="Times New Roman" w:cs="宋体"/>
                <w:sz w:val="20"/>
              </w:rPr>
            </w:pPr>
          </w:p>
        </w:tc>
        <w:tc>
          <w:tcPr>
            <w:tcW w:w="723" w:type="dxa"/>
            <w:vMerge w:val="restart"/>
            <w:tcBorders>
              <w:tl2br w:val="nil"/>
              <w:tr2bl w:val="nil"/>
            </w:tcBorders>
            <w:vAlign w:val="center"/>
          </w:tcPr>
          <w:p>
            <w:pPr>
              <w:widowControl/>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产出指标</w:t>
            </w:r>
          </w:p>
        </w:tc>
        <w:tc>
          <w:tcPr>
            <w:tcW w:w="759" w:type="dxa"/>
            <w:gridSpan w:val="2"/>
            <w:tcBorders>
              <w:tl2br w:val="nil"/>
              <w:tr2bl w:val="nil"/>
            </w:tcBorders>
            <w:vAlign w:val="center"/>
          </w:tcPr>
          <w:p>
            <w:pPr>
              <w:widowControl/>
              <w:spacing w:line="200" w:lineRule="exact"/>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数量指标</w:t>
            </w:r>
          </w:p>
        </w:tc>
        <w:tc>
          <w:tcPr>
            <w:tcW w:w="2872" w:type="dxa"/>
            <w:tcBorders>
              <w:tl2br w:val="nil"/>
              <w:tr2bl w:val="nil"/>
            </w:tcBorders>
            <w:vAlign w:val="center"/>
          </w:tcPr>
          <w:p>
            <w:pPr>
              <w:widowControl/>
              <w:jc w:val="left"/>
              <w:textAlignment w:val="center"/>
              <w:rPr>
                <w:rFonts w:ascii="Times New Roman" w:hAnsi="Times New Roman" w:cs="宋体"/>
                <w:sz w:val="20"/>
              </w:rPr>
            </w:pPr>
            <w:r>
              <w:rPr>
                <w:rFonts w:hint="eastAsia" w:ascii="Times New Roman" w:hAnsi="Times New Roman" w:eastAsia="宋体" w:cs="宋体"/>
                <w:color w:val="000000"/>
                <w:kern w:val="0"/>
                <w:sz w:val="20"/>
                <w:szCs w:val="20"/>
              </w:rPr>
              <w:t>指标1：</w:t>
            </w:r>
            <w:r>
              <w:rPr>
                <w:rFonts w:hint="eastAsia" w:ascii="Times New Roman" w:hAnsi="Times New Roman"/>
                <w:sz w:val="20"/>
                <w:szCs w:val="20"/>
              </w:rPr>
              <w:t>补助人数≤</w:t>
            </w:r>
            <w:r>
              <w:rPr>
                <w:rFonts w:hint="eastAsia" w:ascii="Times New Roman" w:hAnsi="Times New Roman"/>
                <w:sz w:val="20"/>
                <w:szCs w:val="20"/>
                <w:lang w:val="en-US" w:eastAsia="zh-CN"/>
              </w:rPr>
              <w:t>6</w:t>
            </w:r>
            <w:r>
              <w:rPr>
                <w:rFonts w:hint="eastAsia" w:ascii="Times New Roman" w:hAnsi="Times New Roman"/>
                <w:sz w:val="20"/>
                <w:szCs w:val="20"/>
              </w:rPr>
              <w:t>人</w:t>
            </w:r>
          </w:p>
        </w:tc>
        <w:tc>
          <w:tcPr>
            <w:tcW w:w="4228" w:type="dxa"/>
            <w:gridSpan w:val="2"/>
            <w:tcBorders>
              <w:tl2br w:val="nil"/>
              <w:tr2bl w:val="nil"/>
            </w:tcBorders>
            <w:vAlign w:val="center"/>
          </w:tcPr>
          <w:p>
            <w:pPr>
              <w:jc w:val="center"/>
              <w:rPr>
                <w:rFonts w:hint="eastAsia" w:ascii="Times New Roman" w:hAnsi="Times New Roman" w:cs="宋体" w:eastAsiaTheme="minorEastAsia"/>
                <w:sz w:val="20"/>
                <w:lang w:val="en-US" w:eastAsia="zh-CN"/>
              </w:rPr>
            </w:pPr>
            <w:r>
              <w:rPr>
                <w:rFonts w:hint="eastAsia" w:ascii="Times New Roman" w:hAnsi="Times New Roman"/>
                <w:sz w:val="20"/>
                <w:szCs w:val="20"/>
              </w:rPr>
              <w:t>≤</w:t>
            </w:r>
            <w:r>
              <w:rPr>
                <w:rFonts w:hint="eastAsia" w:ascii="Times New Roman" w:hAnsi="Times New Roman"/>
                <w:sz w:val="20"/>
                <w:szCs w:val="2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dxa"/>
            <w:vMerge w:val="continue"/>
            <w:tcBorders>
              <w:tl2br w:val="nil"/>
              <w:tr2bl w:val="nil"/>
            </w:tcBorders>
            <w:vAlign w:val="center"/>
          </w:tcPr>
          <w:p>
            <w:pPr>
              <w:jc w:val="center"/>
              <w:rPr>
                <w:rFonts w:ascii="Times New Roman" w:hAnsi="Times New Roman" w:cs="宋体"/>
                <w:sz w:val="20"/>
              </w:rPr>
            </w:pPr>
          </w:p>
        </w:tc>
        <w:tc>
          <w:tcPr>
            <w:tcW w:w="723" w:type="dxa"/>
            <w:vMerge w:val="continue"/>
            <w:tcBorders>
              <w:tl2br w:val="nil"/>
              <w:tr2bl w:val="nil"/>
            </w:tcBorders>
            <w:vAlign w:val="center"/>
          </w:tcPr>
          <w:p>
            <w:pPr>
              <w:jc w:val="center"/>
              <w:rPr>
                <w:rFonts w:ascii="Times New Roman" w:hAnsi="Times New Roman" w:cs="宋体"/>
                <w:sz w:val="20"/>
              </w:rPr>
            </w:pPr>
          </w:p>
        </w:tc>
        <w:tc>
          <w:tcPr>
            <w:tcW w:w="759" w:type="dxa"/>
            <w:gridSpan w:val="2"/>
            <w:tcBorders>
              <w:tl2br w:val="nil"/>
              <w:tr2bl w:val="nil"/>
            </w:tcBorders>
            <w:vAlign w:val="center"/>
          </w:tcPr>
          <w:p>
            <w:pPr>
              <w:widowControl/>
              <w:spacing w:line="200" w:lineRule="exact"/>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质量指标</w:t>
            </w:r>
          </w:p>
        </w:tc>
        <w:tc>
          <w:tcPr>
            <w:tcW w:w="2872" w:type="dxa"/>
            <w:tcBorders>
              <w:tl2br w:val="nil"/>
              <w:tr2bl w:val="nil"/>
            </w:tcBorders>
            <w:vAlign w:val="center"/>
          </w:tcPr>
          <w:p>
            <w:pPr>
              <w:widowControl/>
              <w:jc w:val="left"/>
              <w:textAlignment w:val="center"/>
              <w:rPr>
                <w:rFonts w:hint="default" w:ascii="Times New Roman" w:hAnsi="Times New Roman" w:eastAsia="宋体" w:cs="宋体"/>
                <w:sz w:val="20"/>
                <w:lang w:val="en-US" w:eastAsia="zh-CN"/>
              </w:rPr>
            </w:pPr>
            <w:r>
              <w:rPr>
                <w:rFonts w:hint="eastAsia" w:ascii="Times New Roman" w:hAnsi="Times New Roman" w:eastAsia="宋体" w:cs="宋体"/>
                <w:color w:val="000000"/>
                <w:kern w:val="0"/>
                <w:sz w:val="20"/>
                <w:szCs w:val="20"/>
              </w:rPr>
              <w:t>指标1：</w:t>
            </w:r>
            <w:r>
              <w:rPr>
                <w:rFonts w:hint="eastAsia" w:ascii="Times New Roman" w:hAnsi="Times New Roman" w:eastAsia="宋体" w:cs="宋体"/>
                <w:color w:val="000000"/>
                <w:kern w:val="0"/>
                <w:sz w:val="20"/>
                <w:szCs w:val="20"/>
                <w:lang w:val="en-US" w:eastAsia="zh-CN"/>
              </w:rPr>
              <w:t>经费使用合规性</w:t>
            </w:r>
          </w:p>
        </w:tc>
        <w:tc>
          <w:tcPr>
            <w:tcW w:w="4228" w:type="dxa"/>
            <w:gridSpan w:val="2"/>
            <w:tcBorders>
              <w:tl2br w:val="nil"/>
              <w:tr2bl w:val="nil"/>
            </w:tcBorders>
            <w:vAlign w:val="center"/>
          </w:tcPr>
          <w:p>
            <w:pPr>
              <w:jc w:val="center"/>
              <w:rPr>
                <w:rFonts w:hint="default" w:ascii="Times New Roman" w:hAnsi="Times New Roman" w:cs="宋体" w:eastAsiaTheme="minorEastAsia"/>
                <w:sz w:val="20"/>
                <w:lang w:val="en-US" w:eastAsia="zh-CN"/>
              </w:rPr>
            </w:pPr>
            <w:r>
              <w:rPr>
                <w:rFonts w:hint="eastAsia" w:ascii="Times New Roman" w:hAnsi="Times New Roman"/>
                <w:sz w:val="20"/>
                <w:szCs w:val="2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dxa"/>
            <w:vMerge w:val="continue"/>
            <w:tcBorders>
              <w:tl2br w:val="nil"/>
              <w:tr2bl w:val="nil"/>
            </w:tcBorders>
            <w:vAlign w:val="center"/>
          </w:tcPr>
          <w:p>
            <w:pPr>
              <w:jc w:val="center"/>
              <w:rPr>
                <w:rFonts w:ascii="Times New Roman" w:hAnsi="Times New Roman" w:cs="宋体"/>
                <w:sz w:val="20"/>
              </w:rPr>
            </w:pPr>
          </w:p>
        </w:tc>
        <w:tc>
          <w:tcPr>
            <w:tcW w:w="723" w:type="dxa"/>
            <w:vMerge w:val="continue"/>
            <w:tcBorders>
              <w:tl2br w:val="nil"/>
              <w:tr2bl w:val="nil"/>
            </w:tcBorders>
            <w:vAlign w:val="center"/>
          </w:tcPr>
          <w:p>
            <w:pPr>
              <w:jc w:val="center"/>
              <w:rPr>
                <w:rFonts w:ascii="Times New Roman" w:hAnsi="Times New Roman" w:cs="宋体"/>
                <w:sz w:val="20"/>
              </w:rPr>
            </w:pPr>
          </w:p>
        </w:tc>
        <w:tc>
          <w:tcPr>
            <w:tcW w:w="759" w:type="dxa"/>
            <w:gridSpan w:val="2"/>
            <w:tcBorders>
              <w:tl2br w:val="nil"/>
              <w:tr2bl w:val="nil"/>
            </w:tcBorders>
            <w:vAlign w:val="center"/>
          </w:tcPr>
          <w:p>
            <w:pPr>
              <w:widowControl/>
              <w:spacing w:line="200" w:lineRule="exact"/>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时效指标</w:t>
            </w:r>
          </w:p>
        </w:tc>
        <w:tc>
          <w:tcPr>
            <w:tcW w:w="2872" w:type="dxa"/>
            <w:tcBorders>
              <w:tl2br w:val="nil"/>
              <w:tr2bl w:val="nil"/>
            </w:tcBorders>
            <w:vAlign w:val="center"/>
          </w:tcPr>
          <w:p>
            <w:pPr>
              <w:widowControl/>
              <w:jc w:val="left"/>
              <w:textAlignment w:val="center"/>
              <w:rPr>
                <w:rFonts w:ascii="Times New Roman" w:hAnsi="Times New Roman" w:cs="宋体"/>
                <w:sz w:val="20"/>
              </w:rPr>
            </w:pPr>
            <w:r>
              <w:rPr>
                <w:rFonts w:hint="eastAsia" w:ascii="Times New Roman" w:hAnsi="Times New Roman" w:eastAsia="宋体" w:cs="宋体"/>
                <w:color w:val="000000"/>
                <w:kern w:val="0"/>
                <w:sz w:val="20"/>
                <w:szCs w:val="20"/>
              </w:rPr>
              <w:t>指标1：</w:t>
            </w:r>
            <w:r>
              <w:rPr>
                <w:rFonts w:hint="eastAsia" w:ascii="Times New Roman" w:hAnsi="Times New Roman"/>
                <w:sz w:val="20"/>
                <w:szCs w:val="20"/>
              </w:rPr>
              <w:t>经费支出及时性</w:t>
            </w:r>
          </w:p>
        </w:tc>
        <w:tc>
          <w:tcPr>
            <w:tcW w:w="4228" w:type="dxa"/>
            <w:gridSpan w:val="2"/>
            <w:tcBorders>
              <w:tl2br w:val="nil"/>
              <w:tr2bl w:val="nil"/>
            </w:tcBorders>
            <w:vAlign w:val="center"/>
          </w:tcPr>
          <w:p>
            <w:pPr>
              <w:jc w:val="center"/>
              <w:rPr>
                <w:rFonts w:hint="default" w:ascii="Times New Roman" w:hAnsi="Times New Roman" w:cs="宋体" w:eastAsiaTheme="minorEastAsia"/>
                <w:sz w:val="20"/>
                <w:lang w:val="en-US" w:eastAsia="zh-CN"/>
              </w:rPr>
            </w:pPr>
            <w:r>
              <w:rPr>
                <w:rFonts w:hint="eastAsia" w:ascii="Times New Roman" w:hAnsi="Times New Roman" w:cs="宋体"/>
                <w:sz w:val="20"/>
                <w:lang w:val="en-US" w:eastAsia="zh-CN"/>
              </w:rPr>
              <w:t>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dxa"/>
            <w:vMerge w:val="continue"/>
            <w:tcBorders>
              <w:tl2br w:val="nil"/>
              <w:tr2bl w:val="nil"/>
            </w:tcBorders>
            <w:vAlign w:val="center"/>
          </w:tcPr>
          <w:p>
            <w:pPr>
              <w:jc w:val="center"/>
              <w:rPr>
                <w:rFonts w:ascii="Times New Roman" w:hAnsi="Times New Roman" w:cs="宋体"/>
                <w:sz w:val="20"/>
              </w:rPr>
            </w:pPr>
          </w:p>
        </w:tc>
        <w:tc>
          <w:tcPr>
            <w:tcW w:w="723" w:type="dxa"/>
            <w:vMerge w:val="continue"/>
            <w:tcBorders>
              <w:tl2br w:val="nil"/>
              <w:tr2bl w:val="nil"/>
            </w:tcBorders>
            <w:vAlign w:val="center"/>
          </w:tcPr>
          <w:p>
            <w:pPr>
              <w:jc w:val="center"/>
              <w:rPr>
                <w:rFonts w:ascii="Times New Roman" w:hAnsi="Times New Roman" w:cs="宋体"/>
                <w:sz w:val="20"/>
              </w:rPr>
            </w:pPr>
          </w:p>
        </w:tc>
        <w:tc>
          <w:tcPr>
            <w:tcW w:w="759" w:type="dxa"/>
            <w:gridSpan w:val="2"/>
            <w:tcBorders>
              <w:tl2br w:val="nil"/>
              <w:tr2bl w:val="nil"/>
            </w:tcBorders>
            <w:vAlign w:val="center"/>
          </w:tcPr>
          <w:p>
            <w:pPr>
              <w:widowControl/>
              <w:spacing w:line="200" w:lineRule="exact"/>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成本指标</w:t>
            </w:r>
          </w:p>
        </w:tc>
        <w:tc>
          <w:tcPr>
            <w:tcW w:w="2872" w:type="dxa"/>
            <w:tcBorders>
              <w:tl2br w:val="nil"/>
              <w:tr2bl w:val="nil"/>
            </w:tcBorders>
            <w:vAlign w:val="center"/>
          </w:tcPr>
          <w:p>
            <w:pPr>
              <w:widowControl/>
              <w:jc w:val="left"/>
              <w:textAlignment w:val="center"/>
              <w:rPr>
                <w:rFonts w:hint="eastAsia" w:ascii="Times New Roman" w:hAnsi="Times New Roman" w:eastAsia="宋体" w:cs="宋体"/>
                <w:sz w:val="20"/>
                <w:lang w:val="en-US" w:eastAsia="zh-CN"/>
              </w:rPr>
            </w:pPr>
            <w:r>
              <w:rPr>
                <w:rFonts w:hint="eastAsia" w:ascii="Times New Roman" w:hAnsi="Times New Roman" w:eastAsia="宋体" w:cs="宋体"/>
                <w:color w:val="000000"/>
                <w:kern w:val="0"/>
                <w:sz w:val="20"/>
                <w:szCs w:val="20"/>
              </w:rPr>
              <w:t>指标1：</w:t>
            </w:r>
            <w:r>
              <w:rPr>
                <w:rFonts w:hint="eastAsia" w:ascii="Times New Roman" w:hAnsi="Times New Roman" w:eastAsia="宋体" w:cs="宋体"/>
                <w:color w:val="000000"/>
                <w:kern w:val="0"/>
                <w:sz w:val="20"/>
                <w:szCs w:val="20"/>
                <w:lang w:val="en-US" w:eastAsia="zh-CN"/>
              </w:rPr>
              <w:t>项目成本</w:t>
            </w:r>
          </w:p>
        </w:tc>
        <w:tc>
          <w:tcPr>
            <w:tcW w:w="4228" w:type="dxa"/>
            <w:gridSpan w:val="2"/>
            <w:tcBorders>
              <w:tl2br w:val="nil"/>
              <w:tr2bl w:val="nil"/>
            </w:tcBorders>
            <w:vAlign w:val="center"/>
          </w:tcPr>
          <w:p>
            <w:pPr>
              <w:jc w:val="center"/>
              <w:rPr>
                <w:rFonts w:hint="default" w:ascii="Times New Roman" w:hAnsi="Times New Roman" w:cs="宋体" w:eastAsiaTheme="minorEastAsia"/>
                <w:sz w:val="20"/>
                <w:lang w:val="en-US" w:eastAsia="zh-CN"/>
              </w:rPr>
            </w:pPr>
            <w:r>
              <w:rPr>
                <w:rFonts w:hint="eastAsia" w:ascii="Times New Roman" w:hAnsi="Times New Roman" w:cs="宋体"/>
                <w:sz w:val="20"/>
                <w:lang w:val="en-US" w:eastAsia="zh-CN"/>
              </w:rPr>
              <w:t>＝12.45万元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38" w:type="dxa"/>
            <w:vMerge w:val="continue"/>
            <w:tcBorders>
              <w:tl2br w:val="nil"/>
              <w:tr2bl w:val="nil"/>
            </w:tcBorders>
            <w:vAlign w:val="center"/>
          </w:tcPr>
          <w:p>
            <w:pPr>
              <w:jc w:val="center"/>
              <w:rPr>
                <w:rFonts w:ascii="Times New Roman" w:hAnsi="Times New Roman" w:cs="宋体"/>
                <w:sz w:val="20"/>
              </w:rPr>
            </w:pPr>
          </w:p>
        </w:tc>
        <w:tc>
          <w:tcPr>
            <w:tcW w:w="723" w:type="dxa"/>
            <w:vMerge w:val="restart"/>
            <w:tcBorders>
              <w:tl2br w:val="nil"/>
              <w:tr2bl w:val="nil"/>
            </w:tcBorders>
            <w:vAlign w:val="center"/>
          </w:tcPr>
          <w:p>
            <w:pPr>
              <w:widowControl/>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效益指标</w:t>
            </w:r>
          </w:p>
        </w:tc>
        <w:tc>
          <w:tcPr>
            <w:tcW w:w="759" w:type="dxa"/>
            <w:gridSpan w:val="2"/>
            <w:tcBorders>
              <w:tl2br w:val="nil"/>
              <w:tr2bl w:val="nil"/>
            </w:tcBorders>
            <w:vAlign w:val="center"/>
          </w:tcPr>
          <w:p>
            <w:pPr>
              <w:widowControl/>
              <w:spacing w:line="200" w:lineRule="exact"/>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经济效益指标</w:t>
            </w:r>
          </w:p>
        </w:tc>
        <w:tc>
          <w:tcPr>
            <w:tcW w:w="2872" w:type="dxa"/>
            <w:tcBorders>
              <w:tl2br w:val="nil"/>
              <w:tr2bl w:val="nil"/>
            </w:tcBorders>
            <w:vAlign w:val="center"/>
          </w:tcPr>
          <w:p>
            <w:pPr>
              <w:widowControl/>
              <w:jc w:val="left"/>
              <w:textAlignment w:val="center"/>
              <w:rPr>
                <w:rFonts w:ascii="Times New Roman" w:hAnsi="Times New Roman" w:cs="宋体"/>
                <w:sz w:val="20"/>
              </w:rPr>
            </w:pPr>
            <w:r>
              <w:rPr>
                <w:rFonts w:hint="eastAsia" w:ascii="Times New Roman" w:hAnsi="Times New Roman" w:eastAsia="宋体" w:cs="宋体"/>
                <w:color w:val="000000"/>
                <w:kern w:val="0"/>
                <w:sz w:val="20"/>
                <w:szCs w:val="20"/>
              </w:rPr>
              <w:t>指标1：</w:t>
            </w:r>
            <w:r>
              <w:rPr>
                <w:rFonts w:hint="eastAsia" w:ascii="Times New Roman" w:hAnsi="Times New Roman"/>
                <w:sz w:val="20"/>
                <w:szCs w:val="20"/>
              </w:rPr>
              <w:t>发挥财政资金作用</w:t>
            </w:r>
          </w:p>
        </w:tc>
        <w:tc>
          <w:tcPr>
            <w:tcW w:w="4228" w:type="dxa"/>
            <w:gridSpan w:val="2"/>
            <w:tcBorders>
              <w:tl2br w:val="nil"/>
              <w:tr2bl w:val="nil"/>
            </w:tcBorders>
            <w:vAlign w:val="center"/>
          </w:tcPr>
          <w:p>
            <w:pPr>
              <w:jc w:val="center"/>
              <w:rPr>
                <w:rFonts w:hint="eastAsia" w:ascii="Times New Roman" w:hAnsi="Times New Roman" w:cs="宋体" w:eastAsiaTheme="minorEastAsia"/>
                <w:sz w:val="20"/>
                <w:lang w:val="en-US" w:eastAsia="zh-CN"/>
              </w:rPr>
            </w:pPr>
            <w:r>
              <w:rPr>
                <w:rFonts w:hint="eastAsia" w:ascii="Times New Roman" w:hAnsi="Times New Roman" w:cs="宋体"/>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38" w:type="dxa"/>
            <w:vMerge w:val="continue"/>
            <w:tcBorders>
              <w:tl2br w:val="nil"/>
              <w:tr2bl w:val="nil"/>
            </w:tcBorders>
            <w:vAlign w:val="center"/>
          </w:tcPr>
          <w:p>
            <w:pPr>
              <w:jc w:val="center"/>
              <w:rPr>
                <w:rFonts w:ascii="Times New Roman" w:hAnsi="Times New Roman" w:cs="宋体"/>
                <w:sz w:val="20"/>
              </w:rPr>
            </w:pPr>
          </w:p>
        </w:tc>
        <w:tc>
          <w:tcPr>
            <w:tcW w:w="723" w:type="dxa"/>
            <w:vMerge w:val="continue"/>
            <w:tcBorders>
              <w:tl2br w:val="nil"/>
              <w:tr2bl w:val="nil"/>
            </w:tcBorders>
            <w:vAlign w:val="center"/>
          </w:tcPr>
          <w:p>
            <w:pPr>
              <w:jc w:val="center"/>
              <w:rPr>
                <w:rFonts w:ascii="Times New Roman" w:hAnsi="Times New Roman" w:cs="宋体"/>
                <w:sz w:val="20"/>
              </w:rPr>
            </w:pPr>
          </w:p>
        </w:tc>
        <w:tc>
          <w:tcPr>
            <w:tcW w:w="759" w:type="dxa"/>
            <w:gridSpan w:val="2"/>
            <w:tcBorders>
              <w:tl2br w:val="nil"/>
              <w:tr2bl w:val="nil"/>
            </w:tcBorders>
            <w:vAlign w:val="center"/>
          </w:tcPr>
          <w:p>
            <w:pPr>
              <w:widowControl/>
              <w:spacing w:line="200" w:lineRule="exact"/>
              <w:jc w:val="center"/>
              <w:textAlignment w:val="center"/>
              <w:rPr>
                <w:rFonts w:ascii="Times New Roman" w:hAnsi="Times New Roman" w:cs="宋体"/>
                <w:sz w:val="20"/>
              </w:rPr>
            </w:pPr>
            <w:r>
              <w:rPr>
                <w:rFonts w:hint="eastAsia" w:ascii="Times New Roman" w:hAnsi="Times New Roman" w:eastAsia="宋体" w:cs="宋体"/>
                <w:color w:val="000000"/>
                <w:kern w:val="0"/>
                <w:sz w:val="20"/>
                <w:szCs w:val="20"/>
              </w:rPr>
              <w:t>社会效益指标</w:t>
            </w:r>
          </w:p>
        </w:tc>
        <w:tc>
          <w:tcPr>
            <w:tcW w:w="2872" w:type="dxa"/>
            <w:tcBorders>
              <w:tl2br w:val="nil"/>
              <w:tr2bl w:val="nil"/>
            </w:tcBorders>
            <w:vAlign w:val="center"/>
          </w:tcPr>
          <w:p>
            <w:pPr>
              <w:widowControl/>
              <w:jc w:val="left"/>
              <w:textAlignment w:val="center"/>
              <w:rPr>
                <w:rFonts w:ascii="Times New Roman" w:hAnsi="Times New Roman" w:cs="宋体"/>
                <w:sz w:val="20"/>
              </w:rPr>
            </w:pPr>
            <w:r>
              <w:rPr>
                <w:rFonts w:hint="eastAsia" w:ascii="Times New Roman" w:hAnsi="Times New Roman" w:eastAsia="宋体" w:cs="宋体"/>
                <w:color w:val="000000"/>
                <w:kern w:val="0"/>
                <w:sz w:val="20"/>
                <w:szCs w:val="20"/>
              </w:rPr>
              <w:t>指标1：</w:t>
            </w:r>
            <w:r>
              <w:rPr>
                <w:rFonts w:hint="eastAsia" w:ascii="Times New Roman" w:hAnsi="Times New Roman"/>
                <w:sz w:val="20"/>
                <w:szCs w:val="20"/>
              </w:rPr>
              <w:t>提高驻外人员生活质量</w:t>
            </w:r>
          </w:p>
        </w:tc>
        <w:tc>
          <w:tcPr>
            <w:tcW w:w="4228" w:type="dxa"/>
            <w:gridSpan w:val="2"/>
            <w:tcBorders>
              <w:tl2br w:val="nil"/>
              <w:tr2bl w:val="nil"/>
            </w:tcBorders>
            <w:vAlign w:val="center"/>
          </w:tcPr>
          <w:p>
            <w:pPr>
              <w:jc w:val="center"/>
              <w:rPr>
                <w:rFonts w:ascii="Times New Roman" w:hAnsi="Times New Roman" w:cs="宋体"/>
                <w:sz w:val="20"/>
              </w:rPr>
            </w:pPr>
            <w:r>
              <w:rPr>
                <w:rFonts w:hint="eastAsia" w:ascii="Times New Roman" w:hAnsi="Times New Roman" w:cs="宋体"/>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38" w:type="dxa"/>
            <w:vMerge w:val="continue"/>
            <w:tcBorders>
              <w:tl2br w:val="nil"/>
              <w:tr2bl w:val="nil"/>
            </w:tcBorders>
            <w:vAlign w:val="center"/>
          </w:tcPr>
          <w:p>
            <w:pPr>
              <w:jc w:val="center"/>
              <w:rPr>
                <w:rFonts w:ascii="Times New Roman" w:hAnsi="Times New Roman" w:cs="宋体"/>
                <w:sz w:val="20"/>
              </w:rPr>
            </w:pPr>
          </w:p>
        </w:tc>
        <w:tc>
          <w:tcPr>
            <w:tcW w:w="723" w:type="dxa"/>
            <w:vMerge w:val="continue"/>
            <w:tcBorders>
              <w:tl2br w:val="nil"/>
              <w:tr2bl w:val="nil"/>
            </w:tcBorders>
            <w:vAlign w:val="center"/>
          </w:tcPr>
          <w:p>
            <w:pPr>
              <w:jc w:val="center"/>
              <w:rPr>
                <w:rFonts w:ascii="Times New Roman" w:hAnsi="Times New Roman" w:cs="宋体"/>
                <w:sz w:val="20"/>
              </w:rPr>
            </w:pPr>
          </w:p>
        </w:tc>
        <w:tc>
          <w:tcPr>
            <w:tcW w:w="759" w:type="dxa"/>
            <w:gridSpan w:val="2"/>
            <w:tcBorders>
              <w:tl2br w:val="nil"/>
              <w:tr2bl w:val="nil"/>
            </w:tcBorders>
            <w:vAlign w:val="center"/>
          </w:tcPr>
          <w:p>
            <w:pPr>
              <w:widowControl/>
              <w:spacing w:line="200" w:lineRule="exact"/>
              <w:jc w:val="center"/>
              <w:rPr>
                <w:rFonts w:hint="eastAsia" w:ascii="Times New Roman" w:hAnsi="Times New Roman" w:eastAsia="宋体" w:cs="宋体"/>
                <w:sz w:val="20"/>
              </w:rPr>
            </w:pPr>
            <w:r>
              <w:rPr>
                <w:rFonts w:hint="eastAsia" w:ascii="Times New Roman" w:hAnsi="Times New Roman" w:eastAsia="宋体" w:cs="宋体"/>
                <w:sz w:val="20"/>
              </w:rPr>
              <w:t>可持续影响指标</w:t>
            </w:r>
          </w:p>
        </w:tc>
        <w:tc>
          <w:tcPr>
            <w:tcW w:w="2872" w:type="dxa"/>
            <w:tcBorders>
              <w:tl2br w:val="nil"/>
              <w:tr2bl w:val="nil"/>
            </w:tcBorders>
            <w:vAlign w:val="center"/>
          </w:tcPr>
          <w:p>
            <w:pPr>
              <w:widowControl/>
              <w:jc w:val="left"/>
              <w:textAlignment w:val="center"/>
              <w:rPr>
                <w:rFonts w:hint="eastAsia" w:ascii="Times New Roman" w:hAnsi="Times New Roman" w:eastAsia="宋体" w:cs="宋体"/>
                <w:sz w:val="20"/>
              </w:rPr>
            </w:pPr>
            <w:r>
              <w:rPr>
                <w:rFonts w:hint="eastAsia" w:ascii="Times New Roman" w:hAnsi="Times New Roman" w:eastAsia="宋体" w:cs="宋体"/>
                <w:color w:val="000000"/>
                <w:kern w:val="0"/>
                <w:sz w:val="20"/>
                <w:szCs w:val="20"/>
              </w:rPr>
              <w:t>指标1：</w:t>
            </w:r>
            <w:r>
              <w:rPr>
                <w:rFonts w:hint="eastAsia" w:ascii="Times New Roman" w:hAnsi="Times New Roman"/>
                <w:sz w:val="20"/>
                <w:szCs w:val="20"/>
              </w:rPr>
              <w:t>持续影响补助人员生活和工作质量</w:t>
            </w:r>
          </w:p>
        </w:tc>
        <w:tc>
          <w:tcPr>
            <w:tcW w:w="4228" w:type="dxa"/>
            <w:gridSpan w:val="2"/>
            <w:tcBorders>
              <w:tl2br w:val="nil"/>
              <w:tr2bl w:val="nil"/>
            </w:tcBorders>
            <w:vAlign w:val="center"/>
          </w:tcPr>
          <w:p>
            <w:pPr>
              <w:jc w:val="center"/>
              <w:rPr>
                <w:rFonts w:ascii="Times New Roman" w:hAnsi="Times New Roman" w:cs="宋体"/>
                <w:sz w:val="20"/>
              </w:rPr>
            </w:pPr>
            <w:r>
              <w:rPr>
                <w:rFonts w:hint="eastAsia" w:ascii="Times New Roman" w:hAnsi="Times New Roman" w:cs="宋体"/>
                <w:sz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38" w:type="dxa"/>
            <w:vMerge w:val="continue"/>
            <w:tcBorders>
              <w:tl2br w:val="nil"/>
              <w:tr2bl w:val="nil"/>
            </w:tcBorders>
            <w:vAlign w:val="center"/>
          </w:tcPr>
          <w:p>
            <w:pPr>
              <w:jc w:val="center"/>
              <w:rPr>
                <w:rFonts w:ascii="Times New Roman" w:hAnsi="Times New Roman" w:cs="宋体"/>
                <w:sz w:val="20"/>
              </w:rPr>
            </w:pPr>
          </w:p>
        </w:tc>
        <w:tc>
          <w:tcPr>
            <w:tcW w:w="723" w:type="dxa"/>
            <w:tcBorders>
              <w:tl2br w:val="nil"/>
              <w:tr2bl w:val="nil"/>
            </w:tcBorders>
            <w:vAlign w:val="center"/>
          </w:tcPr>
          <w:p>
            <w:pPr>
              <w:widowControl/>
              <w:spacing w:line="200" w:lineRule="exact"/>
              <w:jc w:val="center"/>
              <w:rPr>
                <w:rFonts w:hint="eastAsia" w:ascii="Times New Roman" w:hAnsi="Times New Roman" w:eastAsia="宋体" w:cs="宋体"/>
                <w:sz w:val="20"/>
              </w:rPr>
            </w:pPr>
            <w:r>
              <w:rPr>
                <w:rFonts w:hint="eastAsia" w:ascii="Times New Roman" w:hAnsi="Times New Roman" w:eastAsia="宋体" w:cs="宋体"/>
                <w:sz w:val="20"/>
              </w:rPr>
              <w:t>满意度指标</w:t>
            </w:r>
          </w:p>
        </w:tc>
        <w:tc>
          <w:tcPr>
            <w:tcW w:w="759" w:type="dxa"/>
            <w:gridSpan w:val="2"/>
            <w:tcBorders>
              <w:tl2br w:val="nil"/>
              <w:tr2bl w:val="nil"/>
            </w:tcBorders>
            <w:vAlign w:val="center"/>
          </w:tcPr>
          <w:p>
            <w:pPr>
              <w:widowControl/>
              <w:spacing w:line="200" w:lineRule="exact"/>
              <w:jc w:val="center"/>
              <w:rPr>
                <w:rFonts w:hint="eastAsia" w:ascii="Times New Roman" w:hAnsi="Times New Roman" w:eastAsia="宋体" w:cs="宋体"/>
                <w:sz w:val="20"/>
              </w:rPr>
            </w:pPr>
            <w:r>
              <w:rPr>
                <w:rFonts w:hint="eastAsia" w:ascii="Times New Roman" w:hAnsi="Times New Roman" w:eastAsia="宋体" w:cs="宋体"/>
                <w:sz w:val="20"/>
              </w:rPr>
              <w:t>满意度指标</w:t>
            </w:r>
          </w:p>
        </w:tc>
        <w:tc>
          <w:tcPr>
            <w:tcW w:w="2872" w:type="dxa"/>
            <w:tcBorders>
              <w:tl2br w:val="nil"/>
              <w:tr2bl w:val="nil"/>
            </w:tcBorders>
            <w:vAlign w:val="center"/>
          </w:tcPr>
          <w:p>
            <w:pPr>
              <w:widowControl/>
              <w:jc w:val="left"/>
              <w:textAlignment w:val="center"/>
              <w:rPr>
                <w:rFonts w:hint="eastAsia" w:ascii="Times New Roman" w:hAnsi="Times New Roman" w:eastAsia="宋体" w:cs="宋体"/>
                <w:sz w:val="20"/>
              </w:rPr>
            </w:pPr>
            <w:r>
              <w:rPr>
                <w:rFonts w:hint="eastAsia" w:ascii="Times New Roman" w:hAnsi="Times New Roman" w:eastAsia="宋体" w:cs="宋体"/>
                <w:color w:val="000000"/>
                <w:kern w:val="0"/>
                <w:sz w:val="20"/>
                <w:szCs w:val="20"/>
              </w:rPr>
              <w:t>指标1：</w:t>
            </w:r>
            <w:r>
              <w:rPr>
                <w:rFonts w:hint="eastAsia" w:ascii="Times New Roman" w:hAnsi="Times New Roman"/>
                <w:sz w:val="20"/>
                <w:szCs w:val="20"/>
              </w:rPr>
              <w:t>服务对象满意度</w:t>
            </w:r>
          </w:p>
        </w:tc>
        <w:tc>
          <w:tcPr>
            <w:tcW w:w="4228" w:type="dxa"/>
            <w:gridSpan w:val="2"/>
            <w:tcBorders>
              <w:tl2br w:val="nil"/>
              <w:tr2bl w:val="nil"/>
            </w:tcBorders>
            <w:vAlign w:val="center"/>
          </w:tcPr>
          <w:p>
            <w:pPr>
              <w:jc w:val="center"/>
              <w:rPr>
                <w:rFonts w:ascii="Times New Roman" w:hAnsi="Times New Roman" w:cs="宋体"/>
                <w:sz w:val="20"/>
              </w:rPr>
            </w:pPr>
            <w:r>
              <w:rPr>
                <w:rFonts w:hint="eastAsia" w:ascii="Times New Roman" w:hAnsi="Times New Roman" w:cs="宋体"/>
                <w:sz w:val="20"/>
                <w:lang w:val="en-US" w:eastAsia="zh-CN"/>
              </w:rPr>
              <w:t>＝</w:t>
            </w:r>
            <w:r>
              <w:rPr>
                <w:rFonts w:hint="eastAsia" w:ascii="Times New Roman" w:hAnsi="Times New Roman"/>
                <w:sz w:val="20"/>
                <w:szCs w:val="20"/>
              </w:rPr>
              <w:t>100%</w:t>
            </w:r>
          </w:p>
        </w:tc>
      </w:tr>
    </w:tbl>
    <w:p>
      <w:pPr>
        <w:adjustRightInd w:val="0"/>
        <w:snapToGrid w:val="0"/>
        <w:spacing w:line="580" w:lineRule="exact"/>
        <w:ind w:firstLine="643" w:firstLineChars="200"/>
        <w:rPr>
          <w:rFonts w:ascii="Times New Roman" w:hAnsi="Times New Roman" w:eastAsia="仿宋_GB2312" w:cs="TimesNewRoman"/>
          <w:kern w:val="0"/>
          <w:sz w:val="32"/>
          <w:szCs w:val="32"/>
        </w:rPr>
      </w:pPr>
      <w:r>
        <w:rPr>
          <w:rFonts w:hint="eastAsia" w:ascii="Times New Roman" w:hAnsi="Times New Roman" w:eastAsia="仿宋_GB2312" w:cs="TimesNewRoman"/>
          <w:b/>
          <w:sz w:val="32"/>
          <w:szCs w:val="32"/>
        </w:rPr>
        <w:t>（二）机关运行经费。</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sz w:val="32"/>
          <w:szCs w:val="32"/>
          <w:lang w:eastAsia="zh-CN"/>
        </w:rPr>
        <w:t>安徽省淮北市人民政府驻北京联络处</w:t>
      </w:r>
      <w:r>
        <w:rPr>
          <w:rFonts w:hint="eastAsia" w:ascii="Times New Roman" w:hAnsi="Times New Roman" w:eastAsia="仿宋_GB2312" w:cs="TimesNewRoman"/>
          <w:kern w:val="0"/>
          <w:sz w:val="32"/>
          <w:szCs w:val="32"/>
        </w:rPr>
        <w:t>为非参照公务员法管理的事业单位，按照部门预算机关运行经费口径，</w:t>
      </w: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年无机关运行经费财政拨款预算。</w:t>
      </w:r>
    </w:p>
    <w:p>
      <w:pPr>
        <w:adjustRightInd w:val="0"/>
        <w:snapToGrid w:val="0"/>
        <w:spacing w:line="580" w:lineRule="exact"/>
        <w:ind w:firstLine="643" w:firstLineChars="200"/>
        <w:rPr>
          <w:rFonts w:ascii="Times New Roman" w:hAnsi="Times New Roman" w:eastAsia="仿宋_GB2312" w:cs="TimesNewRoman"/>
          <w:b/>
          <w:sz w:val="32"/>
          <w:szCs w:val="32"/>
        </w:rPr>
      </w:pPr>
      <w:r>
        <w:rPr>
          <w:rFonts w:hint="eastAsia" w:ascii="Times New Roman" w:hAnsi="Times New Roman" w:eastAsia="仿宋_GB2312" w:cs="TimesNewRoman"/>
          <w:b/>
          <w:sz w:val="32"/>
          <w:szCs w:val="32"/>
        </w:rPr>
        <w:t>（三）政府采购情况。</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sz w:val="32"/>
          <w:szCs w:val="32"/>
          <w:lang w:eastAsia="zh-CN"/>
        </w:rPr>
        <w:t>安徽省淮北市人民政府驻北京联络处</w:t>
      </w: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年政府采购预算</w:t>
      </w:r>
      <w:r>
        <w:rPr>
          <w:rFonts w:hint="eastAsia" w:ascii="Times New Roman" w:hAnsi="Times New Roman" w:eastAsia="仿宋_GB2312" w:cs="TimesNewRoman"/>
          <w:kern w:val="0"/>
          <w:sz w:val="32"/>
          <w:szCs w:val="32"/>
          <w:lang w:val="en-US" w:eastAsia="zh-CN"/>
        </w:rPr>
        <w:t>1.50</w:t>
      </w:r>
      <w:r>
        <w:rPr>
          <w:rFonts w:hint="eastAsia" w:ascii="Times New Roman" w:hAnsi="Times New Roman" w:eastAsia="仿宋_GB2312" w:cs="TimesNewRoman"/>
          <w:kern w:val="0"/>
          <w:sz w:val="32"/>
          <w:szCs w:val="32"/>
        </w:rPr>
        <w:t>万元。其中：政府采购货物预算</w:t>
      </w:r>
      <w:r>
        <w:rPr>
          <w:rFonts w:hint="eastAsia" w:ascii="Times New Roman" w:hAnsi="Times New Roman" w:eastAsia="仿宋_GB2312" w:cs="TimesNewRoman"/>
          <w:kern w:val="0"/>
          <w:sz w:val="32"/>
          <w:szCs w:val="32"/>
          <w:lang w:val="en-US" w:eastAsia="zh-CN"/>
        </w:rPr>
        <w:t>1.50</w:t>
      </w:r>
      <w:r>
        <w:rPr>
          <w:rFonts w:hint="eastAsia" w:ascii="Times New Roman" w:hAnsi="Times New Roman" w:eastAsia="仿宋_GB2312" w:cs="TimesNewRoman"/>
          <w:kern w:val="0"/>
          <w:sz w:val="32"/>
          <w:szCs w:val="32"/>
        </w:rPr>
        <w:t>万元，政府采购工程预算</w:t>
      </w:r>
      <w:r>
        <w:rPr>
          <w:rFonts w:hint="eastAsia" w:ascii="Times New Roman" w:hAnsi="Times New Roman" w:eastAsia="仿宋_GB2312" w:cs="TimesNewRoman"/>
          <w:kern w:val="0"/>
          <w:sz w:val="32"/>
          <w:szCs w:val="32"/>
          <w:lang w:val="en-US" w:eastAsia="zh-CN"/>
        </w:rPr>
        <w:t>0.00</w:t>
      </w:r>
      <w:r>
        <w:rPr>
          <w:rFonts w:hint="eastAsia" w:ascii="Times New Roman" w:hAnsi="Times New Roman" w:eastAsia="仿宋_GB2312" w:cs="TimesNewRoman"/>
          <w:kern w:val="0"/>
          <w:sz w:val="32"/>
          <w:szCs w:val="32"/>
        </w:rPr>
        <w:t>万元，政府采购服务预算</w:t>
      </w:r>
      <w:r>
        <w:rPr>
          <w:rFonts w:hint="eastAsia" w:ascii="Times New Roman" w:hAnsi="Times New Roman" w:eastAsia="仿宋_GB2312" w:cs="TimesNewRoman"/>
          <w:kern w:val="0"/>
          <w:sz w:val="32"/>
          <w:szCs w:val="32"/>
          <w:lang w:val="en-US" w:eastAsia="zh-CN"/>
        </w:rPr>
        <w:t>0.00</w:t>
      </w:r>
      <w:r>
        <w:rPr>
          <w:rFonts w:hint="eastAsia" w:ascii="Times New Roman" w:hAnsi="Times New Roman" w:eastAsia="仿宋_GB2312" w:cs="TimesNewRoman"/>
          <w:kern w:val="0"/>
          <w:sz w:val="32"/>
          <w:szCs w:val="32"/>
        </w:rPr>
        <w:t>万元。</w:t>
      </w:r>
    </w:p>
    <w:p>
      <w:pPr>
        <w:adjustRightInd w:val="0"/>
        <w:snapToGrid w:val="0"/>
        <w:spacing w:line="580" w:lineRule="exact"/>
        <w:ind w:firstLine="643" w:firstLineChars="200"/>
        <w:rPr>
          <w:rFonts w:ascii="Times New Roman" w:hAnsi="Times New Roman" w:eastAsia="仿宋_GB2312" w:cs="TimesNewRoman"/>
          <w:b/>
          <w:sz w:val="32"/>
          <w:szCs w:val="32"/>
        </w:rPr>
      </w:pPr>
      <w:r>
        <w:rPr>
          <w:rFonts w:hint="eastAsia" w:ascii="Times New Roman" w:hAnsi="Times New Roman" w:eastAsia="仿宋_GB2312" w:cs="TimesNewRoman"/>
          <w:b/>
          <w:sz w:val="32"/>
          <w:szCs w:val="32"/>
        </w:rPr>
        <w:t>（四）国有资产占有使用情况。</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kern w:val="0"/>
          <w:sz w:val="32"/>
          <w:szCs w:val="32"/>
        </w:rPr>
        <w:t>截至</w:t>
      </w:r>
      <w:r>
        <w:rPr>
          <w:rFonts w:hint="eastAsia" w:ascii="Times New Roman" w:hAnsi="Times New Roman" w:eastAsia="仿宋_GB2312" w:cs="TimesNewRoman"/>
          <w:kern w:val="0"/>
          <w:sz w:val="32"/>
          <w:szCs w:val="32"/>
        </w:rPr>
        <w:t>2024</w:t>
      </w:r>
      <w:r>
        <w:rPr>
          <w:rFonts w:hint="eastAsia" w:ascii="Times New Roman" w:hAnsi="Times New Roman" w:eastAsia="仿宋_GB2312" w:cs="TimesNewRoman"/>
          <w:kern w:val="0"/>
          <w:sz w:val="32"/>
          <w:szCs w:val="32"/>
        </w:rPr>
        <w:t>年</w:t>
      </w:r>
      <w:r>
        <w:rPr>
          <w:rFonts w:hint="eastAsia" w:ascii="Times New Roman" w:hAnsi="Times New Roman" w:eastAsia="仿宋_GB2312" w:cs="TimesNewRoman"/>
          <w:kern w:val="0"/>
          <w:sz w:val="32"/>
          <w:szCs w:val="32"/>
        </w:rPr>
        <w:t>12</w:t>
      </w:r>
      <w:r>
        <w:rPr>
          <w:rFonts w:hint="eastAsia" w:ascii="Times New Roman" w:hAnsi="Times New Roman" w:eastAsia="仿宋_GB2312" w:cs="TimesNewRoman"/>
          <w:kern w:val="0"/>
          <w:sz w:val="32"/>
          <w:szCs w:val="32"/>
        </w:rPr>
        <w:t>月</w:t>
      </w:r>
      <w:r>
        <w:rPr>
          <w:rFonts w:hint="eastAsia" w:ascii="Times New Roman" w:hAnsi="Times New Roman" w:eastAsia="仿宋_GB2312" w:cs="TimesNewRoman"/>
          <w:kern w:val="0"/>
          <w:sz w:val="32"/>
          <w:szCs w:val="32"/>
        </w:rPr>
        <w:t>31</w:t>
      </w:r>
      <w:r>
        <w:rPr>
          <w:rFonts w:hint="eastAsia" w:ascii="Times New Roman" w:hAnsi="Times New Roman" w:eastAsia="仿宋_GB2312" w:cs="TimesNewRoman"/>
          <w:kern w:val="0"/>
          <w:sz w:val="32"/>
          <w:szCs w:val="32"/>
        </w:rPr>
        <w:t>日，</w:t>
      </w:r>
      <w:r>
        <w:rPr>
          <w:rFonts w:hint="eastAsia" w:ascii="Times New Roman" w:hAnsi="Times New Roman" w:eastAsia="仿宋_GB2312" w:cs="TimesNewRoman"/>
          <w:sz w:val="32"/>
          <w:szCs w:val="32"/>
          <w:lang w:eastAsia="zh-CN"/>
        </w:rPr>
        <w:t>安徽省淮北市人民政府驻北京联络处</w:t>
      </w:r>
      <w:r>
        <w:rPr>
          <w:rFonts w:hint="eastAsia" w:ascii="Times New Roman" w:hAnsi="Times New Roman" w:eastAsia="仿宋_GB2312" w:cs="TimesNewRoman"/>
          <w:kern w:val="0"/>
          <w:sz w:val="32"/>
          <w:szCs w:val="32"/>
        </w:rPr>
        <w:t>共有车辆</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NewRoman"/>
          <w:kern w:val="0"/>
          <w:sz w:val="32"/>
          <w:szCs w:val="32"/>
        </w:rPr>
        <w:t>辆，其中：其他用车</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NewRoman"/>
          <w:kern w:val="0"/>
          <w:sz w:val="32"/>
          <w:szCs w:val="32"/>
        </w:rPr>
        <w:t>辆。单价</w:t>
      </w:r>
      <w:r>
        <w:rPr>
          <w:rFonts w:hint="eastAsia" w:ascii="Times New Roman" w:hAnsi="Times New Roman" w:eastAsia="仿宋_GB2312" w:cs="TimesNewRoman"/>
          <w:kern w:val="0"/>
          <w:sz w:val="32"/>
          <w:szCs w:val="32"/>
        </w:rPr>
        <w:t>50</w:t>
      </w:r>
      <w:r>
        <w:rPr>
          <w:rFonts w:hint="eastAsia" w:ascii="Times New Roman" w:hAnsi="Times New Roman" w:eastAsia="仿宋_GB2312" w:cs="TimesNewRoman"/>
          <w:kern w:val="0"/>
          <w:sz w:val="32"/>
          <w:szCs w:val="32"/>
        </w:rPr>
        <w:t>万元以上的通用设备</w:t>
      </w:r>
      <w:r>
        <w:rPr>
          <w:rFonts w:hint="default" w:ascii="Times New Roman" w:hAnsi="Times New Roman" w:eastAsia="仿宋_GB2312" w:cs="Times New Roman"/>
          <w:kern w:val="0"/>
          <w:sz w:val="32"/>
          <w:szCs w:val="32"/>
          <w:lang w:val="en-US" w:eastAsia="zh-CN"/>
        </w:rPr>
        <w:t>0</w:t>
      </w:r>
      <w:r>
        <w:rPr>
          <w:rFonts w:hint="eastAsia" w:ascii="Times New Roman" w:hAnsi="Times New Roman" w:eastAsia="仿宋_GB2312" w:cs="TimesNewRoman"/>
          <w:kern w:val="0"/>
          <w:sz w:val="32"/>
          <w:szCs w:val="32"/>
        </w:rPr>
        <w:t>台（套），单价</w:t>
      </w:r>
      <w:r>
        <w:rPr>
          <w:rFonts w:hint="eastAsia" w:ascii="Times New Roman" w:hAnsi="Times New Roman" w:eastAsia="仿宋_GB2312" w:cs="TimesNewRoman"/>
          <w:kern w:val="0"/>
          <w:sz w:val="32"/>
          <w:szCs w:val="32"/>
        </w:rPr>
        <w:t>100</w:t>
      </w:r>
      <w:r>
        <w:rPr>
          <w:rFonts w:hint="eastAsia" w:ascii="Times New Roman" w:hAnsi="Times New Roman" w:eastAsia="仿宋_GB2312" w:cs="TimesNewRoman"/>
          <w:kern w:val="0"/>
          <w:sz w:val="32"/>
          <w:szCs w:val="32"/>
        </w:rPr>
        <w:t>万元以上的专用设备</w:t>
      </w:r>
      <w:r>
        <w:rPr>
          <w:rFonts w:hint="default" w:ascii="Times New Roman" w:hAnsi="Times New Roman" w:eastAsia="仿宋_GB2312" w:cs="Times New Roman"/>
          <w:kern w:val="0"/>
          <w:sz w:val="32"/>
          <w:szCs w:val="32"/>
          <w:lang w:val="en-US" w:eastAsia="zh-CN"/>
        </w:rPr>
        <w:t>0</w:t>
      </w:r>
      <w:r>
        <w:rPr>
          <w:rFonts w:hint="eastAsia" w:ascii="Times New Roman" w:hAnsi="Times New Roman" w:eastAsia="仿宋_GB2312" w:cs="TimesNewRoman"/>
          <w:kern w:val="0"/>
          <w:sz w:val="32"/>
          <w:szCs w:val="32"/>
        </w:rPr>
        <w:t>台（套）。</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年部门预算安排购置公务用车</w:t>
      </w:r>
      <w:r>
        <w:rPr>
          <w:rFonts w:hint="default" w:ascii="Times New Roman" w:hAnsi="Times New Roman" w:eastAsia="仿宋_GB2312" w:cs="Times New Roman"/>
          <w:kern w:val="0"/>
          <w:sz w:val="32"/>
          <w:szCs w:val="32"/>
          <w:lang w:val="en-US" w:eastAsia="zh-CN"/>
        </w:rPr>
        <w:t>0</w:t>
      </w:r>
      <w:r>
        <w:rPr>
          <w:rFonts w:hint="eastAsia" w:ascii="Times New Roman" w:hAnsi="Times New Roman" w:eastAsia="仿宋_GB2312" w:cs="TimesNewRoman"/>
          <w:kern w:val="0"/>
          <w:sz w:val="32"/>
          <w:szCs w:val="32"/>
        </w:rPr>
        <w:t>辆，购置费</w:t>
      </w:r>
      <w:r>
        <w:rPr>
          <w:rFonts w:hint="default" w:ascii="Times New Roman" w:hAnsi="Times New Roman" w:eastAsia="仿宋_GB2312" w:cs="Times New Roman"/>
          <w:kern w:val="0"/>
          <w:sz w:val="32"/>
          <w:szCs w:val="32"/>
          <w:lang w:val="en-US" w:eastAsia="zh-CN"/>
        </w:rPr>
        <w:t>0</w:t>
      </w:r>
      <w:r>
        <w:rPr>
          <w:rFonts w:hint="eastAsia" w:ascii="Times New Roman" w:hAnsi="Times New Roman" w:eastAsia="仿宋_GB2312" w:cs="TimesNewRoman"/>
          <w:kern w:val="0"/>
          <w:sz w:val="32"/>
          <w:szCs w:val="32"/>
        </w:rPr>
        <w:t>万元，安排购置单价</w:t>
      </w:r>
      <w:r>
        <w:rPr>
          <w:rFonts w:hint="eastAsia" w:ascii="Times New Roman" w:hAnsi="Times New Roman" w:eastAsia="仿宋_GB2312" w:cs="TimesNewRoman"/>
          <w:kern w:val="0"/>
          <w:sz w:val="32"/>
          <w:szCs w:val="32"/>
        </w:rPr>
        <w:t>50</w:t>
      </w:r>
      <w:r>
        <w:rPr>
          <w:rFonts w:hint="eastAsia" w:ascii="Times New Roman" w:hAnsi="Times New Roman" w:eastAsia="仿宋_GB2312" w:cs="TimesNewRoman"/>
          <w:kern w:val="0"/>
          <w:sz w:val="32"/>
          <w:szCs w:val="32"/>
        </w:rPr>
        <w:t>万元以上的通用设备</w:t>
      </w:r>
      <w:r>
        <w:rPr>
          <w:rFonts w:hint="default" w:ascii="Times New Roman" w:hAnsi="Times New Roman" w:eastAsia="仿宋_GB2312" w:cs="Times New Roman"/>
          <w:kern w:val="0"/>
          <w:sz w:val="32"/>
          <w:szCs w:val="32"/>
          <w:lang w:val="en-US" w:eastAsia="zh-CN"/>
        </w:rPr>
        <w:t>0</w:t>
      </w:r>
      <w:r>
        <w:rPr>
          <w:rFonts w:hint="eastAsia" w:ascii="Times New Roman" w:hAnsi="Times New Roman" w:eastAsia="仿宋_GB2312" w:cs="TimesNewRoman"/>
          <w:kern w:val="0"/>
          <w:sz w:val="32"/>
          <w:szCs w:val="32"/>
        </w:rPr>
        <w:t>台（套），购置费</w:t>
      </w:r>
      <w:r>
        <w:rPr>
          <w:rFonts w:hint="default" w:ascii="Times New Roman" w:hAnsi="Times New Roman" w:eastAsia="仿宋_GB2312" w:cs="Times New Roman"/>
          <w:kern w:val="0"/>
          <w:sz w:val="32"/>
          <w:szCs w:val="32"/>
          <w:lang w:val="en-US" w:eastAsia="zh-CN"/>
        </w:rPr>
        <w:t>0</w:t>
      </w:r>
      <w:r>
        <w:rPr>
          <w:rFonts w:hint="eastAsia" w:ascii="Times New Roman" w:hAnsi="Times New Roman" w:eastAsia="仿宋_GB2312" w:cs="TimesNewRoman"/>
          <w:kern w:val="0"/>
          <w:sz w:val="32"/>
          <w:szCs w:val="32"/>
        </w:rPr>
        <w:t>万元；安排购置单价</w:t>
      </w:r>
      <w:r>
        <w:rPr>
          <w:rFonts w:hint="eastAsia" w:ascii="Times New Roman" w:hAnsi="Times New Roman" w:eastAsia="仿宋_GB2312" w:cs="TimesNewRoman"/>
          <w:kern w:val="0"/>
          <w:sz w:val="32"/>
          <w:szCs w:val="32"/>
        </w:rPr>
        <w:t>100</w:t>
      </w:r>
      <w:r>
        <w:rPr>
          <w:rFonts w:hint="eastAsia" w:ascii="Times New Roman" w:hAnsi="Times New Roman" w:eastAsia="仿宋_GB2312" w:cs="TimesNewRoman"/>
          <w:kern w:val="0"/>
          <w:sz w:val="32"/>
          <w:szCs w:val="32"/>
        </w:rPr>
        <w:t>万元以上专用设备</w:t>
      </w:r>
      <w:r>
        <w:rPr>
          <w:rFonts w:hint="default" w:ascii="Times New Roman" w:hAnsi="Times New Roman" w:eastAsia="仿宋_GB2312" w:cs="Times New Roman"/>
          <w:kern w:val="0"/>
          <w:sz w:val="32"/>
          <w:szCs w:val="32"/>
          <w:lang w:val="en-US" w:eastAsia="zh-CN"/>
        </w:rPr>
        <w:t>0</w:t>
      </w:r>
      <w:r>
        <w:rPr>
          <w:rFonts w:hint="eastAsia" w:ascii="Times New Roman" w:hAnsi="Times New Roman" w:eastAsia="仿宋_GB2312" w:cs="TimesNewRoman"/>
          <w:kern w:val="0"/>
          <w:sz w:val="32"/>
          <w:szCs w:val="32"/>
        </w:rPr>
        <w:t>台（套），购置费</w:t>
      </w:r>
      <w:r>
        <w:rPr>
          <w:rFonts w:hint="default" w:ascii="Times New Roman" w:hAnsi="Times New Roman" w:eastAsia="仿宋_GB2312" w:cs="Times New Roman"/>
          <w:kern w:val="0"/>
          <w:sz w:val="32"/>
          <w:szCs w:val="32"/>
          <w:lang w:val="en-US" w:eastAsia="zh-CN"/>
        </w:rPr>
        <w:t>0</w:t>
      </w:r>
      <w:r>
        <w:rPr>
          <w:rFonts w:hint="eastAsia" w:ascii="Times New Roman" w:hAnsi="Times New Roman" w:eastAsia="仿宋_GB2312" w:cs="TimesNewRoman"/>
          <w:kern w:val="0"/>
          <w:sz w:val="32"/>
          <w:szCs w:val="32"/>
        </w:rPr>
        <w:t>万元。</w:t>
      </w:r>
    </w:p>
    <w:p>
      <w:pPr>
        <w:adjustRightInd w:val="0"/>
        <w:snapToGrid w:val="0"/>
        <w:spacing w:line="580" w:lineRule="exact"/>
        <w:ind w:firstLine="643" w:firstLineChars="200"/>
        <w:rPr>
          <w:rFonts w:ascii="Times New Roman" w:hAnsi="Times New Roman" w:eastAsia="仿宋_GB2312" w:cs="TimesNewRoman"/>
          <w:b/>
          <w:sz w:val="32"/>
          <w:szCs w:val="32"/>
        </w:rPr>
      </w:pPr>
      <w:r>
        <w:rPr>
          <w:rFonts w:hint="eastAsia" w:ascii="Times New Roman" w:hAnsi="Times New Roman" w:eastAsia="仿宋_GB2312" w:cs="TimesNewRoman"/>
          <w:b/>
          <w:sz w:val="32"/>
          <w:szCs w:val="32"/>
        </w:rPr>
        <w:t>（五）绩效目标设置情况。</w:t>
      </w:r>
    </w:p>
    <w:p>
      <w:pPr>
        <w:ind w:firstLine="640" w:firstLineChars="200"/>
        <w:rPr>
          <w:rFonts w:ascii="Times New Roman" w:hAnsi="Times New Roman" w:eastAsia="仿宋_GB2312" w:cs="TimesNewRoman"/>
          <w:kern w:val="0"/>
          <w:sz w:val="32"/>
          <w:szCs w:val="32"/>
        </w:rPr>
      </w:pPr>
      <w:r>
        <w:rPr>
          <w:rFonts w:hint="eastAsia" w:ascii="Times New Roman" w:hAnsi="Times New Roman" w:eastAsia="仿宋_GB2312" w:cs="TimesNewRoman"/>
          <w:kern w:val="0"/>
          <w:sz w:val="32"/>
          <w:szCs w:val="32"/>
        </w:rPr>
        <w:t>2025</w:t>
      </w:r>
      <w:r>
        <w:rPr>
          <w:rFonts w:hint="eastAsia" w:ascii="Times New Roman" w:hAnsi="Times New Roman" w:eastAsia="仿宋_GB2312" w:cs="TimesNewRoman"/>
          <w:kern w:val="0"/>
          <w:sz w:val="32"/>
          <w:szCs w:val="32"/>
        </w:rPr>
        <w:t>年，</w:t>
      </w:r>
      <w:r>
        <w:rPr>
          <w:rFonts w:hint="eastAsia" w:ascii="Times New Roman" w:hAnsi="Times New Roman" w:eastAsia="仿宋_GB2312" w:cs="TimesNewRoman"/>
          <w:sz w:val="32"/>
          <w:szCs w:val="32"/>
          <w:lang w:eastAsia="zh-CN"/>
        </w:rPr>
        <w:t>安徽省淮北市人民政府驻北京联络处</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NewRoman"/>
          <w:kern w:val="0"/>
          <w:sz w:val="32"/>
          <w:szCs w:val="32"/>
        </w:rPr>
        <w:t>个项目实行了绩效目标管理，涉及一般公共预算当年财政拨款</w:t>
      </w:r>
      <w:r>
        <w:rPr>
          <w:rFonts w:hint="default" w:ascii="Times New Roman" w:hAnsi="Times New Roman" w:eastAsia="仿宋_GB2312" w:cs="Times New Roman"/>
          <w:kern w:val="0"/>
          <w:sz w:val="32"/>
          <w:szCs w:val="32"/>
          <w:lang w:val="en-US" w:eastAsia="zh-CN"/>
        </w:rPr>
        <w:t>50.03</w:t>
      </w:r>
      <w:r>
        <w:rPr>
          <w:rFonts w:hint="eastAsia" w:ascii="Times New Roman" w:hAnsi="Times New Roman" w:eastAsia="仿宋_GB2312" w:cs="TimesNewRoman"/>
          <w:kern w:val="0"/>
          <w:sz w:val="32"/>
          <w:szCs w:val="32"/>
        </w:rPr>
        <w:t>万元、政府性基金预算当年财政拨款</w:t>
      </w:r>
      <w:r>
        <w:rPr>
          <w:rFonts w:hint="default" w:ascii="Times New Roman" w:hAnsi="Times New Roman" w:eastAsia="仿宋_GB2312" w:cs="Times New Roman"/>
          <w:kern w:val="0"/>
          <w:sz w:val="32"/>
          <w:szCs w:val="32"/>
          <w:lang w:val="en-US" w:eastAsia="zh-CN"/>
        </w:rPr>
        <w:t>0</w:t>
      </w:r>
      <w:r>
        <w:rPr>
          <w:rFonts w:hint="eastAsia" w:ascii="Times New Roman" w:hAnsi="Times New Roman" w:eastAsia="仿宋_GB2312" w:cs="TimesNewRoman"/>
          <w:kern w:val="0"/>
          <w:sz w:val="32"/>
          <w:szCs w:val="32"/>
        </w:rPr>
        <w:t>万元、财政专户管理资金当年安排</w:t>
      </w:r>
      <w:r>
        <w:rPr>
          <w:rFonts w:hint="default" w:ascii="Times New Roman" w:hAnsi="Times New Roman" w:eastAsia="仿宋_GB2312" w:cs="Times New Roman"/>
          <w:kern w:val="0"/>
          <w:sz w:val="32"/>
          <w:szCs w:val="32"/>
          <w:lang w:val="en-US" w:eastAsia="zh-CN"/>
        </w:rPr>
        <w:t>0</w:t>
      </w:r>
      <w:r>
        <w:rPr>
          <w:rFonts w:hint="eastAsia" w:ascii="Times New Roman" w:hAnsi="Times New Roman" w:eastAsia="仿宋_GB2312" w:cs="TimesNewRoman"/>
          <w:kern w:val="0"/>
          <w:sz w:val="32"/>
          <w:szCs w:val="32"/>
        </w:rPr>
        <w:t>万元。</w:t>
      </w:r>
    </w:p>
    <w:p>
      <w:pPr>
        <w:pStyle w:val="4"/>
        <w:adjustRightInd w:val="0"/>
        <w:snapToGrid w:val="0"/>
        <w:spacing w:line="560" w:lineRule="exact"/>
        <w:jc w:val="center"/>
        <w:rPr>
          <w:rFonts w:ascii="Times New Roman" w:hAnsi="Times New Roman" w:eastAsia="黑体" w:cs="TimesNewRoman"/>
          <w:bCs/>
          <w:sz w:val="36"/>
          <w:szCs w:val="36"/>
        </w:rPr>
      </w:pPr>
    </w:p>
    <w:p>
      <w:pPr>
        <w:pStyle w:val="4"/>
        <w:adjustRightInd w:val="0"/>
        <w:snapToGrid w:val="0"/>
        <w:spacing w:line="560" w:lineRule="exact"/>
        <w:jc w:val="center"/>
        <w:rPr>
          <w:rFonts w:ascii="Times New Roman" w:hAnsi="Times New Roman" w:eastAsia="黑体" w:cs="TimesNewRoman"/>
          <w:bCs/>
          <w:sz w:val="36"/>
          <w:szCs w:val="36"/>
        </w:rPr>
      </w:pPr>
      <w:r>
        <w:rPr>
          <w:rFonts w:hint="eastAsia" w:ascii="Times New Roman" w:hAnsi="Times New Roman" w:eastAsia="黑体" w:cs="TimesNewRoman"/>
          <w:bCs/>
          <w:sz w:val="36"/>
          <w:szCs w:val="36"/>
        </w:rPr>
        <w:t>第四部分 名词解释</w:t>
      </w:r>
    </w:p>
    <w:p>
      <w:pPr>
        <w:rPr>
          <w:rFonts w:ascii="Times New Roman" w:hAnsi="Times New Roman"/>
        </w:rPr>
      </w:pPr>
    </w:p>
    <w:p>
      <w:pPr>
        <w:pStyle w:val="4"/>
        <w:adjustRightInd w:val="0"/>
        <w:snapToGrid w:val="0"/>
        <w:spacing w:line="560" w:lineRule="exact"/>
        <w:ind w:firstLine="630" w:firstLineChars="196"/>
        <w:rPr>
          <w:rFonts w:ascii="Times New Roman" w:hAnsi="Times New Roman" w:eastAsia="仿宋_GB2312" w:cs="TimesNewRoman"/>
          <w:sz w:val="32"/>
          <w:szCs w:val="32"/>
        </w:rPr>
      </w:pPr>
      <w:r>
        <w:rPr>
          <w:rFonts w:hint="eastAsia" w:ascii="Times New Roman" w:hAnsi="Times New Roman" w:eastAsia="仿宋_GB2312" w:cs="TimesNewRoman"/>
          <w:b/>
          <w:sz w:val="32"/>
          <w:szCs w:val="32"/>
        </w:rPr>
        <w:t>一、财政拨款收入：</w:t>
      </w:r>
      <w:r>
        <w:rPr>
          <w:rFonts w:hint="eastAsia" w:ascii="Times New Roman" w:hAnsi="Times New Roman" w:eastAsia="仿宋_GB2312" w:cs="TimesNewRoman"/>
          <w:sz w:val="32"/>
          <w:szCs w:val="32"/>
        </w:rPr>
        <w:t>指部门或单位从同级财政部门取得的财政预算资金。</w:t>
      </w:r>
    </w:p>
    <w:p>
      <w:pPr>
        <w:pStyle w:val="4"/>
        <w:adjustRightInd w:val="0"/>
        <w:snapToGrid w:val="0"/>
        <w:spacing w:line="560" w:lineRule="exact"/>
        <w:ind w:firstLine="630" w:firstLineChars="196"/>
        <w:rPr>
          <w:rFonts w:ascii="Times New Roman" w:hAnsi="Times New Roman" w:eastAsia="仿宋_GB2312" w:cs="TimesNewRoman"/>
          <w:sz w:val="32"/>
          <w:szCs w:val="32"/>
        </w:rPr>
      </w:pPr>
      <w:r>
        <w:rPr>
          <w:rFonts w:hint="eastAsia" w:ascii="Times New Roman" w:hAnsi="Times New Roman" w:eastAsia="仿宋_GB2312" w:cs="TimesNewRoman"/>
          <w:b/>
          <w:sz w:val="32"/>
          <w:szCs w:val="32"/>
        </w:rPr>
        <w:t>二、事业收入：</w:t>
      </w:r>
      <w:r>
        <w:rPr>
          <w:rFonts w:hint="eastAsia" w:ascii="Times New Roman" w:hAnsi="Times New Roman" w:eastAsia="仿宋_GB2312" w:cs="TimesNewRoman"/>
          <w:sz w:val="32"/>
          <w:szCs w:val="32"/>
        </w:rPr>
        <w:t>指事业单位开展专业业务活动及辅助活动所取得的收入。</w:t>
      </w:r>
    </w:p>
    <w:p>
      <w:pPr>
        <w:pStyle w:val="4"/>
        <w:adjustRightInd w:val="0"/>
        <w:snapToGrid w:val="0"/>
        <w:spacing w:line="560" w:lineRule="exact"/>
        <w:ind w:firstLine="630" w:firstLineChars="196"/>
        <w:rPr>
          <w:rFonts w:ascii="Times New Roman" w:hAnsi="Times New Roman" w:eastAsia="仿宋_GB2312" w:cs="TimesNewRoman"/>
          <w:sz w:val="32"/>
          <w:szCs w:val="32"/>
        </w:rPr>
      </w:pPr>
      <w:r>
        <w:rPr>
          <w:rFonts w:hint="eastAsia" w:ascii="Times New Roman" w:hAnsi="Times New Roman" w:eastAsia="仿宋_GB2312" w:cs="TimesNewRoman"/>
          <w:b/>
          <w:sz w:val="32"/>
          <w:szCs w:val="32"/>
        </w:rPr>
        <w:t>三、财政专户管理资金：</w:t>
      </w:r>
      <w:r>
        <w:rPr>
          <w:rFonts w:hint="eastAsia" w:ascii="Times New Roman" w:hAnsi="Times New Roman" w:eastAsia="仿宋_GB2312" w:cs="TimesNewRoman"/>
          <w:sz w:val="32"/>
          <w:szCs w:val="32"/>
        </w:rPr>
        <w:t>指按照非税收入管理相关规定，纳入财政专户管理的教育收费等。</w:t>
      </w:r>
    </w:p>
    <w:p>
      <w:pPr>
        <w:pStyle w:val="4"/>
        <w:adjustRightInd w:val="0"/>
        <w:snapToGrid w:val="0"/>
        <w:spacing w:line="560" w:lineRule="exact"/>
        <w:ind w:firstLine="630" w:firstLineChars="196"/>
        <w:rPr>
          <w:rFonts w:ascii="Times New Roman" w:hAnsi="Times New Roman" w:eastAsia="仿宋_GB2312" w:cs="TimesNewRoman"/>
          <w:sz w:val="32"/>
          <w:szCs w:val="32"/>
        </w:rPr>
      </w:pPr>
      <w:r>
        <w:rPr>
          <w:rFonts w:hint="eastAsia" w:ascii="Times New Roman" w:hAnsi="Times New Roman" w:eastAsia="仿宋_GB2312" w:cs="TimesNewRoman"/>
          <w:b/>
          <w:sz w:val="32"/>
          <w:szCs w:val="32"/>
        </w:rPr>
        <w:t>四、事业单位经营收入：</w:t>
      </w:r>
      <w:r>
        <w:rPr>
          <w:rFonts w:hint="eastAsia" w:ascii="Times New Roman" w:hAnsi="Times New Roman" w:eastAsia="仿宋_GB2312" w:cs="TimesNewRoman"/>
          <w:sz w:val="32"/>
          <w:szCs w:val="32"/>
        </w:rPr>
        <w:t>指事业单位在专业业务活动及其辅助活动之外开展非独立核算经营活动取得的收入。</w:t>
      </w:r>
    </w:p>
    <w:p>
      <w:pPr>
        <w:pStyle w:val="4"/>
        <w:adjustRightInd w:val="0"/>
        <w:snapToGrid w:val="0"/>
        <w:spacing w:line="560" w:lineRule="exact"/>
        <w:ind w:firstLine="630" w:firstLineChars="196"/>
        <w:rPr>
          <w:rFonts w:ascii="Times New Roman" w:hAnsi="Times New Roman" w:eastAsia="仿宋_GB2312" w:cs="TimesNewRoman"/>
          <w:sz w:val="32"/>
          <w:szCs w:val="32"/>
        </w:rPr>
      </w:pPr>
      <w:r>
        <w:rPr>
          <w:rFonts w:hint="eastAsia" w:ascii="Times New Roman" w:hAnsi="Times New Roman" w:eastAsia="仿宋_GB2312" w:cs="TimesNewRoman"/>
          <w:b/>
          <w:sz w:val="32"/>
          <w:szCs w:val="32"/>
        </w:rPr>
        <w:t>五、附属单位上缴收入：</w:t>
      </w:r>
      <w:r>
        <w:rPr>
          <w:rFonts w:hint="eastAsia" w:ascii="Times New Roman" w:hAnsi="Times New Roman" w:eastAsia="仿宋_GB2312" w:cs="TimesNewRoman"/>
          <w:sz w:val="32"/>
          <w:szCs w:val="32"/>
        </w:rPr>
        <w:t>本单位所属下级单位上缴给本单位的全部收入。</w:t>
      </w:r>
    </w:p>
    <w:p>
      <w:pPr>
        <w:pStyle w:val="4"/>
        <w:adjustRightInd w:val="0"/>
        <w:snapToGrid w:val="0"/>
        <w:spacing w:line="560" w:lineRule="exact"/>
        <w:ind w:firstLine="630" w:firstLineChars="196"/>
        <w:rPr>
          <w:rFonts w:ascii="Times New Roman" w:hAnsi="Times New Roman" w:eastAsia="仿宋_GB2312" w:cs="TimesNewRoman"/>
          <w:sz w:val="32"/>
          <w:szCs w:val="32"/>
        </w:rPr>
      </w:pPr>
      <w:r>
        <w:rPr>
          <w:rFonts w:hint="eastAsia" w:ascii="Times New Roman" w:hAnsi="Times New Roman" w:eastAsia="仿宋_GB2312" w:cs="TimesNewRoman"/>
          <w:b/>
          <w:sz w:val="32"/>
          <w:szCs w:val="32"/>
        </w:rPr>
        <w:t>六、上年结转：</w:t>
      </w:r>
      <w:r>
        <w:rPr>
          <w:rFonts w:hint="eastAsia" w:ascii="Times New Roman" w:hAnsi="Times New Roman" w:eastAsia="仿宋_GB2312" w:cs="TimesNewRoman"/>
          <w:sz w:val="32"/>
          <w:szCs w:val="32"/>
        </w:rPr>
        <w:t>指以前年度安排、结转到本年仍按原用途继续使用的资金。</w:t>
      </w:r>
    </w:p>
    <w:p>
      <w:pPr>
        <w:pStyle w:val="4"/>
        <w:adjustRightInd w:val="0"/>
        <w:snapToGrid w:val="0"/>
        <w:spacing w:line="560" w:lineRule="exact"/>
        <w:ind w:firstLine="630" w:firstLineChars="196"/>
        <w:rPr>
          <w:rFonts w:ascii="Times New Roman" w:hAnsi="Times New Roman" w:eastAsia="仿宋_GB2312" w:cs="TimesNewRoman"/>
          <w:sz w:val="32"/>
          <w:szCs w:val="32"/>
        </w:rPr>
      </w:pPr>
      <w:r>
        <w:rPr>
          <w:rFonts w:hint="eastAsia" w:ascii="Times New Roman" w:hAnsi="Times New Roman" w:eastAsia="仿宋_GB2312" w:cs="TimesNewRoman"/>
          <w:b/>
          <w:sz w:val="32"/>
          <w:szCs w:val="32"/>
        </w:rPr>
        <w:t>七、结转下年：</w:t>
      </w:r>
      <w:r>
        <w:rPr>
          <w:rFonts w:hint="eastAsia" w:ascii="Times New Roman" w:hAnsi="Times New Roman" w:eastAsia="仿宋_GB2312" w:cs="TimesNewRoman"/>
          <w:sz w:val="32"/>
          <w:szCs w:val="32"/>
        </w:rPr>
        <w:t>指以前年度预算安排、因客观条件发生变化无法按原计划实施，需以后年度按原用途继续使用的资金。</w:t>
      </w:r>
    </w:p>
    <w:p>
      <w:pPr>
        <w:pStyle w:val="4"/>
        <w:adjustRightInd w:val="0"/>
        <w:snapToGrid w:val="0"/>
        <w:spacing w:line="560" w:lineRule="exact"/>
        <w:ind w:firstLine="630" w:firstLineChars="196"/>
        <w:rPr>
          <w:rFonts w:ascii="Times New Roman" w:hAnsi="Times New Roman" w:eastAsia="仿宋_GB2312" w:cs="TimesNewRoman"/>
          <w:sz w:val="32"/>
          <w:szCs w:val="32"/>
        </w:rPr>
      </w:pPr>
      <w:r>
        <w:rPr>
          <w:rFonts w:hint="eastAsia" w:ascii="Times New Roman" w:hAnsi="Times New Roman" w:eastAsia="仿宋_GB2312" w:cs="TimesNewRoman"/>
          <w:b/>
          <w:sz w:val="32"/>
          <w:szCs w:val="32"/>
        </w:rPr>
        <w:t>八、基本支出：</w:t>
      </w:r>
      <w:r>
        <w:rPr>
          <w:rFonts w:hint="eastAsia" w:ascii="Times New Roman" w:hAnsi="Times New Roman" w:eastAsia="仿宋_GB2312" w:cs="TimesNewRoman"/>
          <w:sz w:val="32"/>
          <w:szCs w:val="32"/>
        </w:rPr>
        <w:t>指为保障机构正常运转、完成日常工作任务而发生的人员支出和公用支出。</w:t>
      </w:r>
    </w:p>
    <w:p>
      <w:pPr>
        <w:pStyle w:val="4"/>
        <w:adjustRightInd w:val="0"/>
        <w:snapToGrid w:val="0"/>
        <w:spacing w:line="560" w:lineRule="exact"/>
        <w:ind w:firstLine="630" w:firstLineChars="196"/>
        <w:rPr>
          <w:rFonts w:ascii="Times New Roman" w:hAnsi="Times New Roman" w:eastAsia="仿宋_GB2312" w:cs="TimesNewRoman"/>
          <w:sz w:val="32"/>
          <w:szCs w:val="32"/>
        </w:rPr>
      </w:pPr>
      <w:r>
        <w:rPr>
          <w:rFonts w:hint="eastAsia" w:ascii="Times New Roman" w:hAnsi="Times New Roman" w:eastAsia="仿宋_GB2312" w:cs="TimesNewRoman"/>
          <w:b/>
          <w:sz w:val="32"/>
          <w:szCs w:val="32"/>
        </w:rPr>
        <w:t>九、项目支出：</w:t>
      </w:r>
      <w:r>
        <w:rPr>
          <w:rFonts w:hint="eastAsia" w:ascii="Times New Roman" w:hAnsi="Times New Roman" w:eastAsia="仿宋_GB2312" w:cs="TimesNewRoman"/>
          <w:sz w:val="32"/>
          <w:szCs w:val="32"/>
        </w:rPr>
        <w:t>指在除基本支出之外的支出，主要用于完成特定的工作任务和事业发展目标。</w:t>
      </w:r>
    </w:p>
    <w:p>
      <w:pPr>
        <w:pStyle w:val="4"/>
        <w:adjustRightInd w:val="0"/>
        <w:snapToGrid w:val="0"/>
        <w:spacing w:line="560" w:lineRule="exact"/>
        <w:ind w:firstLine="630" w:firstLineChars="196"/>
        <w:rPr>
          <w:rFonts w:ascii="Times New Roman" w:hAnsi="Times New Roman" w:eastAsia="仿宋_GB2312" w:cs="TimesNewRoman"/>
          <w:sz w:val="32"/>
          <w:szCs w:val="32"/>
        </w:rPr>
      </w:pPr>
      <w:r>
        <w:rPr>
          <w:rFonts w:hint="eastAsia" w:ascii="Times New Roman" w:hAnsi="Times New Roman" w:eastAsia="仿宋_GB2312" w:cs="TimesNewRoman"/>
          <w:b/>
          <w:sz w:val="32"/>
          <w:szCs w:val="32"/>
        </w:rPr>
        <w:t xml:space="preserve">十、机关运行经费: </w:t>
      </w:r>
      <w:r>
        <w:rPr>
          <w:rFonts w:hint="eastAsia" w:ascii="Times New Roman" w:hAnsi="Times New 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NTUwOWQzNTUwYzhiMWEyNjhkYjBjMDk0MjYxZjAifQ=="/>
    <w:docVar w:name="KSO_WPS_MARK_KEY" w:val="9a126560-ee01-4b68-9bfd-ac7baf60e9cc"/>
  </w:docVars>
  <w:rsids>
    <w:rsidRoot w:val="00E907C4"/>
    <w:rsid w:val="00082775"/>
    <w:rsid w:val="000E28EE"/>
    <w:rsid w:val="00267E33"/>
    <w:rsid w:val="004A4DC6"/>
    <w:rsid w:val="0057562B"/>
    <w:rsid w:val="006546AF"/>
    <w:rsid w:val="00726D96"/>
    <w:rsid w:val="00740B10"/>
    <w:rsid w:val="008F6D1A"/>
    <w:rsid w:val="009168AC"/>
    <w:rsid w:val="009A3CA3"/>
    <w:rsid w:val="00AB7EF1"/>
    <w:rsid w:val="00AE3242"/>
    <w:rsid w:val="00B964EC"/>
    <w:rsid w:val="00BD640A"/>
    <w:rsid w:val="00DB2A5C"/>
    <w:rsid w:val="00E907C4"/>
    <w:rsid w:val="00EC7755"/>
    <w:rsid w:val="00F45ECB"/>
    <w:rsid w:val="00F974AD"/>
    <w:rsid w:val="01721D30"/>
    <w:rsid w:val="019329D2"/>
    <w:rsid w:val="04D03BDF"/>
    <w:rsid w:val="05ED12F7"/>
    <w:rsid w:val="06BA2D0D"/>
    <w:rsid w:val="0749370E"/>
    <w:rsid w:val="074A1D85"/>
    <w:rsid w:val="08B71FD2"/>
    <w:rsid w:val="097A4477"/>
    <w:rsid w:val="097B33B5"/>
    <w:rsid w:val="0AEC6CAF"/>
    <w:rsid w:val="0D257820"/>
    <w:rsid w:val="0EE92281"/>
    <w:rsid w:val="0F420034"/>
    <w:rsid w:val="0FDC1C6D"/>
    <w:rsid w:val="11700318"/>
    <w:rsid w:val="12F928B1"/>
    <w:rsid w:val="14787365"/>
    <w:rsid w:val="16337E88"/>
    <w:rsid w:val="166321F0"/>
    <w:rsid w:val="173E6357"/>
    <w:rsid w:val="182865D1"/>
    <w:rsid w:val="18365A0D"/>
    <w:rsid w:val="18665F71"/>
    <w:rsid w:val="187F73B4"/>
    <w:rsid w:val="19E81184"/>
    <w:rsid w:val="1BFC51CD"/>
    <w:rsid w:val="1C042B2C"/>
    <w:rsid w:val="1CA109E3"/>
    <w:rsid w:val="1CFD2DEB"/>
    <w:rsid w:val="1DAD6772"/>
    <w:rsid w:val="1E4F29F0"/>
    <w:rsid w:val="1F5C3068"/>
    <w:rsid w:val="2141109D"/>
    <w:rsid w:val="21AF658C"/>
    <w:rsid w:val="21CB5922"/>
    <w:rsid w:val="23047BC6"/>
    <w:rsid w:val="23452FA8"/>
    <w:rsid w:val="24E10004"/>
    <w:rsid w:val="25410DED"/>
    <w:rsid w:val="25CB1E8B"/>
    <w:rsid w:val="266320C3"/>
    <w:rsid w:val="26FB1E1A"/>
    <w:rsid w:val="27B52952"/>
    <w:rsid w:val="2A1F3E3F"/>
    <w:rsid w:val="2AC868AC"/>
    <w:rsid w:val="2AD76BDC"/>
    <w:rsid w:val="2BCD78C0"/>
    <w:rsid w:val="2CBF1A1B"/>
    <w:rsid w:val="2CC81ADA"/>
    <w:rsid w:val="2CD23AFF"/>
    <w:rsid w:val="2D2074FA"/>
    <w:rsid w:val="2D542FFE"/>
    <w:rsid w:val="2E015053"/>
    <w:rsid w:val="2E693FEF"/>
    <w:rsid w:val="2E7D1C16"/>
    <w:rsid w:val="2F713AA3"/>
    <w:rsid w:val="3042634A"/>
    <w:rsid w:val="317038E6"/>
    <w:rsid w:val="3228543D"/>
    <w:rsid w:val="34050C5E"/>
    <w:rsid w:val="342509B8"/>
    <w:rsid w:val="35CD71F8"/>
    <w:rsid w:val="37991DE9"/>
    <w:rsid w:val="384350CA"/>
    <w:rsid w:val="388E7474"/>
    <w:rsid w:val="38D429AD"/>
    <w:rsid w:val="3A9A0568"/>
    <w:rsid w:val="3B003F2D"/>
    <w:rsid w:val="3C2939D4"/>
    <w:rsid w:val="3C9E33D8"/>
    <w:rsid w:val="3CB23005"/>
    <w:rsid w:val="3DB6553B"/>
    <w:rsid w:val="3E437D22"/>
    <w:rsid w:val="3E70564A"/>
    <w:rsid w:val="3E8135D7"/>
    <w:rsid w:val="3E9450B8"/>
    <w:rsid w:val="3EC7175F"/>
    <w:rsid w:val="3FD73192"/>
    <w:rsid w:val="41AB02E1"/>
    <w:rsid w:val="41DD1E12"/>
    <w:rsid w:val="42921D17"/>
    <w:rsid w:val="431171BE"/>
    <w:rsid w:val="457C68A6"/>
    <w:rsid w:val="4643069D"/>
    <w:rsid w:val="46674E60"/>
    <w:rsid w:val="46B0716A"/>
    <w:rsid w:val="46F674B3"/>
    <w:rsid w:val="48360F8E"/>
    <w:rsid w:val="489F1FC0"/>
    <w:rsid w:val="48CB4577"/>
    <w:rsid w:val="49491C6D"/>
    <w:rsid w:val="4961028C"/>
    <w:rsid w:val="49793828"/>
    <w:rsid w:val="4B5945B2"/>
    <w:rsid w:val="4C585DC5"/>
    <w:rsid w:val="4C642CA9"/>
    <w:rsid w:val="4CAE1A3B"/>
    <w:rsid w:val="4D737DF0"/>
    <w:rsid w:val="4D786224"/>
    <w:rsid w:val="4E1C6E78"/>
    <w:rsid w:val="4E635686"/>
    <w:rsid w:val="4EBB34D9"/>
    <w:rsid w:val="502E76ED"/>
    <w:rsid w:val="507606DD"/>
    <w:rsid w:val="51FB1C02"/>
    <w:rsid w:val="52A82A88"/>
    <w:rsid w:val="52B6036C"/>
    <w:rsid w:val="53807561"/>
    <w:rsid w:val="54531BF9"/>
    <w:rsid w:val="56177F93"/>
    <w:rsid w:val="584C035A"/>
    <w:rsid w:val="58D02D39"/>
    <w:rsid w:val="592858A0"/>
    <w:rsid w:val="59DD2827"/>
    <w:rsid w:val="5C1E1F40"/>
    <w:rsid w:val="5C3929A3"/>
    <w:rsid w:val="5C9B1F9B"/>
    <w:rsid w:val="5FE86BBA"/>
    <w:rsid w:val="60B751E8"/>
    <w:rsid w:val="61396238"/>
    <w:rsid w:val="61B551C2"/>
    <w:rsid w:val="61C251E9"/>
    <w:rsid w:val="62660565"/>
    <w:rsid w:val="62F25D6C"/>
    <w:rsid w:val="63B23767"/>
    <w:rsid w:val="6502647F"/>
    <w:rsid w:val="65D8147F"/>
    <w:rsid w:val="65F64A00"/>
    <w:rsid w:val="67D848D5"/>
    <w:rsid w:val="6A1B0891"/>
    <w:rsid w:val="6B106FC5"/>
    <w:rsid w:val="6B705741"/>
    <w:rsid w:val="6D694BC6"/>
    <w:rsid w:val="6E0125FA"/>
    <w:rsid w:val="6EFB2318"/>
    <w:rsid w:val="6FB04B21"/>
    <w:rsid w:val="705C2942"/>
    <w:rsid w:val="70927573"/>
    <w:rsid w:val="70AB1575"/>
    <w:rsid w:val="70FA3707"/>
    <w:rsid w:val="716D5500"/>
    <w:rsid w:val="7171164C"/>
    <w:rsid w:val="71880398"/>
    <w:rsid w:val="737154DA"/>
    <w:rsid w:val="748148C8"/>
    <w:rsid w:val="74DE2DFA"/>
    <w:rsid w:val="75173F51"/>
    <w:rsid w:val="75383CE8"/>
    <w:rsid w:val="757265E7"/>
    <w:rsid w:val="762304F4"/>
    <w:rsid w:val="773C7ABF"/>
    <w:rsid w:val="77680FEC"/>
    <w:rsid w:val="78536B93"/>
    <w:rsid w:val="78C903AD"/>
    <w:rsid w:val="78E24696"/>
    <w:rsid w:val="7A00297D"/>
    <w:rsid w:val="7B6D1340"/>
    <w:rsid w:val="7BB120FE"/>
    <w:rsid w:val="7C716C6D"/>
    <w:rsid w:val="7D847ACA"/>
    <w:rsid w:val="7EA61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5627</Words>
  <Characters>6388</Characters>
  <Lines>46</Lines>
  <Paragraphs>13</Paragraphs>
  <TotalTime>11</TotalTime>
  <ScaleCrop>false</ScaleCrop>
  <LinksUpToDate>false</LinksUpToDate>
  <CharactersWithSpaces>6557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阿念</cp:lastModifiedBy>
  <dcterms:modified xsi:type="dcterms:W3CDTF">2025-02-10T08:01:02Z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1A65304C632C49BE827DF0FD993D98BF</vt:lpwstr>
  </property>
</Properties>
</file>