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44"/>
          <w:szCs w:val="44"/>
        </w:rPr>
      </w:pPr>
      <w:bookmarkStart w:id="0" w:name="_GoBack"/>
      <w:bookmarkEnd w:id="0"/>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淮政办秘〔2022〕16号</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淮北市人民政府办公室关于印发加快发展</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保障性租赁住房实施方案的通知</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jc w:val="both"/>
        <w:textAlignment w:val="auto"/>
      </w:pPr>
      <w:r>
        <w:rPr>
          <w:rFonts w:ascii="仿宋_GB2312" w:eastAsia="仿宋_GB2312" w:cs="仿宋_GB2312"/>
          <w:sz w:val="32"/>
          <w:szCs w:val="32"/>
        </w:rPr>
        <w:t>濉溪县、各区人民政府，市政府各部门、各直属机构：</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firstLine="638"/>
        <w:textAlignment w:val="auto"/>
      </w:pPr>
      <w:r>
        <w:rPr>
          <w:rFonts w:hint="eastAsia" w:ascii="仿宋_GB2312" w:eastAsia="仿宋_GB2312" w:cs="仿宋_GB2312"/>
          <w:spacing w:val="-6"/>
          <w:sz w:val="32"/>
          <w:szCs w:val="32"/>
        </w:rPr>
        <w:t>《淮北市加快发展保障性租赁住房实施方案》已经市政府研究同意，现印发给你们，请认真遵照执行。</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firstLine="638"/>
        <w:textAlignment w:val="auto"/>
      </w:pP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left="0" w:right="0" w:firstLine="6080" w:firstLineChars="1900"/>
        <w:jc w:val="left"/>
        <w:textAlignment w:val="auto"/>
        <w:rPr>
          <w:rFonts w:hint="default" w:ascii="Times New Roman" w:hAnsi="仿宋_GB2312" w:eastAsia="仿宋_GB2312" w:cs="仿宋_GB2312"/>
          <w:kern w:val="0"/>
          <w:sz w:val="32"/>
          <w:szCs w:val="32"/>
          <w:lang w:val="en-US" w:eastAsia="zh-CN" w:bidi="ar"/>
        </w:rPr>
      </w:pPr>
      <w:r>
        <w:rPr>
          <w:rFonts w:hint="default" w:ascii="Times New Roman" w:hAnsi="仿宋_GB2312" w:eastAsia="仿宋_GB2312" w:cs="仿宋_GB2312"/>
          <w:kern w:val="0"/>
          <w:sz w:val="32"/>
          <w:szCs w:val="32"/>
          <w:lang w:val="en-US" w:eastAsia="zh-CN" w:bidi="ar"/>
        </w:rPr>
        <w:t>                                                </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right="0" w:firstLine="4480" w:firstLineChars="1400"/>
        <w:jc w:val="left"/>
        <w:textAlignment w:val="auto"/>
        <w:rPr>
          <w:rFonts w:hint="eastAsia" w:ascii="仿宋_GB2312" w:hAnsi="仿宋_GB2312" w:eastAsia="仿宋_GB2312" w:cs="仿宋_GB2312"/>
          <w:spacing w:val="0"/>
          <w:kern w:val="0"/>
          <w:sz w:val="32"/>
          <w:szCs w:val="32"/>
          <w:lang w:val="en-US" w:eastAsia="zh-CN" w:bidi="ar"/>
        </w:rPr>
      </w:pPr>
      <w:r>
        <w:rPr>
          <w:rFonts w:hint="default" w:ascii="Times New Roman" w:hAnsi="仿宋_GB2312" w:eastAsia="仿宋_GB2312" w:cs="仿宋_GB2312"/>
          <w:kern w:val="0"/>
          <w:sz w:val="32"/>
          <w:szCs w:val="32"/>
          <w:lang w:val="en-US" w:eastAsia="zh-CN" w:bidi="ar"/>
        </w:rPr>
        <w:t> </w:t>
      </w:r>
      <w:r>
        <w:rPr>
          <w:rFonts w:hint="eastAsia" w:ascii="Times New Roman" w:cs="仿宋_GB2312"/>
          <w:kern w:val="0"/>
          <w:sz w:val="32"/>
          <w:szCs w:val="32"/>
          <w:lang w:val="en-US" w:eastAsia="zh-CN" w:bidi="ar"/>
        </w:rPr>
        <w:t xml:space="preserve">    </w:t>
      </w:r>
      <w:r>
        <w:rPr>
          <w:rFonts w:hint="eastAsia" w:ascii="Times New Roman" w:cs="仿宋_GB2312"/>
          <w:spacing w:val="0"/>
          <w:kern w:val="0"/>
          <w:sz w:val="32"/>
          <w:szCs w:val="32"/>
          <w:lang w:val="en-US" w:eastAsia="zh-CN" w:bidi="ar"/>
        </w:rPr>
        <w:t xml:space="preserve">   </w:t>
      </w:r>
      <w:r>
        <w:rPr>
          <w:rFonts w:hint="default" w:ascii="Times New Roman" w:hAnsi="仿宋_GB2312" w:eastAsia="仿宋_GB2312" w:cs="仿宋_GB2312"/>
          <w:spacing w:val="0"/>
          <w:kern w:val="0"/>
          <w:sz w:val="32"/>
          <w:szCs w:val="32"/>
          <w:lang w:val="en-US" w:eastAsia="zh-CN" w:bidi="ar"/>
        </w:rPr>
        <w:t>2022</w:t>
      </w:r>
      <w:r>
        <w:rPr>
          <w:rFonts w:hint="eastAsia" w:ascii="仿宋_GB2312" w:hAnsi="仿宋_GB2312" w:eastAsia="仿宋_GB2312" w:cs="仿宋_GB2312"/>
          <w:spacing w:val="0"/>
          <w:kern w:val="0"/>
          <w:sz w:val="32"/>
          <w:szCs w:val="32"/>
          <w:lang w:val="en-US" w:eastAsia="zh-CN" w:bidi="ar"/>
        </w:rPr>
        <w:t>年</w:t>
      </w:r>
      <w:r>
        <w:rPr>
          <w:rFonts w:hint="default" w:ascii="Times New Roman" w:hAnsi="仿宋_GB2312" w:eastAsia="仿宋_GB2312" w:cs="仿宋_GB2312"/>
          <w:spacing w:val="0"/>
          <w:kern w:val="0"/>
          <w:sz w:val="32"/>
          <w:szCs w:val="32"/>
          <w:lang w:val="en-US" w:eastAsia="zh-CN" w:bidi="ar"/>
        </w:rPr>
        <w:t>4</w:t>
      </w:r>
      <w:r>
        <w:rPr>
          <w:rFonts w:hint="eastAsia" w:ascii="仿宋_GB2312" w:hAnsi="仿宋_GB2312" w:eastAsia="仿宋_GB2312" w:cs="仿宋_GB2312"/>
          <w:spacing w:val="0"/>
          <w:kern w:val="0"/>
          <w:sz w:val="32"/>
          <w:szCs w:val="32"/>
          <w:lang w:val="en-US" w:eastAsia="zh-CN" w:bidi="ar"/>
        </w:rPr>
        <w:t>月</w:t>
      </w:r>
      <w:r>
        <w:rPr>
          <w:rFonts w:hint="default" w:ascii="Times New Roman" w:hAnsi="仿宋_GB2312" w:eastAsia="仿宋_GB2312" w:cs="仿宋_GB2312"/>
          <w:spacing w:val="0"/>
          <w:kern w:val="0"/>
          <w:sz w:val="32"/>
          <w:szCs w:val="32"/>
          <w:lang w:val="en-US" w:eastAsia="zh-CN" w:bidi="ar"/>
        </w:rPr>
        <w:t>22</w:t>
      </w:r>
      <w:r>
        <w:rPr>
          <w:rFonts w:hint="eastAsia" w:ascii="仿宋_GB2312" w:hAnsi="仿宋_GB2312" w:eastAsia="仿宋_GB2312" w:cs="仿宋_GB2312"/>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right="0" w:firstLine="4032" w:firstLineChars="1400"/>
        <w:jc w:val="left"/>
        <w:textAlignment w:val="auto"/>
        <w:rPr>
          <w:rFonts w:hint="eastAsia" w:ascii="仿宋_GB2312" w:hAnsi="仿宋_GB2312" w:eastAsia="仿宋_GB2312" w:cs="仿宋_GB2312"/>
          <w:spacing w:val="-16"/>
          <w:kern w:val="0"/>
          <w:sz w:val="32"/>
          <w:szCs w:val="32"/>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right="0" w:firstLine="4032" w:firstLineChars="1400"/>
        <w:jc w:val="left"/>
        <w:textAlignment w:val="auto"/>
        <w:rPr>
          <w:rFonts w:hint="eastAsia" w:ascii="仿宋_GB2312" w:hAnsi="仿宋_GB2312" w:eastAsia="仿宋_GB2312" w:cs="仿宋_GB2312"/>
          <w:spacing w:val="-16"/>
          <w:kern w:val="0"/>
          <w:sz w:val="32"/>
          <w:szCs w:val="32"/>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right="0" w:firstLine="4032" w:firstLineChars="1400"/>
        <w:jc w:val="left"/>
        <w:textAlignment w:val="auto"/>
        <w:rPr>
          <w:rFonts w:hint="eastAsia" w:ascii="仿宋_GB2312" w:hAnsi="仿宋_GB2312" w:eastAsia="仿宋_GB2312" w:cs="仿宋_GB2312"/>
          <w:spacing w:val="-16"/>
          <w:kern w:val="0"/>
          <w:sz w:val="32"/>
          <w:szCs w:val="32"/>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80" w:lineRule="exact"/>
        <w:ind w:right="0" w:firstLine="4032" w:firstLineChars="1400"/>
        <w:jc w:val="left"/>
        <w:textAlignment w:val="auto"/>
        <w:rPr>
          <w:rFonts w:hint="eastAsia" w:ascii="仿宋_GB2312" w:hAnsi="仿宋_GB2312" w:eastAsia="仿宋_GB2312" w:cs="仿宋_GB2312"/>
          <w:spacing w:val="-16"/>
          <w:kern w:val="0"/>
          <w:sz w:val="32"/>
          <w:szCs w:val="32"/>
          <w:lang w:val="en-US" w:eastAsia="zh-CN" w:bidi="ar"/>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jc w:val="both"/>
        <w:textAlignment w:val="auto"/>
        <w:rPr>
          <w:rFonts w:hint="eastAsia" w:ascii="方正小标宋简体" w:hAnsi="方正小标宋简体" w:eastAsia="方正小标宋简体" w:cs="方正小标宋简体"/>
          <w:spacing w:val="0"/>
          <w:w w:val="100"/>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spacing w:val="0"/>
          <w:w w:val="100"/>
        </w:rPr>
      </w:pPr>
      <w:r>
        <w:rPr>
          <w:rFonts w:hint="eastAsia" w:ascii="方正小标宋简体" w:hAnsi="方正小标宋简体" w:eastAsia="方正小标宋简体" w:cs="方正小标宋简体"/>
          <w:spacing w:val="0"/>
          <w:w w:val="100"/>
        </w:rPr>
        <w:t>淮北市加快发展保障性租赁住房实施方案</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rFonts w:ascii="Arial Unicode MS"/>
          <w:spacing w:val="0"/>
          <w:w w:val="100"/>
          <w:sz w:val="34"/>
        </w:rPr>
      </w:pP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spacing w:val="0"/>
          <w:w w:val="100"/>
        </w:rPr>
      </w:pPr>
      <w:r>
        <w:rPr>
          <w:spacing w:val="0"/>
          <w:w w:val="100"/>
        </w:rPr>
        <w:t>为</w:t>
      </w:r>
      <w:r>
        <w:rPr>
          <w:spacing w:val="0"/>
          <w:w w:val="100"/>
        </w:rPr>
        <w:t>加快发展保障性租赁住房</w:t>
      </w:r>
      <w:r>
        <w:rPr>
          <w:spacing w:val="0"/>
          <w:w w:val="100"/>
        </w:rPr>
        <w:t>，进一步完善我市住房保障体系，着力缓解新市民、青年人等群体住房困难，根据《国务院办公厅关于加快发展保障性租赁住房的意见》</w:t>
      </w:r>
      <w:r>
        <w:rPr>
          <w:spacing w:val="0"/>
          <w:w w:val="100"/>
        </w:rPr>
        <w:t>（</w:t>
      </w:r>
      <w:r>
        <w:rPr>
          <w:spacing w:val="0"/>
          <w:w w:val="100"/>
        </w:rPr>
        <w:t>国办发〔</w:t>
      </w:r>
      <w:r>
        <w:rPr>
          <w:rFonts w:ascii="Times New Roman" w:eastAsia="Times New Roman"/>
          <w:spacing w:val="0"/>
          <w:w w:val="100"/>
        </w:rPr>
        <w:t>2021</w:t>
      </w:r>
      <w:r>
        <w:rPr>
          <w:spacing w:val="0"/>
          <w:w w:val="100"/>
        </w:rPr>
        <w:t>〕</w:t>
      </w:r>
      <w:r>
        <w:rPr>
          <w:rFonts w:ascii="Times New Roman" w:eastAsia="Times New Roman"/>
          <w:spacing w:val="0"/>
          <w:w w:val="100"/>
        </w:rPr>
        <w:t>22</w:t>
      </w:r>
      <w:r>
        <w:rPr>
          <w:spacing w:val="0"/>
          <w:w w:val="100"/>
        </w:rPr>
        <w:t>号</w:t>
      </w:r>
      <w:r>
        <w:rPr>
          <w:spacing w:val="0"/>
          <w:w w:val="100"/>
        </w:rPr>
        <w:t>）</w:t>
      </w:r>
      <w:r>
        <w:rPr>
          <w:spacing w:val="0"/>
          <w:w w:val="100"/>
        </w:rPr>
        <w:t>、</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jc w:val="both"/>
        <w:textAlignment w:val="auto"/>
        <w:rPr>
          <w:spacing w:val="0"/>
          <w:w w:val="100"/>
        </w:rPr>
      </w:pPr>
      <w:r>
        <w:rPr>
          <w:spacing w:val="0"/>
          <w:w w:val="100"/>
        </w:rPr>
        <w:t>《安徽省人民政府办公厅印发关于加快发展保障性租赁住房实施方案的通知》</w:t>
      </w:r>
      <w:r>
        <w:rPr>
          <w:spacing w:val="0"/>
          <w:w w:val="100"/>
        </w:rPr>
        <w:t>（</w:t>
      </w:r>
      <w:r>
        <w:rPr>
          <w:spacing w:val="0"/>
          <w:w w:val="100"/>
        </w:rPr>
        <w:t>皖政办秘〔</w:t>
      </w:r>
      <w:r>
        <w:rPr>
          <w:rFonts w:ascii="Times New Roman" w:eastAsia="Times New Roman"/>
          <w:spacing w:val="0"/>
          <w:w w:val="100"/>
        </w:rPr>
        <w:t>2021</w:t>
      </w:r>
      <w:r>
        <w:rPr>
          <w:spacing w:val="0"/>
          <w:w w:val="100"/>
        </w:rPr>
        <w:t>〕</w:t>
      </w:r>
      <w:r>
        <w:rPr>
          <w:rFonts w:ascii="Times New Roman" w:eastAsia="Times New Roman"/>
          <w:spacing w:val="0"/>
          <w:w w:val="100"/>
        </w:rPr>
        <w:t>117</w:t>
      </w:r>
      <w:r>
        <w:rPr>
          <w:spacing w:val="0"/>
          <w:w w:val="100"/>
        </w:rPr>
        <w:t>号</w:t>
      </w:r>
      <w:r>
        <w:rPr>
          <w:spacing w:val="0"/>
          <w:w w:val="100"/>
        </w:rPr>
        <w:t>）</w:t>
      </w:r>
      <w:r>
        <w:rPr>
          <w:spacing w:val="0"/>
          <w:w w:val="100"/>
        </w:rPr>
        <w:t>等精神，结合我市实际，制定本实施方案。</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hint="eastAsia" w:ascii="黑体" w:eastAsia="黑体"/>
          <w:spacing w:val="0"/>
          <w:w w:val="100"/>
        </w:rPr>
      </w:pPr>
      <w:r>
        <w:rPr>
          <w:rFonts w:hint="eastAsia" w:ascii="黑体" w:eastAsia="黑体"/>
          <w:spacing w:val="0"/>
          <w:w w:val="100"/>
        </w:rPr>
        <w:t>一、目标任务</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jc w:val="both"/>
        <w:textAlignment w:val="auto"/>
        <w:rPr>
          <w:spacing w:val="0"/>
          <w:w w:val="100"/>
        </w:rPr>
      </w:pPr>
      <w:r>
        <w:rPr>
          <w:spacing w:val="0"/>
          <w:w w:val="100"/>
        </w:rPr>
        <w:t>紧紧围绕深度融入长三角一体化发展，服务淮北承接产业转</w:t>
      </w:r>
      <w:r>
        <w:rPr>
          <w:spacing w:val="0"/>
          <w:w w:val="100"/>
        </w:rPr>
        <w:t>移集聚区建设，聚焦产城人融合发展，多渠道增加保障性租赁住</w:t>
      </w:r>
      <w:r>
        <w:rPr>
          <w:spacing w:val="0"/>
          <w:w w:val="100"/>
        </w:rPr>
        <w:t>房供给，解决新市民、青年人等群体住房困难问题，实现职住平衡。</w:t>
      </w:r>
      <w:r>
        <w:rPr>
          <w:rFonts w:ascii="Times New Roman" w:hAnsi="Times New Roman" w:eastAsia="Times New Roman"/>
          <w:spacing w:val="0"/>
          <w:w w:val="100"/>
        </w:rPr>
        <w:t>“</w:t>
      </w:r>
      <w:r>
        <w:rPr>
          <w:spacing w:val="0"/>
          <w:w w:val="100"/>
        </w:rPr>
        <w:t>十四五</w:t>
      </w:r>
      <w:r>
        <w:rPr>
          <w:rFonts w:ascii="Times New Roman" w:hAnsi="Times New Roman" w:eastAsia="Times New Roman"/>
          <w:spacing w:val="0"/>
          <w:w w:val="100"/>
        </w:rPr>
        <w:t>”</w:t>
      </w:r>
      <w:r>
        <w:rPr>
          <w:spacing w:val="0"/>
          <w:w w:val="100"/>
        </w:rPr>
        <w:t>期间，计划筹集保障性租赁住房</w:t>
      </w:r>
      <w:r>
        <w:rPr>
          <w:rFonts w:ascii="Times New Roman" w:hAnsi="Times New Roman" w:eastAsia="Times New Roman"/>
          <w:spacing w:val="0"/>
          <w:w w:val="100"/>
        </w:rPr>
        <w:t>1</w:t>
      </w:r>
      <w:r>
        <w:rPr>
          <w:spacing w:val="0"/>
          <w:w w:val="100"/>
        </w:rPr>
        <w:t>万套（间</w:t>
      </w:r>
      <w:r>
        <w:rPr>
          <w:spacing w:val="0"/>
          <w:w w:val="100"/>
        </w:rPr>
        <w:t>）</w:t>
      </w:r>
      <w:r>
        <w:rPr>
          <w:spacing w:val="0"/>
          <w:w w:val="100"/>
        </w:rPr>
        <w:t>。</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黑体" w:hAnsi="黑体" w:eastAsia="黑体"/>
          <w:spacing w:val="0"/>
          <w:w w:val="100"/>
        </w:rPr>
        <w:t>二、基本要求</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jc w:val="both"/>
        <w:textAlignment w:val="auto"/>
        <w:rPr>
          <w:rFonts w:hint="eastAsia" w:ascii="楷体_GB2312" w:eastAsia="楷体_GB2312"/>
          <w:spacing w:val="0"/>
          <w:w w:val="100"/>
        </w:rPr>
      </w:pPr>
      <w:r>
        <w:rPr>
          <w:rFonts w:hint="eastAsia" w:ascii="楷体_GB2312" w:eastAsia="楷体_GB2312"/>
          <w:spacing w:val="0"/>
          <w:w w:val="100"/>
        </w:rPr>
        <w:t>（一</w:t>
      </w:r>
      <w:r>
        <w:rPr>
          <w:rFonts w:hint="eastAsia" w:ascii="楷体_GB2312" w:eastAsia="楷体_GB2312"/>
          <w:spacing w:val="0"/>
          <w:w w:val="100"/>
        </w:rPr>
        <w:t>）</w:t>
      </w:r>
      <w:r>
        <w:rPr>
          <w:rFonts w:hint="eastAsia" w:ascii="楷体_GB2312" w:eastAsia="楷体_GB2312"/>
          <w:spacing w:val="0"/>
          <w:w w:val="100"/>
        </w:rPr>
        <w:t>保障方式。</w:t>
      </w:r>
      <w:r>
        <w:rPr>
          <w:spacing w:val="0"/>
          <w:w w:val="100"/>
        </w:rPr>
        <w:t>保障性租赁住房包括实物供应和发放租赁</w:t>
      </w:r>
      <w:r>
        <w:rPr>
          <w:spacing w:val="0"/>
          <w:w w:val="100"/>
        </w:rPr>
        <w:t>补贴两种保障方式。实物供应主要包括，利用集体经营性建设用</w:t>
      </w:r>
      <w:r>
        <w:rPr>
          <w:spacing w:val="0"/>
          <w:w w:val="100"/>
        </w:rPr>
        <w:t>地、企事业单位自有闲置土地、产业园区配套用地建设符合保障</w:t>
      </w:r>
      <w:r>
        <w:rPr>
          <w:spacing w:val="0"/>
          <w:w w:val="100"/>
        </w:rPr>
        <w:t>性租赁住房政策的住房，适当利用新供应国有建设用地建设符合</w:t>
      </w:r>
      <w:r>
        <w:rPr>
          <w:spacing w:val="0"/>
          <w:w w:val="100"/>
        </w:rPr>
        <w:t>保障性租赁住房政策的住房，面向新就业无房职工和在城镇稳定</w:t>
      </w:r>
      <w:r>
        <w:rPr>
          <w:spacing w:val="0"/>
          <w:w w:val="100"/>
        </w:rPr>
        <w:t>就业外来务工人员供应的公共租赁住房以及存量闲置房屋</w:t>
      </w:r>
      <w:r>
        <w:rPr>
          <w:spacing w:val="0"/>
          <w:w w:val="100"/>
        </w:rPr>
        <w:t>（包含</w:t>
      </w:r>
      <w:r>
        <w:rPr>
          <w:spacing w:val="0"/>
          <w:w w:val="100"/>
        </w:rPr>
        <w:t>政府闲置用房</w:t>
      </w:r>
      <w:r>
        <w:rPr>
          <w:spacing w:val="0"/>
          <w:w w:val="100"/>
        </w:rPr>
        <w:t>）</w:t>
      </w:r>
      <w:r>
        <w:rPr>
          <w:spacing w:val="0"/>
          <w:w w:val="100"/>
        </w:rPr>
        <w:t>，用作保障性租赁住房，切实增加供给。保障性</w:t>
      </w:r>
      <w:r>
        <w:rPr>
          <w:spacing w:val="0"/>
          <w:w w:val="100"/>
        </w:rPr>
        <w:t>租赁住房租赁补贴主要包括引进人才租房补贴。</w:t>
      </w:r>
      <w:r>
        <w:rPr>
          <w:rFonts w:hint="eastAsia" w:ascii="楷体_GB2312" w:eastAsia="楷体_GB2312"/>
          <w:spacing w:val="0"/>
          <w:w w:val="100"/>
        </w:rPr>
        <w:t>〔各区政府、淮北高新区管委会、安徽</w:t>
      </w:r>
      <w:r>
        <w:rPr>
          <w:rFonts w:hint="eastAsia" w:ascii="楷体_GB2312" w:eastAsia="楷体_GB2312"/>
          <w:spacing w:val="0"/>
          <w:w w:val="100"/>
        </w:rPr>
        <w:t>（淮北</w:t>
      </w:r>
      <w:r>
        <w:rPr>
          <w:rFonts w:hint="eastAsia" w:ascii="楷体_GB2312" w:eastAsia="楷体_GB2312"/>
          <w:spacing w:val="0"/>
          <w:w w:val="100"/>
        </w:rPr>
        <w:t>）</w:t>
      </w:r>
      <w:r>
        <w:rPr>
          <w:rFonts w:hint="eastAsia" w:ascii="楷体_GB2312" w:eastAsia="楷体_GB2312"/>
          <w:spacing w:val="0"/>
          <w:w w:val="100"/>
        </w:rPr>
        <w:t>新型煤化工基地管委会、市人力资源社会保障局〕</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ascii="Times New Roman" w:hAnsi="Times New Roman" w:eastAsia="Times New Roman"/>
          <w:spacing w:val="0"/>
          <w:w w:val="100"/>
        </w:rPr>
      </w:pPr>
      <w:r>
        <w:rPr>
          <w:rFonts w:hint="eastAsia" w:ascii="楷体_GB2312" w:hAnsi="楷体_GB2312" w:eastAsia="楷体_GB2312"/>
          <w:spacing w:val="0"/>
          <w:w w:val="100"/>
        </w:rPr>
        <w:t>（二</w:t>
      </w:r>
      <w:r>
        <w:rPr>
          <w:rFonts w:hint="eastAsia" w:ascii="楷体_GB2312" w:hAnsi="楷体_GB2312" w:eastAsia="楷体_GB2312"/>
          <w:spacing w:val="0"/>
          <w:w w:val="100"/>
        </w:rPr>
        <w:t>）</w:t>
      </w:r>
      <w:r>
        <w:rPr>
          <w:rFonts w:hint="eastAsia" w:ascii="楷体_GB2312" w:hAnsi="楷体_GB2312" w:eastAsia="楷体_GB2312"/>
          <w:spacing w:val="0"/>
          <w:w w:val="100"/>
        </w:rPr>
        <w:t>保障对象。</w:t>
      </w:r>
      <w:r>
        <w:rPr>
          <w:spacing w:val="0"/>
          <w:w w:val="100"/>
        </w:rPr>
        <w:t>保障性租赁住房主要面向在保障性租赁住</w:t>
      </w:r>
      <w:r>
        <w:rPr>
          <w:spacing w:val="0"/>
          <w:w w:val="100"/>
        </w:rPr>
        <w:t>房所在区无自有住房的新市民、青年人等群体供应</w:t>
      </w:r>
      <w:r>
        <w:rPr>
          <w:spacing w:val="0"/>
          <w:w w:val="100"/>
        </w:rPr>
        <w:t>。</w:t>
      </w:r>
      <w:r>
        <w:rPr>
          <w:rFonts w:hint="eastAsia" w:ascii="楷体_GB2312" w:hAnsi="楷体_GB2312" w:eastAsia="楷体_GB2312"/>
          <w:spacing w:val="0"/>
          <w:w w:val="100"/>
        </w:rPr>
        <w:t>〔各区政府、淮北高新区管委会、安徽</w:t>
      </w:r>
      <w:r>
        <w:rPr>
          <w:rFonts w:hint="eastAsia" w:ascii="楷体_GB2312" w:hAnsi="楷体_GB2312" w:eastAsia="楷体_GB2312"/>
          <w:spacing w:val="0"/>
          <w:w w:val="100"/>
        </w:rPr>
        <w:t>（淮北</w:t>
      </w:r>
      <w:r>
        <w:rPr>
          <w:rFonts w:hint="eastAsia" w:ascii="楷体_GB2312" w:hAnsi="楷体_GB2312" w:eastAsia="楷体_GB2312"/>
          <w:spacing w:val="0"/>
          <w:w w:val="100"/>
        </w:rPr>
        <w:t>）</w:t>
      </w:r>
      <w:r>
        <w:rPr>
          <w:rFonts w:hint="eastAsia" w:ascii="楷体_GB2312" w:hAnsi="楷体_GB2312" w:eastAsia="楷体_GB2312"/>
          <w:spacing w:val="0"/>
          <w:w w:val="100"/>
        </w:rPr>
        <w:t>新型煤化工基地管委会〕</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jc w:val="both"/>
        <w:textAlignment w:val="auto"/>
        <w:rPr>
          <w:rFonts w:hint="eastAsia" w:ascii="楷体_GB2312" w:eastAsia="楷体_GB2312"/>
          <w:spacing w:val="0"/>
          <w:w w:val="100"/>
        </w:rPr>
      </w:pPr>
      <w:r>
        <w:rPr>
          <w:rFonts w:hint="eastAsia" w:ascii="楷体_GB2312" w:eastAsia="楷体_GB2312"/>
          <w:spacing w:val="0"/>
          <w:w w:val="100"/>
        </w:rPr>
        <w:t>（三）户型面积。</w:t>
      </w:r>
      <w:r>
        <w:rPr>
          <w:spacing w:val="0"/>
          <w:w w:val="100"/>
        </w:rPr>
        <w:t>保障性租赁住房以建筑面积不超过</w:t>
      </w:r>
      <w:r>
        <w:rPr>
          <w:rFonts w:ascii="Times New Roman" w:eastAsia="Times New Roman"/>
          <w:spacing w:val="0"/>
          <w:w w:val="100"/>
        </w:rPr>
        <w:t>70</w:t>
      </w:r>
      <w:r>
        <w:rPr>
          <w:rFonts w:hint="eastAsia" w:ascii="宋体" w:eastAsia="宋体"/>
          <w:spacing w:val="0"/>
          <w:w w:val="100"/>
        </w:rPr>
        <w:t>㎡</w:t>
      </w:r>
      <w:r>
        <w:rPr>
          <w:spacing w:val="0"/>
          <w:w w:val="100"/>
        </w:rPr>
        <w:t>的小户型为主，小户型比例不低于</w:t>
      </w:r>
      <w:r>
        <w:rPr>
          <w:rFonts w:ascii="Times New Roman" w:eastAsia="Times New Roman"/>
          <w:spacing w:val="0"/>
          <w:w w:val="100"/>
        </w:rPr>
        <w:t>80%</w:t>
      </w:r>
      <w:r>
        <w:rPr>
          <w:spacing w:val="0"/>
          <w:w w:val="100"/>
        </w:rPr>
        <w:t>，原则上不超过</w:t>
      </w:r>
      <w:r>
        <w:rPr>
          <w:rFonts w:ascii="Times New Roman" w:eastAsia="Times New Roman"/>
          <w:spacing w:val="0"/>
          <w:w w:val="100"/>
        </w:rPr>
        <w:t>90</w:t>
      </w:r>
      <w:r>
        <w:rPr>
          <w:rFonts w:hint="eastAsia" w:ascii="宋体" w:eastAsia="宋体"/>
          <w:spacing w:val="0"/>
          <w:w w:val="100"/>
        </w:rPr>
        <w:t>㎡</w:t>
      </w:r>
      <w:r>
        <w:rPr>
          <w:spacing w:val="0"/>
          <w:w w:val="100"/>
        </w:rPr>
        <w:t>。</w:t>
      </w:r>
      <w:r>
        <w:rPr>
          <w:spacing w:val="0"/>
          <w:w w:val="100"/>
        </w:rPr>
        <w:t>合理配套商业服务设施。已经开工或建成的保障性租赁住房，可适当放宽面积标准。</w:t>
      </w:r>
      <w:r>
        <w:rPr>
          <w:rFonts w:hint="eastAsia" w:ascii="楷体_GB2312" w:eastAsia="楷体_GB2312"/>
          <w:spacing w:val="0"/>
          <w:w w:val="100"/>
        </w:rPr>
        <w:t>〔各区政府、淮北高新区管委会、安徽（淮北）新型煤化工基地管委会〕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hint="eastAsia" w:ascii="楷体_GB2312" w:eastAsia="楷体_GB2312"/>
          <w:spacing w:val="0"/>
          <w:w w:val="100"/>
        </w:rPr>
      </w:pPr>
      <w:r>
        <w:rPr>
          <w:rFonts w:hint="eastAsia" w:ascii="楷体_GB2312" w:eastAsia="楷体_GB2312"/>
          <w:spacing w:val="0"/>
          <w:w w:val="100"/>
        </w:rPr>
        <w:t>（四</w:t>
      </w:r>
      <w:r>
        <w:rPr>
          <w:rFonts w:hint="eastAsia" w:ascii="楷体_GB2312" w:eastAsia="楷体_GB2312"/>
          <w:spacing w:val="0"/>
          <w:w w:val="100"/>
        </w:rPr>
        <w:t>）</w:t>
      </w:r>
      <w:r>
        <w:rPr>
          <w:rFonts w:hint="eastAsia" w:ascii="楷体_GB2312" w:eastAsia="楷体_GB2312"/>
          <w:spacing w:val="0"/>
          <w:w w:val="100"/>
        </w:rPr>
        <w:t>租金标准。</w:t>
      </w:r>
      <w:r>
        <w:rPr>
          <w:spacing w:val="0"/>
          <w:w w:val="100"/>
        </w:rPr>
        <w:t>政府性投资项目定向供应给本区域和本单</w:t>
      </w:r>
      <w:r>
        <w:rPr>
          <w:spacing w:val="0"/>
          <w:w w:val="100"/>
        </w:rPr>
        <w:t>位职工的保障性租赁住房，由投资主体或管理运营主体委托房地产估价机构，结合项目成本、区域供需、享受优惠政策等因素，评估确定保障性租赁住房租金标准，报各区住房保障主管部门审</w:t>
      </w:r>
      <w:r>
        <w:rPr>
          <w:spacing w:val="0"/>
          <w:w w:val="100"/>
        </w:rPr>
        <w:t>查。在满足本区域和本单位职工住房需求基础上，多余房源可面</w:t>
      </w:r>
      <w:r>
        <w:rPr>
          <w:spacing w:val="0"/>
          <w:w w:val="100"/>
        </w:rPr>
        <w:t>向其他符合保障性租赁住房承租条件的群体供应。非政府性投资</w:t>
      </w:r>
      <w:r>
        <w:rPr>
          <w:spacing w:val="0"/>
          <w:w w:val="100"/>
        </w:rPr>
        <w:t>项目保障性租赁住房租金接受政府指导，租金标准不得高于同地</w:t>
      </w:r>
      <w:r>
        <w:rPr>
          <w:spacing w:val="0"/>
          <w:w w:val="100"/>
        </w:rPr>
        <w:t>段同品质市场租赁住房租金的</w:t>
      </w:r>
      <w:r>
        <w:rPr>
          <w:rFonts w:ascii="Times New Roman" w:eastAsia="Times New Roman"/>
          <w:spacing w:val="0"/>
          <w:w w:val="100"/>
        </w:rPr>
        <w:t>90%</w:t>
      </w:r>
      <w:r>
        <w:rPr>
          <w:spacing w:val="0"/>
          <w:w w:val="100"/>
        </w:rPr>
        <w:t>（</w:t>
      </w:r>
      <w:r>
        <w:rPr>
          <w:spacing w:val="0"/>
          <w:w w:val="100"/>
        </w:rPr>
        <w:t>建立市场租金定期发布制度</w:t>
      </w:r>
      <w:r>
        <w:rPr>
          <w:spacing w:val="0"/>
          <w:w w:val="100"/>
        </w:rPr>
        <w:t>）</w:t>
      </w:r>
      <w:r>
        <w:rPr>
          <w:spacing w:val="0"/>
          <w:w w:val="100"/>
        </w:rPr>
        <w:t>。在满足需求的情况下，可面向社会出租</w:t>
      </w:r>
      <w:r>
        <w:rPr>
          <w:spacing w:val="0"/>
          <w:w w:val="100"/>
        </w:rPr>
        <w:t>。</w:t>
      </w:r>
      <w:r>
        <w:rPr>
          <w:rFonts w:hint="eastAsia" w:ascii="楷体_GB2312" w:eastAsia="楷体_GB2312"/>
          <w:spacing w:val="0"/>
          <w:w w:val="100"/>
        </w:rPr>
        <w:t>〔市住房城乡建设局、市发展改革委（粮食和储备局、能源局</w:t>
      </w:r>
      <w:r>
        <w:rPr>
          <w:rFonts w:hint="eastAsia" w:ascii="楷体_GB2312" w:eastAsia="楷体_GB2312"/>
          <w:spacing w:val="0"/>
          <w:w w:val="100"/>
        </w:rPr>
        <w:t>）</w:t>
      </w:r>
      <w:r>
        <w:rPr>
          <w:rFonts w:hint="eastAsia" w:ascii="楷体_GB2312" w:eastAsia="楷体_GB2312"/>
          <w:spacing w:val="0"/>
          <w:w w:val="100"/>
        </w:rPr>
        <w:t>、市财政局（国资委</w:t>
      </w:r>
      <w:r>
        <w:rPr>
          <w:rFonts w:hint="eastAsia" w:ascii="楷体_GB2312" w:eastAsia="楷体_GB2312"/>
          <w:spacing w:val="0"/>
          <w:w w:val="100"/>
        </w:rPr>
        <w:t>）</w:t>
      </w:r>
      <w:r>
        <w:rPr>
          <w:rFonts w:hint="eastAsia" w:ascii="楷体_GB2312" w:eastAsia="楷体_GB2312"/>
          <w:spacing w:val="0"/>
          <w:w w:val="100"/>
        </w:rPr>
        <w:t>、各区政府、淮北高新区管委会、安徽（淮北）新型煤化工基地管委会〕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黑体" w:hAnsi="黑体" w:eastAsia="黑体"/>
          <w:spacing w:val="0"/>
          <w:w w:val="100"/>
        </w:rPr>
        <w:t>三、支持政策</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b/>
          <w:spacing w:val="0"/>
          <w:w w:val="100"/>
        </w:rPr>
      </w:pPr>
      <w:r>
        <w:rPr>
          <w:rFonts w:hint="eastAsia" w:ascii="楷体_GB2312" w:hAnsi="楷体_GB2312" w:eastAsia="楷体_GB2312"/>
          <w:spacing w:val="0"/>
          <w:w w:val="100"/>
        </w:rPr>
        <w:t>（一）土地政策。</w:t>
      </w:r>
      <w:r>
        <w:rPr>
          <w:rFonts w:ascii="Times New Roman" w:hAnsi="Times New Roman" w:eastAsia="Times New Roman"/>
          <w:spacing w:val="0"/>
          <w:w w:val="100"/>
        </w:rPr>
        <w:t> </w:t>
      </w:r>
      <w:r>
        <w:rPr>
          <w:rFonts w:ascii="Times New Roman" w:hAnsi="Times New Roman" w:eastAsia="Times New Roman"/>
          <w:b/>
          <w:spacing w:val="0"/>
          <w:w w:val="100"/>
        </w:rPr>
        <w:t> </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1.</w:t>
      </w:r>
      <w:r>
        <w:rPr>
          <w:spacing w:val="0"/>
          <w:w w:val="100"/>
          <w:sz w:val="32"/>
        </w:rPr>
        <w:t>在尊重集体意愿基础上，支持利用城区、靠近产业园区</w:t>
      </w:r>
      <w:r>
        <w:rPr>
          <w:spacing w:val="0"/>
          <w:w w:val="100"/>
          <w:sz w:val="32"/>
        </w:rPr>
        <w:t>或交通便利区域的集体经营性建设用地建设保障性租赁住房；农</w:t>
      </w:r>
      <w:r>
        <w:rPr>
          <w:spacing w:val="0"/>
          <w:w w:val="100"/>
          <w:sz w:val="32"/>
        </w:rPr>
        <w:t>村集体经济组织可通过自建或联营、入股等方式建设运营保障性</w:t>
      </w:r>
      <w:r>
        <w:rPr>
          <w:spacing w:val="0"/>
          <w:w w:val="100"/>
          <w:sz w:val="32"/>
        </w:rPr>
        <w:t>租赁住房。建设保障性租赁住房的集体经营性建设用地使用权可</w:t>
      </w:r>
      <w:r>
        <w:rPr>
          <w:spacing w:val="0"/>
          <w:w w:val="100"/>
          <w:sz w:val="32"/>
        </w:rPr>
        <w:t>以办理抵押贷款。</w:t>
      </w:r>
      <w:r>
        <w:rPr>
          <w:rFonts w:hint="eastAsia" w:ascii="楷体_GB2312" w:eastAsia="楷体_GB2312"/>
          <w:spacing w:val="0"/>
          <w:w w:val="100"/>
          <w:sz w:val="32"/>
        </w:rPr>
        <w:t>〔市自然资源和规划局、市农业农村局、市财</w:t>
      </w:r>
      <w:r>
        <w:rPr>
          <w:rFonts w:hint="eastAsia" w:ascii="楷体_GB2312" w:eastAsia="楷体_GB2312"/>
          <w:spacing w:val="0"/>
          <w:w w:val="100"/>
          <w:sz w:val="32"/>
        </w:rPr>
        <w:t>政局</w:t>
      </w:r>
      <w:r>
        <w:rPr>
          <w:rFonts w:hint="eastAsia" w:ascii="楷体_GB2312" w:eastAsia="楷体_GB2312"/>
          <w:spacing w:val="0"/>
          <w:w w:val="100"/>
          <w:sz w:val="32"/>
        </w:rPr>
        <w:t>（国资委</w:t>
      </w:r>
      <w:r>
        <w:rPr>
          <w:rFonts w:hint="eastAsia" w:ascii="楷体_GB2312" w:eastAsia="楷体_GB2312"/>
          <w:spacing w:val="0"/>
          <w:w w:val="100"/>
          <w:sz w:val="32"/>
        </w:rPr>
        <w:t>）</w:t>
      </w:r>
      <w:r>
        <w:rPr>
          <w:rFonts w:hint="eastAsia" w:ascii="楷体_GB2312" w:eastAsia="楷体_GB2312"/>
          <w:spacing w:val="0"/>
          <w:w w:val="100"/>
          <w:sz w:val="32"/>
        </w:rPr>
        <w:t>、市地方金融监管局</w:t>
      </w:r>
      <w:r>
        <w:rPr>
          <w:rFonts w:hint="eastAsia" w:ascii="楷体_GB2312" w:eastAsia="楷体_GB2312"/>
          <w:spacing w:val="0"/>
          <w:w w:val="100"/>
          <w:sz w:val="32"/>
        </w:rPr>
        <w:t>（市政府金融办</w:t>
      </w:r>
      <w:r>
        <w:rPr>
          <w:rFonts w:hint="eastAsia" w:ascii="楷体_GB2312" w:eastAsia="楷体_GB2312"/>
          <w:spacing w:val="0"/>
          <w:w w:val="100"/>
          <w:sz w:val="32"/>
        </w:rPr>
        <w:t>）</w:t>
      </w:r>
      <w:r>
        <w:rPr>
          <w:rFonts w:hint="eastAsia" w:ascii="楷体_GB2312" w:eastAsia="楷体_GB2312"/>
          <w:spacing w:val="0"/>
          <w:w w:val="100"/>
          <w:sz w:val="32"/>
        </w:rPr>
        <w:t>、各区政府、淮北高新区管委会、安徽（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新型煤化工基地管委会等〕</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2.</w:t>
      </w:r>
      <w:r>
        <w:rPr>
          <w:spacing w:val="0"/>
          <w:w w:val="100"/>
          <w:sz w:val="32"/>
        </w:rPr>
        <w:t>企事业单位依法取得使用权的土地，在符合规划、权属</w:t>
      </w:r>
      <w:r>
        <w:rPr>
          <w:spacing w:val="0"/>
          <w:w w:val="100"/>
          <w:sz w:val="32"/>
        </w:rPr>
        <w:t>不变、满足安全要求的前提下，经市政府批准，可用于建设保障</w:t>
      </w:r>
      <w:r>
        <w:rPr>
          <w:spacing w:val="0"/>
          <w:w w:val="100"/>
          <w:sz w:val="32"/>
        </w:rPr>
        <w:t>性租赁住房，不补缴土地价款，原划拨的土地可继续保留划拨方</w:t>
      </w:r>
      <w:r>
        <w:rPr>
          <w:spacing w:val="0"/>
          <w:w w:val="100"/>
          <w:sz w:val="32"/>
        </w:rPr>
        <w:t>式。允许土地使用权人自建或与其他市场主体合作建设运营保障</w:t>
      </w:r>
      <w:r>
        <w:rPr>
          <w:spacing w:val="0"/>
          <w:w w:val="100"/>
          <w:sz w:val="32"/>
        </w:rPr>
        <w:t>性租赁住房。</w:t>
      </w:r>
      <w:r>
        <w:rPr>
          <w:rFonts w:hint="eastAsia" w:ascii="楷体_GB2312" w:eastAsia="楷体_GB2312"/>
          <w:spacing w:val="0"/>
          <w:w w:val="100"/>
          <w:sz w:val="32"/>
        </w:rPr>
        <w:t>〔市自然资源和规划局、市住房城乡建设局、各区</w:t>
      </w:r>
      <w:r>
        <w:rPr>
          <w:rFonts w:hint="eastAsia" w:ascii="楷体_GB2312" w:eastAsia="楷体_GB2312"/>
          <w:spacing w:val="0"/>
          <w:w w:val="100"/>
          <w:sz w:val="32"/>
        </w:rPr>
        <w:t>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rPr>
      </w:pPr>
      <w:r>
        <w:rPr>
          <w:rFonts w:hint="eastAsia"/>
          <w:spacing w:val="0"/>
          <w:w w:val="100"/>
          <w:sz w:val="32"/>
          <w:lang w:val="en-US" w:eastAsia="zh-CN"/>
        </w:rPr>
        <w:t>3.</w:t>
      </w:r>
      <w:r>
        <w:rPr>
          <w:spacing w:val="0"/>
          <w:w w:val="100"/>
          <w:sz w:val="32"/>
        </w:rPr>
        <w:t>在符合规划和确保安全前提下，经市政府批准，可将产</w:t>
      </w:r>
      <w:r>
        <w:rPr>
          <w:spacing w:val="0"/>
          <w:w w:val="100"/>
          <w:sz w:val="32"/>
        </w:rPr>
        <w:t>业园区中工业项目配套建设行政办公及生活服务设施用地面积</w:t>
      </w:r>
      <w:r>
        <w:rPr>
          <w:spacing w:val="0"/>
          <w:w w:val="100"/>
          <w:sz w:val="32"/>
        </w:rPr>
        <w:t>占项目总用地面积的比例上限由</w:t>
      </w:r>
      <w:r>
        <w:rPr>
          <w:rFonts w:ascii="Times New Roman" w:eastAsia="Times New Roman"/>
          <w:spacing w:val="0"/>
          <w:w w:val="100"/>
          <w:sz w:val="32"/>
        </w:rPr>
        <w:t>7%</w:t>
      </w:r>
      <w:r>
        <w:rPr>
          <w:spacing w:val="0"/>
          <w:w w:val="100"/>
          <w:sz w:val="32"/>
        </w:rPr>
        <w:t>提高到</w:t>
      </w:r>
      <w:r>
        <w:rPr>
          <w:rFonts w:ascii="Times New Roman" w:eastAsia="Times New Roman"/>
          <w:spacing w:val="0"/>
          <w:w w:val="100"/>
          <w:sz w:val="32"/>
        </w:rPr>
        <w:t>15%</w:t>
      </w:r>
      <w:r>
        <w:rPr>
          <w:spacing w:val="0"/>
          <w:w w:val="100"/>
          <w:sz w:val="32"/>
        </w:rPr>
        <w:t>，建筑面积占比上限相应提高，提高部分主要用于建设宿舍型保障性租赁住房，严禁建设成套商品住宅。鼓励将产业园区中各工业项目配套比例</w:t>
      </w:r>
      <w:r>
        <w:rPr>
          <w:spacing w:val="0"/>
          <w:w w:val="100"/>
          <w:sz w:val="32"/>
        </w:rPr>
        <w:t>对应的用地面积或建筑面积集中起来，统一建设宿舍型保障性租赁住房。</w:t>
      </w:r>
      <w:r>
        <w:rPr>
          <w:rFonts w:hint="eastAsia" w:ascii="楷体_GB2312" w:eastAsia="楷体_GB2312"/>
          <w:spacing w:val="0"/>
          <w:w w:val="100"/>
          <w:sz w:val="32"/>
          <w:szCs w:val="32"/>
        </w:rPr>
        <w:t>〔市自然资源和规划局、市住房城乡建设局、各区政府、淮北高新区管委会、安徽（淮北）新型煤化工基地管委会〕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4.</w:t>
      </w:r>
      <w:r>
        <w:rPr>
          <w:spacing w:val="0"/>
          <w:w w:val="100"/>
          <w:sz w:val="32"/>
        </w:rPr>
        <w:t>对闲置和低效利用的商业办公、旅馆、厂房、仓储、科</w:t>
      </w:r>
      <w:r>
        <w:rPr>
          <w:spacing w:val="0"/>
          <w:w w:val="100"/>
          <w:sz w:val="32"/>
        </w:rPr>
        <w:t>研教育等非居住存量房屋，在符合规划原则、权属不变、满足安全要求、尊重群众意愿的前提下，允许改建为保障性租赁住房。</w:t>
      </w:r>
      <w:r>
        <w:rPr>
          <w:spacing w:val="0"/>
          <w:w w:val="100"/>
          <w:sz w:val="32"/>
        </w:rPr>
        <w:t>用作保障性租赁住房期间，不变更土地使用性质，不补缴土地价</w:t>
      </w:r>
      <w:r>
        <w:rPr>
          <w:spacing w:val="0"/>
          <w:w w:val="100"/>
          <w:sz w:val="32"/>
        </w:rPr>
        <w:t>款。</w:t>
      </w:r>
      <w:r>
        <w:rPr>
          <w:rFonts w:hint="eastAsia" w:ascii="楷体_GB2312" w:eastAsia="楷体_GB2312"/>
          <w:spacing w:val="0"/>
          <w:w w:val="100"/>
          <w:sz w:val="32"/>
        </w:rPr>
        <w:t>〔市自然资源和规划局、市住房城乡建设局、各区政府、淮北高新区管委会、安徽（淮北）新型煤化工基地管委会〕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5.</w:t>
      </w:r>
      <w:r>
        <w:rPr>
          <w:spacing w:val="0"/>
          <w:w w:val="100"/>
          <w:sz w:val="32"/>
        </w:rPr>
        <w:t>在编制年度住宅用地供应计划时，单列保障性租赁住房用地计划，优先安排、应保尽保。保障性租赁住房用地可采取出</w:t>
      </w:r>
      <w:r>
        <w:rPr>
          <w:spacing w:val="0"/>
          <w:w w:val="100"/>
          <w:sz w:val="32"/>
        </w:rPr>
        <w:t>让、租赁或划拨等方式供应，其中以出让或租赁方式供应的，可</w:t>
      </w:r>
      <w:r>
        <w:rPr>
          <w:spacing w:val="0"/>
          <w:w w:val="100"/>
          <w:sz w:val="32"/>
        </w:rPr>
        <w:t>将保障性租赁住房租赁价格及调整方式作为出让或租赁的前置条件，允许出让价款分期收取。</w:t>
      </w:r>
      <w:r>
        <w:rPr>
          <w:rFonts w:hint="eastAsia" w:ascii="楷体_GB2312" w:eastAsia="楷体_GB2312"/>
          <w:spacing w:val="0"/>
          <w:w w:val="100"/>
          <w:sz w:val="32"/>
        </w:rPr>
        <w:t>〔市自然资源和规划局、市住房</w:t>
      </w:r>
      <w:r>
        <w:rPr>
          <w:rFonts w:hint="eastAsia" w:ascii="楷体_GB2312" w:eastAsia="楷体_GB2312"/>
          <w:spacing w:val="0"/>
          <w:w w:val="100"/>
          <w:sz w:val="32"/>
        </w:rPr>
        <w:t>城乡建设局、各区政府、淮北高新区管委会、安徽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楷体_GB2312" w:hAnsi="楷体_GB2312" w:eastAsia="楷体_GB2312"/>
          <w:spacing w:val="0"/>
          <w:w w:val="100"/>
        </w:rPr>
        <w:t>（二）财政政策。</w:t>
      </w:r>
      <w:r>
        <w:rPr>
          <w:rFonts w:ascii="Times New Roman" w:hAnsi="Times New Roman" w:eastAsia="Times New Roman"/>
          <w:spacing w:val="0"/>
          <w:w w:val="100"/>
        </w:rPr>
        <w:t>  </w:t>
      </w:r>
    </w:p>
    <w:p>
      <w:pPr>
        <w:pStyle w:val="7"/>
        <w:keepNext w:val="0"/>
        <w:keepLines w:val="0"/>
        <w:pageBreakBefore w:val="0"/>
        <w:widowControl w:val="0"/>
        <w:numPr>
          <w:numId w:val="0"/>
        </w:numPr>
        <w:tabs>
          <w:tab w:val="left" w:pos="1348"/>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1.</w:t>
      </w:r>
      <w:r>
        <w:rPr>
          <w:spacing w:val="0"/>
          <w:w w:val="100"/>
          <w:sz w:val="32"/>
        </w:rPr>
        <w:t>积极争取中央和省级财政城镇保障性安居工程补助资金，支持符合规定的保障性租赁住房项目</w:t>
      </w:r>
      <w:r>
        <w:rPr>
          <w:rFonts w:hint="eastAsia" w:ascii="楷体_GB2312" w:eastAsia="楷体_GB2312"/>
          <w:spacing w:val="0"/>
          <w:w w:val="100"/>
          <w:sz w:val="32"/>
        </w:rPr>
        <w:t>。〔市财政局</w:t>
      </w:r>
      <w:r>
        <w:rPr>
          <w:rFonts w:hint="eastAsia" w:ascii="楷体_GB2312" w:eastAsia="楷体_GB2312"/>
          <w:spacing w:val="0"/>
          <w:w w:val="100"/>
          <w:sz w:val="32"/>
        </w:rPr>
        <w:t>（国资委</w:t>
      </w:r>
      <w:r>
        <w:rPr>
          <w:rFonts w:hint="eastAsia" w:ascii="楷体_GB2312" w:eastAsia="楷体_GB2312"/>
          <w:spacing w:val="0"/>
          <w:w w:val="100"/>
          <w:sz w:val="32"/>
        </w:rPr>
        <w:t>）</w:t>
      </w:r>
      <w:r>
        <w:rPr>
          <w:rFonts w:hint="eastAsia" w:ascii="楷体_GB2312" w:eastAsia="楷体_GB2312"/>
          <w:spacing w:val="0"/>
          <w:w w:val="100"/>
          <w:sz w:val="32"/>
        </w:rPr>
        <w:t>〕</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ascii="Times New Roman" w:hAnsi="Times New Roman" w:eastAsia="Times New Roman"/>
          <w:spacing w:val="0"/>
          <w:w w:val="100"/>
          <w:sz w:val="32"/>
        </w:rPr>
      </w:pPr>
      <w:r>
        <w:rPr>
          <w:rFonts w:hint="eastAsia"/>
          <w:spacing w:val="0"/>
          <w:w w:val="100"/>
          <w:sz w:val="32"/>
          <w:lang w:val="en-US" w:eastAsia="zh-CN"/>
        </w:rPr>
        <w:t>2.</w:t>
      </w:r>
      <w:r>
        <w:rPr>
          <w:spacing w:val="0"/>
          <w:w w:val="100"/>
          <w:sz w:val="32"/>
        </w:rPr>
        <w:t>各载体单位结合实际，加大对保障性租赁住房的资金支持。</w:t>
      </w:r>
      <w:r>
        <w:rPr>
          <w:rFonts w:hint="eastAsia" w:ascii="楷体_GB2312" w:hAnsi="楷体_GB2312" w:eastAsia="楷体_GB2312"/>
          <w:spacing w:val="0"/>
          <w:w w:val="100"/>
          <w:sz w:val="32"/>
        </w:rPr>
        <w:t>〔各区政府、淮北高新区管委会、安徽（淮北）新型煤化工基地管委会〕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spacing w:val="0"/>
          <w:w w:val="100"/>
          <w:sz w:val="20"/>
        </w:rPr>
      </w:pPr>
      <w:r>
        <w:rPr>
          <w:rFonts w:hint="eastAsia" w:ascii="楷体_GB2312" w:hAnsi="楷体_GB2312" w:eastAsia="楷体_GB2312"/>
          <w:spacing w:val="0"/>
          <w:w w:val="100"/>
        </w:rPr>
        <w:t>（三）税费等政策。</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ascii="Times New Roman" w:hAnsi="Times New Roman" w:eastAsia="Times New Roman"/>
          <w:spacing w:val="0"/>
          <w:w w:val="100"/>
          <w:sz w:val="32"/>
        </w:rPr>
      </w:pPr>
      <w:r>
        <w:rPr>
          <w:rFonts w:hint="eastAsia"/>
          <w:spacing w:val="0"/>
          <w:w w:val="100"/>
          <w:sz w:val="32"/>
          <w:lang w:val="en-US" w:eastAsia="zh-CN"/>
        </w:rPr>
        <w:t>1.</w:t>
      </w:r>
      <w:r>
        <w:rPr>
          <w:spacing w:val="0"/>
          <w:w w:val="100"/>
          <w:sz w:val="32"/>
        </w:rPr>
        <w:t>利用非居住存量土地和非居住存量房屋建设保障性租赁住房，取得保障性租赁住房项目认定书后，住房租赁企业向个人出租上述保障性租赁住房取得的全部出租收入，可以选择适用简</w:t>
      </w:r>
      <w:r>
        <w:rPr>
          <w:spacing w:val="0"/>
          <w:w w:val="100"/>
          <w:sz w:val="32"/>
        </w:rPr>
        <w:t>易计税方法，按照</w:t>
      </w:r>
      <w:r>
        <w:rPr>
          <w:rFonts w:ascii="Times New Roman" w:hAnsi="Times New Roman" w:eastAsia="Times New Roman"/>
          <w:spacing w:val="0"/>
          <w:w w:val="100"/>
          <w:sz w:val="32"/>
        </w:rPr>
        <w:t>5%</w:t>
      </w:r>
      <w:r>
        <w:rPr>
          <w:spacing w:val="0"/>
          <w:w w:val="100"/>
          <w:sz w:val="32"/>
        </w:rPr>
        <w:t>的征收率减按</w:t>
      </w:r>
      <w:r>
        <w:rPr>
          <w:rFonts w:ascii="Times New Roman" w:hAnsi="Times New Roman" w:eastAsia="Times New Roman"/>
          <w:spacing w:val="0"/>
          <w:w w:val="100"/>
          <w:sz w:val="32"/>
        </w:rPr>
        <w:t>1.5%</w:t>
      </w:r>
      <w:r>
        <w:rPr>
          <w:spacing w:val="0"/>
          <w:w w:val="100"/>
          <w:sz w:val="32"/>
        </w:rPr>
        <w:t>计算缴纳增值税，或适</w:t>
      </w:r>
      <w:r>
        <w:rPr>
          <w:spacing w:val="0"/>
          <w:w w:val="100"/>
          <w:sz w:val="32"/>
        </w:rPr>
        <w:t>用一般计税方法计算缴纳增值税；住房租赁企业中的增值税小规</w:t>
      </w:r>
      <w:r>
        <w:rPr>
          <w:spacing w:val="0"/>
          <w:w w:val="100"/>
          <w:sz w:val="32"/>
        </w:rPr>
        <w:t>模纳税人向个人出租住房，按照</w:t>
      </w:r>
      <w:r>
        <w:rPr>
          <w:rFonts w:ascii="Times New Roman" w:hAnsi="Times New Roman" w:eastAsia="Times New Roman"/>
          <w:spacing w:val="0"/>
          <w:w w:val="100"/>
          <w:sz w:val="32"/>
        </w:rPr>
        <w:t>5%</w:t>
      </w:r>
      <w:r>
        <w:rPr>
          <w:spacing w:val="0"/>
          <w:w w:val="100"/>
          <w:sz w:val="32"/>
        </w:rPr>
        <w:t>的征收率减按</w:t>
      </w:r>
      <w:r>
        <w:rPr>
          <w:rFonts w:ascii="Times New Roman" w:hAnsi="Times New Roman" w:eastAsia="Times New Roman"/>
          <w:spacing w:val="0"/>
          <w:w w:val="100"/>
          <w:sz w:val="32"/>
        </w:rPr>
        <w:t>1.5%</w:t>
      </w:r>
      <w:r>
        <w:rPr>
          <w:spacing w:val="0"/>
          <w:w w:val="100"/>
          <w:sz w:val="32"/>
        </w:rPr>
        <w:t>计算缴纳</w:t>
      </w:r>
      <w:r>
        <w:rPr>
          <w:spacing w:val="0"/>
          <w:w w:val="100"/>
          <w:sz w:val="32"/>
        </w:rPr>
        <w:t>增值税；企事业单位、社会团体以及其他组织向个人、专业化规</w:t>
      </w:r>
      <w:r>
        <w:rPr>
          <w:spacing w:val="0"/>
          <w:w w:val="100"/>
          <w:sz w:val="32"/>
        </w:rPr>
        <w:t>模化住房租赁企业出租保障性租赁住房，减按</w:t>
      </w:r>
      <w:r>
        <w:rPr>
          <w:rFonts w:ascii="Times New Roman" w:hAnsi="Times New Roman" w:eastAsia="Times New Roman"/>
          <w:spacing w:val="0"/>
          <w:w w:val="100"/>
          <w:sz w:val="32"/>
        </w:rPr>
        <w:t>4%</w:t>
      </w:r>
      <w:r>
        <w:rPr>
          <w:spacing w:val="0"/>
          <w:w w:val="100"/>
          <w:sz w:val="32"/>
        </w:rPr>
        <w:t>的税率征收房</w:t>
      </w:r>
      <w:r>
        <w:rPr>
          <w:spacing w:val="0"/>
          <w:w w:val="100"/>
          <w:sz w:val="32"/>
        </w:rPr>
        <w:t>产税。</w:t>
      </w:r>
      <w:r>
        <w:rPr>
          <w:rFonts w:hint="eastAsia" w:ascii="楷体_GB2312" w:hAnsi="楷体_GB2312" w:eastAsia="楷体_GB2312"/>
          <w:spacing w:val="0"/>
          <w:w w:val="100"/>
          <w:sz w:val="32"/>
        </w:rPr>
        <w:t>〔国家税务总局淮北市税务局〕</w:t>
      </w:r>
      <w:r>
        <w:rPr>
          <w:rFonts w:ascii="Times New Roman" w:hAnsi="Times New Roman" w:eastAsia="Times New Roman"/>
          <w:spacing w:val="0"/>
          <w:w w:val="100"/>
          <w:sz w:val="32"/>
        </w:rPr>
        <w:t> </w:t>
      </w:r>
    </w:p>
    <w:p>
      <w:pPr>
        <w:pStyle w:val="7"/>
        <w:keepNext w:val="0"/>
        <w:keepLines w:val="0"/>
        <w:pageBreakBefore w:val="0"/>
        <w:widowControl w:val="0"/>
        <w:numPr>
          <w:numId w:val="0"/>
        </w:numPr>
        <w:tabs>
          <w:tab w:val="left" w:pos="1348"/>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ascii="Times New Roman" w:hAnsi="Times New Roman" w:eastAsia="Times New Roman"/>
          <w:spacing w:val="0"/>
          <w:w w:val="100"/>
        </w:rPr>
      </w:pPr>
      <w:r>
        <w:rPr>
          <w:rFonts w:hint="eastAsia"/>
          <w:spacing w:val="0"/>
          <w:w w:val="100"/>
          <w:sz w:val="32"/>
          <w:lang w:val="en-US" w:eastAsia="zh-CN"/>
        </w:rPr>
        <w:t>2.</w:t>
      </w:r>
      <w:r>
        <w:rPr>
          <w:spacing w:val="0"/>
          <w:w w:val="100"/>
          <w:sz w:val="32"/>
        </w:rPr>
        <w:t>对保障性租赁住房项目免收城市基础设施配套费</w:t>
      </w:r>
      <w:r>
        <w:rPr>
          <w:spacing w:val="0"/>
          <w:w w:val="100"/>
          <w:sz w:val="32"/>
        </w:rPr>
        <w:t>。</w:t>
      </w:r>
      <w:r>
        <w:rPr>
          <w:rFonts w:hint="eastAsia"/>
          <w:spacing w:val="0"/>
          <w:w w:val="100"/>
          <w:sz w:val="32"/>
        </w:rPr>
        <w:t>〔市住房城乡建设局〕</w:t>
      </w:r>
      <w:r>
        <w:rPr>
          <w:spacing w:val="0"/>
          <w:w w:val="100"/>
          <w:sz w:val="32"/>
        </w:rPr>
        <w:t>  </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3.</w:t>
      </w:r>
      <w:r>
        <w:rPr>
          <w:spacing w:val="0"/>
          <w:w w:val="100"/>
          <w:sz w:val="32"/>
        </w:rPr>
        <w:t>利用非居住存量土地和非居住存量房屋建设保障性租赁住房，取得保障性租赁住房项目认定书后，用水、用电、用气价格按照居民标准执行。</w:t>
      </w:r>
      <w:r>
        <w:rPr>
          <w:rFonts w:hint="eastAsia" w:ascii="楷体_GB2312" w:eastAsia="楷体_GB2312"/>
          <w:spacing w:val="0"/>
          <w:w w:val="100"/>
          <w:sz w:val="32"/>
        </w:rPr>
        <w:t>〔淮北供电公司、市供水公司、淮北华润燃气有限公司〕</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楷体_GB2312" w:hAnsi="楷体_GB2312" w:eastAsia="楷体_GB2312"/>
          <w:spacing w:val="0"/>
          <w:w w:val="100"/>
        </w:rPr>
        <w:t>（四）金融政策。</w:t>
      </w:r>
      <w:r>
        <w:rPr>
          <w:rFonts w:ascii="Times New Roman" w:hAnsi="Times New Roman" w:eastAsia="Times New Roman"/>
          <w:spacing w:val="0"/>
          <w:w w:val="100"/>
        </w:rPr>
        <w:t>  </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1.</w:t>
      </w:r>
      <w:r>
        <w:rPr>
          <w:spacing w:val="0"/>
          <w:w w:val="100"/>
          <w:sz w:val="32"/>
        </w:rPr>
        <w:t>加大对保障性租赁住房建设运营的信贷支持力度，支持银行业金融机构以市场化方式向保障性租赁住房自持主体提供长期贷款。</w:t>
      </w:r>
      <w:r>
        <w:rPr>
          <w:rFonts w:hint="eastAsia" w:ascii="楷体_GB2312" w:eastAsia="楷体_GB2312"/>
          <w:spacing w:val="0"/>
          <w:w w:val="100"/>
          <w:sz w:val="32"/>
        </w:rPr>
        <w:t>〔市地方金融监管局（市政府金融办</w:t>
      </w:r>
      <w:r>
        <w:rPr>
          <w:rFonts w:hint="eastAsia" w:ascii="楷体_GB2312" w:eastAsia="楷体_GB2312"/>
          <w:spacing w:val="0"/>
          <w:w w:val="100"/>
          <w:sz w:val="32"/>
        </w:rPr>
        <w:t>）</w:t>
      </w:r>
      <w:r>
        <w:rPr>
          <w:rFonts w:hint="eastAsia" w:ascii="楷体_GB2312" w:eastAsia="楷体_GB2312"/>
          <w:spacing w:val="0"/>
          <w:w w:val="100"/>
          <w:sz w:val="32"/>
        </w:rPr>
        <w:t>〕</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ascii="楷体_GB2312"/>
          <w:spacing w:val="0"/>
          <w:w w:val="100"/>
          <w:sz w:val="16"/>
        </w:rPr>
      </w:pPr>
      <w:r>
        <w:rPr>
          <w:rFonts w:hint="eastAsia"/>
          <w:spacing w:val="0"/>
          <w:w w:val="100"/>
          <w:sz w:val="32"/>
          <w:lang w:val="en-US" w:eastAsia="zh-CN"/>
        </w:rPr>
        <w:t>2.</w:t>
      </w:r>
      <w:r>
        <w:rPr>
          <w:spacing w:val="0"/>
          <w:w w:val="100"/>
          <w:sz w:val="32"/>
        </w:rPr>
        <w:t>按照依法合规、风险可控、商业可持续原则，向改建、改造存量房屋形成非自有产权保障性租赁住房的住房租赁企业提供贷款。</w:t>
      </w:r>
      <w:r>
        <w:rPr>
          <w:rFonts w:hint="eastAsia" w:ascii="楷体_GB2312" w:eastAsia="楷体_GB2312"/>
          <w:spacing w:val="0"/>
          <w:w w:val="100"/>
          <w:sz w:val="32"/>
        </w:rPr>
        <w:t>〔市地方金融监管局（市政府金融办</w:t>
      </w:r>
      <w:r>
        <w:rPr>
          <w:rFonts w:hint="eastAsia" w:ascii="楷体_GB2312" w:eastAsia="楷体_GB2312"/>
          <w:spacing w:val="0"/>
          <w:w w:val="100"/>
          <w:sz w:val="32"/>
        </w:rPr>
        <w:t>）</w:t>
      </w:r>
      <w:r>
        <w:rPr>
          <w:rFonts w:hint="eastAsia" w:ascii="楷体_GB2312" w:eastAsia="楷体_GB2312"/>
          <w:spacing w:val="0"/>
          <w:w w:val="100"/>
          <w:sz w:val="32"/>
        </w:rPr>
        <w:t>〕</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3.</w:t>
      </w:r>
      <w:r>
        <w:rPr>
          <w:spacing w:val="0"/>
          <w:w w:val="100"/>
          <w:sz w:val="32"/>
        </w:rPr>
        <w:t>支持银行业金融机构发行金融债券，募集资金用于保障性租赁住房贷款投放。支持企业发行企业债券、公司债券、非金融企业债务融资工具等公司信用类债券，用于保障性租赁住房建设运营。</w:t>
      </w:r>
      <w:r>
        <w:rPr>
          <w:rFonts w:hint="eastAsia" w:ascii="楷体_GB2312" w:eastAsia="楷体_GB2312"/>
          <w:spacing w:val="0"/>
          <w:w w:val="100"/>
          <w:sz w:val="32"/>
        </w:rPr>
        <w:t>〔市地方金融监管局（市政府金融办</w:t>
      </w:r>
      <w:r>
        <w:rPr>
          <w:rFonts w:hint="eastAsia" w:ascii="楷体_GB2312" w:eastAsia="楷体_GB2312"/>
          <w:spacing w:val="0"/>
          <w:w w:val="100"/>
          <w:sz w:val="32"/>
        </w:rPr>
        <w:t>）</w:t>
      </w:r>
      <w:r>
        <w:rPr>
          <w:rFonts w:hint="eastAsia" w:ascii="楷体_GB2312" w:eastAsia="楷体_GB2312"/>
          <w:spacing w:val="0"/>
          <w:w w:val="100"/>
          <w:sz w:val="32"/>
        </w:rPr>
        <w:t>〕</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4.</w:t>
      </w:r>
      <w:r>
        <w:rPr>
          <w:spacing w:val="0"/>
          <w:w w:val="100"/>
          <w:sz w:val="32"/>
        </w:rPr>
        <w:t>持有运营中保障性租赁住房并具有持续稳定现金流的企业，可将物业抵押作为信用增进，发行住房租赁担保债券。支持商业保险资金按照市场化原则参与保障性租赁住房建设。</w:t>
      </w:r>
      <w:r>
        <w:rPr>
          <w:rFonts w:hint="eastAsia" w:ascii="楷体_GB2312" w:eastAsia="楷体_GB2312"/>
          <w:spacing w:val="0"/>
          <w:w w:val="100"/>
          <w:sz w:val="32"/>
        </w:rPr>
        <w:t>〔市地方金融监管局（市政府金融办</w:t>
      </w:r>
      <w:r>
        <w:rPr>
          <w:rFonts w:hint="eastAsia" w:ascii="楷体_GB2312" w:eastAsia="楷体_GB2312"/>
          <w:spacing w:val="0"/>
          <w:w w:val="100"/>
          <w:sz w:val="32"/>
        </w:rPr>
        <w:t>）</w:t>
      </w:r>
      <w:r>
        <w:rPr>
          <w:rFonts w:hint="eastAsia" w:ascii="楷体_GB2312" w:eastAsia="楷体_GB2312"/>
          <w:spacing w:val="0"/>
          <w:w w:val="100"/>
          <w:sz w:val="32"/>
        </w:rPr>
        <w:t>〕</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5.</w:t>
      </w:r>
      <w:r>
        <w:rPr>
          <w:spacing w:val="0"/>
          <w:w w:val="100"/>
          <w:sz w:val="32"/>
        </w:rPr>
        <w:t>保障性租赁住房相关贷款，在实施房地产贷款管理时予以差别对待。支持保障性租赁住房项目申报基础设施领域不动产投资信托基金和房地产投资信托基金</w:t>
      </w:r>
      <w:r>
        <w:rPr>
          <w:spacing w:val="0"/>
          <w:w w:val="100"/>
          <w:sz w:val="32"/>
        </w:rPr>
        <w:t>（</w:t>
      </w:r>
      <w:r>
        <w:rPr>
          <w:rFonts w:ascii="Times New Roman" w:eastAsia="Times New Roman"/>
          <w:spacing w:val="0"/>
          <w:w w:val="100"/>
          <w:sz w:val="32"/>
        </w:rPr>
        <w:t>REITs</w:t>
      </w:r>
      <w:r>
        <w:rPr>
          <w:spacing w:val="0"/>
          <w:w w:val="100"/>
          <w:sz w:val="32"/>
        </w:rPr>
        <w:t>）</w:t>
      </w:r>
      <w:r>
        <w:rPr>
          <w:spacing w:val="0"/>
          <w:w w:val="100"/>
          <w:sz w:val="32"/>
        </w:rPr>
        <w:t>试点。</w:t>
      </w:r>
      <w:r>
        <w:rPr>
          <w:rFonts w:hint="eastAsia" w:ascii="楷体_GB2312" w:eastAsia="楷体_GB2312"/>
          <w:spacing w:val="0"/>
          <w:w w:val="100"/>
          <w:sz w:val="32"/>
        </w:rPr>
        <w:t>〔市地方金</w:t>
      </w:r>
      <w:r>
        <w:rPr>
          <w:rFonts w:hint="eastAsia" w:ascii="楷体_GB2312" w:eastAsia="楷体_GB2312"/>
          <w:spacing w:val="0"/>
          <w:w w:val="100"/>
          <w:sz w:val="32"/>
        </w:rPr>
        <w:t>融监管局（市政府金融办</w:t>
      </w:r>
      <w:r>
        <w:rPr>
          <w:rFonts w:hint="eastAsia" w:ascii="楷体_GB2312" w:eastAsia="楷体_GB2312"/>
          <w:spacing w:val="0"/>
          <w:w w:val="100"/>
          <w:sz w:val="32"/>
        </w:rPr>
        <w:t>）</w:t>
      </w:r>
      <w:r>
        <w:rPr>
          <w:rFonts w:hint="eastAsia" w:ascii="楷体_GB2312" w:eastAsia="楷体_GB2312"/>
          <w:spacing w:val="0"/>
          <w:w w:val="100"/>
          <w:sz w:val="32"/>
        </w:rPr>
        <w:t>〕</w:t>
      </w:r>
    </w:p>
    <w:p>
      <w:pPr>
        <w:pStyle w:val="3"/>
        <w:keepNext w:val="0"/>
        <w:keepLines w:val="0"/>
        <w:pageBreakBefore w:val="0"/>
        <w:widowControl w:val="0"/>
        <w:tabs>
          <w:tab w:val="left" w:pos="4467"/>
        </w:tabs>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楷体_GB2312" w:hAnsi="楷体_GB2312" w:eastAsia="楷体_GB2312"/>
          <w:spacing w:val="0"/>
          <w:w w:val="100"/>
        </w:rPr>
        <w:t>（五）公共服务政策。</w:t>
      </w:r>
      <w:r>
        <w:rPr>
          <w:rFonts w:hint="eastAsia" w:ascii="楷体_GB2312" w:hAnsi="楷体_GB2312" w:eastAsia="楷体_GB2312"/>
          <w:spacing w:val="0"/>
          <w:w w:val="100"/>
        </w:rPr>
        <w:tab/>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jc w:val="both"/>
        <w:textAlignment w:val="auto"/>
        <w:rPr>
          <w:rFonts w:hint="eastAsia" w:ascii="楷体_GB2312" w:eastAsia="楷体_GB2312"/>
          <w:spacing w:val="0"/>
          <w:w w:val="100"/>
        </w:rPr>
      </w:pPr>
      <w:r>
        <w:rPr>
          <w:spacing w:val="0"/>
          <w:w w:val="100"/>
        </w:rPr>
        <w:t>保障性租赁住房承租人可凭住房租赁合同备案证明，申领居</w:t>
      </w:r>
      <w:r>
        <w:rPr>
          <w:spacing w:val="0"/>
          <w:w w:val="100"/>
        </w:rPr>
        <w:t>住证，享受义务教育、医疗卫生、公积金、社会保障等基本公共服务。</w:t>
      </w:r>
      <w:r>
        <w:rPr>
          <w:rFonts w:hint="eastAsia" w:ascii="楷体_GB2312" w:eastAsia="楷体_GB2312"/>
          <w:spacing w:val="0"/>
          <w:w w:val="100"/>
        </w:rPr>
        <w:t>〔市教育局、市医疗保障局、市公积金中心、市人力资源社会保障局等〕</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黑体" w:hAnsi="黑体" w:eastAsia="黑体"/>
          <w:spacing w:val="0"/>
          <w:w w:val="100"/>
        </w:rPr>
        <w:t>四、审批改革</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ascii="Times New Roman" w:hAnsi="Times New Roman" w:eastAsia="Times New Roman"/>
          <w:spacing w:val="0"/>
          <w:w w:val="100"/>
        </w:rPr>
      </w:pPr>
      <w:r>
        <w:rPr>
          <w:rFonts w:hint="eastAsia" w:ascii="楷体" w:hAnsi="楷体" w:eastAsia="楷体" w:cs="楷体"/>
          <w:spacing w:val="0"/>
          <w:w w:val="100"/>
        </w:rPr>
        <w:t>（一）简化审批流程</w:t>
      </w:r>
      <w:r>
        <w:rPr>
          <w:rFonts w:hint="eastAsia" w:ascii="楷体_GB2312" w:hAnsi="楷体_GB2312" w:eastAsia="楷体_GB2312"/>
          <w:spacing w:val="0"/>
          <w:w w:val="100"/>
        </w:rPr>
        <w:t>。</w:t>
      </w:r>
      <w:r>
        <w:rPr>
          <w:spacing w:val="0"/>
          <w:w w:val="100"/>
        </w:rPr>
        <w:t>精简保障性租赁住房审批事项和环节，公布审批</w:t>
      </w:r>
      <w:r>
        <w:rPr>
          <w:rFonts w:ascii="Times New Roman" w:hAnsi="Times New Roman" w:eastAsia="Times New Roman"/>
          <w:spacing w:val="0"/>
          <w:w w:val="100"/>
        </w:rPr>
        <w:t>“</w:t>
      </w:r>
      <w:r>
        <w:rPr>
          <w:spacing w:val="0"/>
          <w:w w:val="100"/>
        </w:rPr>
        <w:t>一张表单</w:t>
      </w:r>
      <w:r>
        <w:rPr>
          <w:rFonts w:ascii="Times New Roman" w:hAnsi="Times New Roman" w:eastAsia="Times New Roman"/>
          <w:spacing w:val="0"/>
          <w:w w:val="100"/>
        </w:rPr>
        <w:t>”</w:t>
      </w:r>
      <w:r>
        <w:rPr>
          <w:spacing w:val="0"/>
          <w:w w:val="100"/>
        </w:rPr>
        <w:t>，依托工程建设项目审批管理系统，全面落实</w:t>
      </w:r>
      <w:r>
        <w:rPr>
          <w:rFonts w:ascii="Times New Roman" w:hAnsi="Times New Roman" w:eastAsia="Times New Roman"/>
          <w:spacing w:val="0"/>
          <w:w w:val="100"/>
        </w:rPr>
        <w:t>“</w:t>
      </w:r>
      <w:r>
        <w:rPr>
          <w:spacing w:val="0"/>
          <w:w w:val="100"/>
        </w:rPr>
        <w:t>并联审批、限时办结、超时默认</w:t>
      </w:r>
      <w:r>
        <w:rPr>
          <w:rFonts w:ascii="Times New Roman" w:hAnsi="Times New Roman" w:eastAsia="Times New Roman"/>
          <w:spacing w:val="0"/>
          <w:w w:val="100"/>
        </w:rPr>
        <w:t>”</w:t>
      </w:r>
      <w:r>
        <w:rPr>
          <w:spacing w:val="0"/>
          <w:w w:val="100"/>
        </w:rPr>
        <w:t>要求，将保障性租赁住房项</w:t>
      </w:r>
      <w:r>
        <w:rPr>
          <w:spacing w:val="0"/>
          <w:w w:val="100"/>
        </w:rPr>
        <w:t>目审批时限压缩在</w:t>
      </w:r>
      <w:r>
        <w:rPr>
          <w:rFonts w:ascii="Times New Roman" w:hAnsi="Times New Roman" w:eastAsia="Times New Roman"/>
          <w:spacing w:val="0"/>
          <w:w w:val="100"/>
        </w:rPr>
        <w:t>40</w:t>
      </w:r>
      <w:r>
        <w:rPr>
          <w:spacing w:val="0"/>
          <w:w w:val="100"/>
        </w:rPr>
        <w:t>个工作日以内。探索以告知承诺制的方式，办理建设工程规划许可证、施工许可证等手续。探索将保障性租</w:t>
      </w:r>
      <w:r>
        <w:rPr>
          <w:spacing w:val="0"/>
          <w:w w:val="100"/>
        </w:rPr>
        <w:t>赁住房项目的工程建设许可和施工许可合并为一个阶段。实行联</w:t>
      </w:r>
      <w:r>
        <w:rPr>
          <w:spacing w:val="0"/>
          <w:w w:val="100"/>
        </w:rPr>
        <w:t>合验收制度，全面推行</w:t>
      </w:r>
      <w:r>
        <w:rPr>
          <w:rFonts w:ascii="Times New Roman" w:hAnsi="Times New Roman" w:eastAsia="Times New Roman"/>
          <w:spacing w:val="0"/>
          <w:w w:val="100"/>
        </w:rPr>
        <w:t>“</w:t>
      </w:r>
      <w:r>
        <w:rPr>
          <w:spacing w:val="0"/>
          <w:w w:val="100"/>
        </w:rPr>
        <w:t>统一受理、并联推进、一口出件</w:t>
      </w:r>
      <w:r>
        <w:rPr>
          <w:rFonts w:ascii="Times New Roman" w:hAnsi="Times New Roman" w:eastAsia="Times New Roman"/>
          <w:spacing w:val="0"/>
          <w:w w:val="100"/>
        </w:rPr>
        <w:t>”</w:t>
      </w:r>
      <w:r>
        <w:rPr>
          <w:spacing w:val="0"/>
          <w:w w:val="100"/>
        </w:rPr>
        <w:t>模式。</w:t>
      </w:r>
      <w:r>
        <w:rPr>
          <w:rFonts w:hint="eastAsia" w:ascii="楷体_GB2312" w:hAnsi="楷体_GB2312" w:eastAsia="楷体_GB2312"/>
          <w:spacing w:val="0"/>
          <w:w w:val="100"/>
        </w:rPr>
        <w:t>〔市自然资源和规划局、市住房城乡建设局等〕</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楷体_GB2312" w:hAnsi="楷体_GB2312" w:eastAsia="楷体_GB2312"/>
          <w:spacing w:val="0"/>
          <w:w w:val="100"/>
        </w:rPr>
        <w:t>（二）建立项目认定书制度。</w:t>
      </w:r>
      <w:r>
        <w:rPr>
          <w:rFonts w:ascii="Times New Roman" w:hAnsi="Times New Roman" w:eastAsia="Times New Roman"/>
          <w:spacing w:val="0"/>
          <w:w w:val="100"/>
        </w:rPr>
        <w:t>  </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sz w:val="32"/>
        </w:rPr>
      </w:pPr>
      <w:r>
        <w:rPr>
          <w:rFonts w:hint="eastAsia"/>
          <w:spacing w:val="0"/>
          <w:w w:val="100"/>
          <w:sz w:val="32"/>
          <w:lang w:val="en-US" w:eastAsia="zh-CN"/>
        </w:rPr>
        <w:t>1.</w:t>
      </w:r>
      <w:r>
        <w:rPr>
          <w:spacing w:val="0"/>
          <w:w w:val="100"/>
          <w:sz w:val="32"/>
        </w:rPr>
        <w:t>对已开工或建成的利用国有建设用地、集体建设用地和企事业单位利用自有存量土地建设的租赁住房项目，由建设主体</w:t>
      </w:r>
      <w:r>
        <w:rPr>
          <w:spacing w:val="0"/>
          <w:w w:val="100"/>
          <w:sz w:val="32"/>
        </w:rPr>
        <w:t>向项目所在区保障性租赁住房工作领导小组办公室提出申请，区</w:t>
      </w:r>
      <w:r>
        <w:rPr>
          <w:spacing w:val="0"/>
          <w:w w:val="100"/>
          <w:sz w:val="32"/>
        </w:rPr>
        <w:t>保障性租赁住房工作领导小组办公室重点审查项目运营管理方案，对符合保障性租赁住房管理规定的，出具保障性租赁住房项</w:t>
      </w:r>
      <w:r>
        <w:rPr>
          <w:spacing w:val="0"/>
          <w:w w:val="100"/>
          <w:sz w:val="32"/>
        </w:rPr>
        <w:t>目认定书，报市保障性租赁住房工作领导小组办公室。</w:t>
      </w:r>
      <w:r>
        <w:rPr>
          <w:rFonts w:hint="eastAsia" w:ascii="楷体_GB2312" w:eastAsia="楷体_GB2312"/>
          <w:spacing w:val="0"/>
          <w:w w:val="100"/>
          <w:sz w:val="32"/>
        </w:rPr>
        <w:t>〔市自然</w:t>
      </w:r>
      <w:r>
        <w:rPr>
          <w:rFonts w:hint="eastAsia" w:ascii="楷体_GB2312" w:eastAsia="楷体_GB2312"/>
          <w:spacing w:val="0"/>
          <w:w w:val="100"/>
          <w:sz w:val="32"/>
        </w:rPr>
        <w:t>资源和规划局、市住房城乡建设局、各区政府、淮北高新区管委会、安徽（淮北）新型煤化工基地管委会〕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楷体_GB2312" w:eastAsia="楷体_GB2312"/>
          <w:spacing w:val="0"/>
          <w:w w:val="100"/>
        </w:rPr>
      </w:pPr>
      <w:r>
        <w:rPr>
          <w:rFonts w:hint="eastAsia"/>
          <w:spacing w:val="0"/>
          <w:w w:val="100"/>
          <w:sz w:val="32"/>
          <w:lang w:val="en-US" w:eastAsia="zh-CN"/>
        </w:rPr>
        <w:t>2.</w:t>
      </w:r>
      <w:r>
        <w:rPr>
          <w:spacing w:val="0"/>
          <w:w w:val="100"/>
          <w:sz w:val="32"/>
        </w:rPr>
        <w:t>对已建成的利用非住宅改建租赁住房项目，由建设主体向项目所在区</w:t>
      </w:r>
      <w:r>
        <w:rPr>
          <w:spacing w:val="0"/>
          <w:w w:val="100"/>
          <w:sz w:val="32"/>
        </w:rPr>
        <w:t>（开发区</w:t>
      </w:r>
      <w:r>
        <w:rPr>
          <w:spacing w:val="0"/>
          <w:w w:val="100"/>
          <w:sz w:val="32"/>
        </w:rPr>
        <w:t>）</w:t>
      </w:r>
      <w:r>
        <w:rPr>
          <w:spacing w:val="0"/>
          <w:w w:val="100"/>
          <w:sz w:val="32"/>
        </w:rPr>
        <w:t>保障性租赁住房工作领导小组办公室提</w:t>
      </w:r>
      <w:r>
        <w:rPr>
          <w:spacing w:val="0"/>
          <w:w w:val="100"/>
          <w:sz w:val="32"/>
        </w:rPr>
        <w:t>出申请，区保障性租赁住房工作领导小组组织住房和城乡建设等</w:t>
      </w:r>
      <w:r>
        <w:rPr>
          <w:spacing w:val="0"/>
          <w:w w:val="100"/>
          <w:sz w:val="32"/>
        </w:rPr>
        <w:t>部门，审查项目结构安全、消防安全和运营管理方案，形成联合</w:t>
      </w:r>
      <w:r>
        <w:rPr>
          <w:spacing w:val="0"/>
          <w:w w:val="100"/>
          <w:sz w:val="32"/>
        </w:rPr>
        <w:t>审查意见，自然资源和规划部门依据联合审查意见对改建图纸进</w:t>
      </w:r>
      <w:r>
        <w:rPr>
          <w:spacing w:val="0"/>
          <w:w w:val="100"/>
          <w:sz w:val="32"/>
        </w:rPr>
        <w:t>行备案，符合保障性租赁住房管理规定的，区保障性租赁住房工作领导小组出具保障性租赁住房项目认定书，报市保障性租赁住</w:t>
      </w:r>
      <w:r>
        <w:rPr>
          <w:spacing w:val="0"/>
          <w:w w:val="100"/>
          <w:sz w:val="32"/>
        </w:rPr>
        <w:t>房工作领导小组办公室。</w:t>
      </w:r>
      <w:r>
        <w:rPr>
          <w:rFonts w:hint="eastAsia" w:ascii="楷体_GB2312" w:eastAsia="楷体_GB2312"/>
          <w:spacing w:val="0"/>
          <w:w w:val="100"/>
          <w:sz w:val="32"/>
        </w:rPr>
        <w:t>〔市自然资源和规划局、市住房城乡建</w:t>
      </w:r>
      <w:r>
        <w:rPr>
          <w:rFonts w:hint="eastAsia" w:ascii="楷体_GB2312" w:eastAsia="楷体_GB2312"/>
          <w:spacing w:val="0"/>
          <w:w w:val="100"/>
          <w:sz w:val="32"/>
        </w:rPr>
        <w:t>设局、各区政府、淮北高新区管委会、安徽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3.</w:t>
      </w:r>
      <w:r>
        <w:rPr>
          <w:spacing w:val="0"/>
          <w:w w:val="100"/>
          <w:sz w:val="32"/>
        </w:rPr>
        <w:t>对利用国有建设用地、集体建设用地集中新建和非居住</w:t>
      </w:r>
      <w:r>
        <w:rPr>
          <w:spacing w:val="0"/>
          <w:w w:val="100"/>
          <w:sz w:val="32"/>
        </w:rPr>
        <w:t>存量房屋改建的租赁住房项目，由建设主体向项目所在区保障性</w:t>
      </w:r>
      <w:r>
        <w:rPr>
          <w:spacing w:val="0"/>
          <w:w w:val="100"/>
          <w:sz w:val="32"/>
        </w:rPr>
        <w:t>租赁住房工作领导小组办公室提出申请，区保障性租赁住房工作</w:t>
      </w:r>
      <w:r>
        <w:rPr>
          <w:spacing w:val="0"/>
          <w:w w:val="100"/>
          <w:sz w:val="32"/>
        </w:rPr>
        <w:t>领导小组组织发展改革、住房和城乡建设、自然资源和规划等相</w:t>
      </w:r>
      <w:r>
        <w:rPr>
          <w:spacing w:val="0"/>
          <w:w w:val="100"/>
          <w:sz w:val="32"/>
        </w:rPr>
        <w:t>关部门，形成联合审查意见，对符合保障性租赁住房管理规定的，出具保障性租赁住房项目认定书，报市保障性租赁住房工作领导</w:t>
      </w:r>
      <w:r>
        <w:rPr>
          <w:spacing w:val="0"/>
          <w:w w:val="100"/>
          <w:sz w:val="32"/>
        </w:rPr>
        <w:t>小组办公室。</w:t>
      </w:r>
      <w:r>
        <w:rPr>
          <w:rFonts w:hint="eastAsia" w:ascii="楷体_GB2312" w:eastAsia="楷体_GB2312"/>
          <w:spacing w:val="0"/>
          <w:w w:val="100"/>
          <w:sz w:val="32"/>
        </w:rPr>
        <w:t>〔市自然资源和规划局、市住房城乡建设局、各区</w:t>
      </w:r>
      <w:r>
        <w:rPr>
          <w:rFonts w:hint="eastAsia" w:ascii="楷体_GB2312" w:eastAsia="楷体_GB2312"/>
          <w:spacing w:val="0"/>
          <w:w w:val="100"/>
          <w:sz w:val="32"/>
        </w:rPr>
        <w:t>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4.</w:t>
      </w:r>
      <w:r>
        <w:rPr>
          <w:spacing w:val="0"/>
          <w:w w:val="100"/>
          <w:sz w:val="32"/>
        </w:rPr>
        <w:t>对房地产开发企业配建的租赁住房项目，在房地产开发</w:t>
      </w:r>
      <w:r>
        <w:rPr>
          <w:spacing w:val="0"/>
          <w:w w:val="100"/>
          <w:sz w:val="32"/>
        </w:rPr>
        <w:t>企业与回购单位签订回购协议后，由区保障性租赁住房工作领导小组办公室组织审查认定，对符合保障性租赁住房管理规定的，出具保障性租赁住房项目认定书。</w:t>
      </w:r>
      <w:r>
        <w:rPr>
          <w:rFonts w:hint="eastAsia" w:ascii="楷体_GB2312" w:eastAsia="楷体_GB2312"/>
          <w:spacing w:val="0"/>
          <w:w w:val="100"/>
          <w:sz w:val="32"/>
        </w:rPr>
        <w:t>〔市自然资源和规划局、市住</w:t>
      </w:r>
      <w:r>
        <w:rPr>
          <w:rFonts w:hint="eastAsia" w:ascii="楷体_GB2312" w:eastAsia="楷体_GB2312"/>
          <w:spacing w:val="0"/>
          <w:w w:val="100"/>
          <w:sz w:val="32"/>
        </w:rPr>
        <w:t>房城乡建设局、各区政府、淮北高新区管委会、安徽</w:t>
      </w:r>
      <w:r>
        <w:rPr>
          <w:rFonts w:hint="eastAsia" w:ascii="楷体_GB2312" w:eastAsia="楷体_GB2312"/>
          <w:spacing w:val="0"/>
          <w:w w:val="100"/>
          <w:sz w:val="32"/>
        </w:rPr>
        <w:t>（淮北</w:t>
      </w:r>
      <w:r>
        <w:rPr>
          <w:rFonts w:hint="eastAsia" w:ascii="楷体_GB2312" w:eastAsia="楷体_GB2312"/>
          <w:spacing w:val="0"/>
          <w:w w:val="100"/>
          <w:sz w:val="32"/>
        </w:rPr>
        <w:t>）</w:t>
      </w:r>
      <w:r>
        <w:rPr>
          <w:rFonts w:hint="eastAsia" w:ascii="楷体_GB2312" w:eastAsia="楷体_GB2312"/>
          <w:spacing w:val="0"/>
          <w:w w:val="100"/>
          <w:sz w:val="32"/>
        </w:rPr>
        <w:t>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szCs w:val="32"/>
        </w:rPr>
      </w:pPr>
      <w:r>
        <w:rPr>
          <w:rFonts w:hint="eastAsia"/>
          <w:spacing w:val="0"/>
          <w:w w:val="100"/>
          <w:sz w:val="32"/>
          <w:lang w:val="en-US" w:eastAsia="zh-CN"/>
        </w:rPr>
        <w:t>5.</w:t>
      </w:r>
      <w:r>
        <w:rPr>
          <w:spacing w:val="0"/>
          <w:w w:val="100"/>
          <w:sz w:val="32"/>
        </w:rPr>
        <w:t>对企事业单位利用自有土地建设的租赁住房项目，由建</w:t>
      </w:r>
      <w:r>
        <w:rPr>
          <w:spacing w:val="0"/>
          <w:w w:val="100"/>
          <w:sz w:val="32"/>
          <w:szCs w:val="32"/>
        </w:rPr>
        <w:t>设主体向项目所在区保障性租赁住房工作领导小组办公室提出申请，区保障性租赁住房工作领导小组组织发展改革、住房和城乡建设、自然资源和规划等相关部门，形成联合审查意见，报请市保障性租赁住房工作领导小组批准后，对符合保障性租赁住房管理规定的，区保障性租赁住房工作领导小组出具保障性租赁住房项目认定书。</w:t>
      </w:r>
      <w:r>
        <w:rPr>
          <w:rFonts w:hint="eastAsia" w:ascii="楷体_GB2312" w:eastAsia="楷体_GB2312"/>
          <w:spacing w:val="0"/>
          <w:w w:val="100"/>
          <w:sz w:val="32"/>
          <w:szCs w:val="32"/>
        </w:rPr>
        <w:t>〔市自然资源和规划局、市住房城乡建设局、各区政府、淮北高新区管委会、安徽（淮北）新型煤化工基地管委会〕</w:t>
      </w:r>
    </w:p>
    <w:p>
      <w:pPr>
        <w:pStyle w:val="7"/>
        <w:keepNext w:val="0"/>
        <w:keepLines w:val="0"/>
        <w:pageBreakBefore w:val="0"/>
        <w:widowControl w:val="0"/>
        <w:numPr>
          <w:numId w:val="0"/>
        </w:numPr>
        <w:tabs>
          <w:tab w:val="left" w:pos="1353"/>
        </w:tabs>
        <w:kinsoku/>
        <w:wordWrap/>
        <w:overflowPunct/>
        <w:topLinePunct w:val="0"/>
        <w:autoSpaceDE w:val="0"/>
        <w:autoSpaceDN w:val="0"/>
        <w:bidi w:val="0"/>
        <w:adjustRightInd/>
        <w:snapToGrid/>
        <w:spacing w:before="0" w:after="0" w:line="580" w:lineRule="exact"/>
        <w:ind w:right="0" w:rightChars="0" w:firstLine="640" w:firstLineChars="200"/>
        <w:jc w:val="left"/>
        <w:textAlignment w:val="auto"/>
        <w:rPr>
          <w:rFonts w:hint="eastAsia" w:ascii="楷体_GB2312" w:eastAsia="楷体_GB2312"/>
          <w:spacing w:val="0"/>
          <w:w w:val="100"/>
          <w:sz w:val="32"/>
        </w:rPr>
      </w:pPr>
      <w:r>
        <w:rPr>
          <w:rFonts w:hint="eastAsia"/>
          <w:spacing w:val="0"/>
          <w:w w:val="100"/>
          <w:sz w:val="32"/>
          <w:lang w:val="en-US" w:eastAsia="zh-CN"/>
        </w:rPr>
        <w:t>6.</w:t>
      </w:r>
      <w:r>
        <w:rPr>
          <w:spacing w:val="0"/>
          <w:w w:val="100"/>
          <w:sz w:val="32"/>
        </w:rPr>
        <w:t>建设主体取得保障性租赁住房项目认定书后，根据项目</w:t>
      </w:r>
      <w:r>
        <w:rPr>
          <w:spacing w:val="0"/>
          <w:w w:val="100"/>
          <w:sz w:val="32"/>
        </w:rPr>
        <w:t>需要，分别申请办理立项、用地、规划、施工、消防等手续，享受保障性租赁住房土地、财税和金融等各项支持政策。不涉及土地权属变化的项目，可用已有用地手续等材料作为土地证明文件，不再办理用地手续。</w:t>
      </w:r>
      <w:r>
        <w:rPr>
          <w:rFonts w:hint="eastAsia" w:ascii="楷体_GB2312" w:eastAsia="楷体_GB2312"/>
          <w:spacing w:val="0"/>
          <w:w w:val="100"/>
          <w:sz w:val="32"/>
        </w:rPr>
        <w:t>〔市发展改革委、市自然资源和规划局、市生态环境局、市住房城乡建设局、市财政局（国资委</w:t>
      </w:r>
      <w:r>
        <w:rPr>
          <w:rFonts w:hint="eastAsia" w:ascii="楷体_GB2312" w:eastAsia="楷体_GB2312"/>
          <w:spacing w:val="0"/>
          <w:w w:val="100"/>
          <w:sz w:val="32"/>
        </w:rPr>
        <w:t>）</w:t>
      </w:r>
      <w:r>
        <w:rPr>
          <w:rFonts w:hint="eastAsia" w:ascii="楷体_GB2312" w:eastAsia="楷体_GB2312"/>
          <w:spacing w:val="0"/>
          <w:w w:val="100"/>
          <w:sz w:val="32"/>
        </w:rPr>
        <w:t>、国家税务总局淮北市税务局、市地方金融监管局（市政府金融办）等〕</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黑体" w:hAnsi="黑体" w:eastAsia="黑体"/>
          <w:spacing w:val="0"/>
          <w:w w:val="100"/>
        </w:rPr>
        <w:t>五、监督管理</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hint="eastAsia" w:ascii="楷体_GB2312" w:eastAsia="楷体_GB2312"/>
          <w:spacing w:val="0"/>
          <w:w w:val="100"/>
        </w:rPr>
      </w:pPr>
      <w:r>
        <w:rPr>
          <w:rFonts w:hint="eastAsia" w:ascii="楷体_GB2312" w:eastAsia="楷体_GB2312"/>
          <w:spacing w:val="0"/>
          <w:w w:val="100"/>
        </w:rPr>
        <w:t>（一</w:t>
      </w:r>
      <w:r>
        <w:rPr>
          <w:rFonts w:hint="eastAsia" w:ascii="楷体_GB2312" w:eastAsia="楷体_GB2312"/>
          <w:spacing w:val="0"/>
          <w:w w:val="100"/>
        </w:rPr>
        <w:t>）</w:t>
      </w:r>
      <w:r>
        <w:rPr>
          <w:rFonts w:hint="eastAsia" w:ascii="楷体_GB2312" w:eastAsia="楷体_GB2312"/>
          <w:spacing w:val="0"/>
          <w:w w:val="100"/>
        </w:rPr>
        <w:t>强化建设管理。</w:t>
      </w:r>
      <w:r>
        <w:rPr>
          <w:spacing w:val="0"/>
          <w:w w:val="100"/>
        </w:rPr>
        <w:t>加强保障性租赁住房项目工程质量安</w:t>
      </w:r>
      <w:r>
        <w:rPr>
          <w:spacing w:val="0"/>
          <w:w w:val="100"/>
        </w:rPr>
        <w:t>全监管，加大监督检查力度，实行全过程重点监管。落实工程质</w:t>
      </w:r>
      <w:r>
        <w:rPr>
          <w:spacing w:val="0"/>
          <w:w w:val="100"/>
        </w:rPr>
        <w:t>量安全主体责任，执行《住房和城乡建设部办公厅关于集中式租赁住房建设适用标准的通知</w:t>
      </w:r>
      <w:r>
        <w:rPr>
          <w:spacing w:val="0"/>
          <w:w w:val="100"/>
        </w:rPr>
        <w:t>》</w:t>
      </w:r>
      <w:r>
        <w:rPr>
          <w:spacing w:val="0"/>
          <w:w w:val="100"/>
        </w:rPr>
        <w:t>（</w:t>
      </w:r>
      <w:r>
        <w:rPr>
          <w:spacing w:val="0"/>
          <w:w w:val="100"/>
        </w:rPr>
        <w:t>建办标〔</w:t>
      </w:r>
      <w:r>
        <w:rPr>
          <w:rFonts w:ascii="Times New Roman" w:eastAsia="Times New Roman"/>
          <w:spacing w:val="0"/>
          <w:w w:val="100"/>
        </w:rPr>
        <w:t>2021</w:t>
      </w:r>
      <w:r>
        <w:rPr>
          <w:spacing w:val="0"/>
          <w:w w:val="100"/>
        </w:rPr>
        <w:t>〕</w:t>
      </w:r>
      <w:r>
        <w:rPr>
          <w:rFonts w:ascii="Times New Roman" w:eastAsia="Times New Roman"/>
          <w:spacing w:val="0"/>
          <w:w w:val="100"/>
        </w:rPr>
        <w:t>19</w:t>
      </w:r>
      <w:r>
        <w:rPr>
          <w:spacing w:val="0"/>
          <w:w w:val="100"/>
        </w:rPr>
        <w:t>号</w:t>
      </w:r>
      <w:r>
        <w:rPr>
          <w:spacing w:val="0"/>
          <w:w w:val="100"/>
        </w:rPr>
        <w:t>）</w:t>
      </w:r>
      <w:r>
        <w:rPr>
          <w:spacing w:val="0"/>
          <w:w w:val="100"/>
        </w:rPr>
        <w:t>有关规定，加强公共服务设施和基础设施配套，提供简约、环保的装饰装修，配置必要的生活设施，具备入住要求。</w:t>
      </w:r>
      <w:r>
        <w:rPr>
          <w:rFonts w:hint="eastAsia" w:ascii="楷体_GB2312" w:eastAsia="楷体_GB2312"/>
          <w:spacing w:val="0"/>
          <w:w w:val="100"/>
        </w:rPr>
        <w:t>〔各区政府、淮北高新区管委会、安徽（淮北）新型煤化工基地管委会〕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jc w:val="both"/>
        <w:textAlignment w:val="auto"/>
        <w:rPr>
          <w:rFonts w:hint="eastAsia" w:ascii="楷体_GB2312" w:eastAsia="楷体_GB2312"/>
          <w:spacing w:val="0"/>
          <w:w w:val="100"/>
        </w:rPr>
      </w:pPr>
      <w:r>
        <w:rPr>
          <w:rFonts w:hint="eastAsia" w:ascii="楷体_GB2312" w:eastAsia="楷体_GB2312"/>
          <w:spacing w:val="0"/>
          <w:w w:val="100"/>
        </w:rPr>
        <w:t>（二</w:t>
      </w:r>
      <w:r>
        <w:rPr>
          <w:rFonts w:hint="eastAsia" w:ascii="楷体_GB2312" w:eastAsia="楷体_GB2312"/>
          <w:spacing w:val="0"/>
          <w:w w:val="100"/>
        </w:rPr>
        <w:t>）</w:t>
      </w:r>
      <w:r>
        <w:rPr>
          <w:rFonts w:hint="eastAsia" w:ascii="楷体_GB2312" w:eastAsia="楷体_GB2312"/>
          <w:spacing w:val="0"/>
          <w:w w:val="100"/>
        </w:rPr>
        <w:t>规范运营管理。</w:t>
      </w:r>
      <w:r>
        <w:rPr>
          <w:spacing w:val="0"/>
          <w:w w:val="100"/>
        </w:rPr>
        <w:t>完善市住房租赁交易服务平台，建立</w:t>
      </w:r>
      <w:r>
        <w:rPr>
          <w:spacing w:val="0"/>
          <w:w w:val="100"/>
        </w:rPr>
        <w:t>各部门信息数据共享机制，实现在线办理。加强对租赁房屋的管</w:t>
      </w:r>
      <w:r>
        <w:rPr>
          <w:spacing w:val="0"/>
          <w:w w:val="100"/>
        </w:rPr>
        <w:t>理与服务，建立租赁房屋属地派出所备案制度，保障性租赁住房</w:t>
      </w:r>
      <w:r>
        <w:rPr>
          <w:spacing w:val="0"/>
          <w:w w:val="100"/>
        </w:rPr>
        <w:t>运营主体要强化对租赁房屋租住人信息采集，经常性对租赁房屋</w:t>
      </w:r>
      <w:r>
        <w:rPr>
          <w:spacing w:val="0"/>
          <w:w w:val="100"/>
        </w:rPr>
        <w:t>进行安全检查，及时发现和排除安全隐患。进一步创新工作方式，推进居住证</w:t>
      </w:r>
      <w:r>
        <w:rPr>
          <w:rFonts w:ascii="Times New Roman" w:hAnsi="Times New Roman" w:eastAsia="Times New Roman"/>
          <w:spacing w:val="0"/>
          <w:w w:val="100"/>
        </w:rPr>
        <w:t>“</w:t>
      </w:r>
      <w:r>
        <w:rPr>
          <w:spacing w:val="0"/>
          <w:w w:val="100"/>
        </w:rPr>
        <w:t>放管服</w:t>
      </w:r>
      <w:r>
        <w:rPr>
          <w:rFonts w:ascii="Times New Roman" w:hAnsi="Times New Roman" w:eastAsia="Times New Roman"/>
          <w:spacing w:val="0"/>
          <w:w w:val="100"/>
        </w:rPr>
        <w:t>”</w:t>
      </w:r>
      <w:r>
        <w:rPr>
          <w:spacing w:val="0"/>
          <w:w w:val="100"/>
        </w:rPr>
        <w:t>工作，优先为流动人口提供便利服务。保障性租赁住房原则上单次租赁合同期限不超过</w:t>
      </w:r>
      <w:r>
        <w:rPr>
          <w:rFonts w:ascii="Times New Roman" w:hAnsi="Times New Roman" w:eastAsia="Times New Roman"/>
          <w:spacing w:val="0"/>
          <w:w w:val="100"/>
        </w:rPr>
        <w:t>5</w:t>
      </w:r>
      <w:r>
        <w:rPr>
          <w:spacing w:val="0"/>
          <w:w w:val="100"/>
        </w:rPr>
        <w:t>年，一次性收取租金最长不超过</w:t>
      </w:r>
      <w:r>
        <w:rPr>
          <w:rFonts w:ascii="Times New Roman" w:eastAsia="Times New Roman"/>
          <w:spacing w:val="0"/>
          <w:w w:val="100"/>
        </w:rPr>
        <w:t>1</w:t>
      </w:r>
      <w:r>
        <w:rPr>
          <w:spacing w:val="0"/>
          <w:w w:val="100"/>
        </w:rPr>
        <w:t>年。建立健全涵盖建设主体、运营管理单位、用</w:t>
      </w:r>
      <w:r>
        <w:rPr>
          <w:spacing w:val="0"/>
          <w:w w:val="100"/>
        </w:rPr>
        <w:t>人单位、承租对象等多主体的诚信档案，建立完善守信联合激励和失信联合惩戒机制。</w:t>
      </w:r>
      <w:r>
        <w:rPr>
          <w:rFonts w:hint="eastAsia" w:ascii="楷体_GB2312" w:eastAsia="楷体_GB2312"/>
          <w:spacing w:val="0"/>
          <w:w w:val="100"/>
        </w:rPr>
        <w:t>〔市住房城乡建设局、市数据资源局（政</w:t>
      </w:r>
      <w:r>
        <w:rPr>
          <w:rFonts w:hint="eastAsia" w:ascii="楷体_GB2312" w:eastAsia="楷体_GB2312"/>
          <w:spacing w:val="0"/>
          <w:w w:val="100"/>
        </w:rPr>
        <w:t>务服务管理局</w:t>
      </w:r>
      <w:r>
        <w:rPr>
          <w:rFonts w:hint="eastAsia" w:ascii="楷体_GB2312" w:eastAsia="楷体_GB2312"/>
          <w:spacing w:val="0"/>
          <w:w w:val="100"/>
        </w:rPr>
        <w:t>）</w:t>
      </w:r>
      <w:r>
        <w:rPr>
          <w:rFonts w:hint="eastAsia" w:ascii="楷体_GB2312" w:eastAsia="楷体_GB2312"/>
          <w:spacing w:val="0"/>
          <w:w w:val="100"/>
        </w:rPr>
        <w:t>、市公安局、市城市管理局</w:t>
      </w:r>
      <w:r>
        <w:rPr>
          <w:rFonts w:hint="eastAsia" w:ascii="楷体_GB2312" w:eastAsia="楷体_GB2312"/>
          <w:spacing w:val="0"/>
          <w:w w:val="100"/>
        </w:rPr>
        <w:t>（行政执法局</w:t>
      </w:r>
      <w:r>
        <w:rPr>
          <w:rFonts w:hint="eastAsia" w:ascii="楷体_GB2312" w:eastAsia="楷体_GB2312"/>
          <w:spacing w:val="0"/>
          <w:w w:val="100"/>
        </w:rPr>
        <w:t>）</w:t>
      </w:r>
      <w:r>
        <w:rPr>
          <w:rFonts w:hint="eastAsia" w:ascii="楷体_GB2312" w:eastAsia="楷体_GB2312"/>
          <w:spacing w:val="0"/>
          <w:w w:val="100"/>
        </w:rPr>
        <w:t>、各区政府、淮北高新区管委会、安徽</w:t>
      </w:r>
      <w:r>
        <w:rPr>
          <w:rFonts w:hint="eastAsia" w:ascii="楷体_GB2312" w:eastAsia="楷体_GB2312"/>
          <w:spacing w:val="0"/>
          <w:w w:val="100"/>
        </w:rPr>
        <w:t>（淮北</w:t>
      </w:r>
      <w:r>
        <w:rPr>
          <w:rFonts w:hint="eastAsia" w:ascii="楷体_GB2312" w:eastAsia="楷体_GB2312"/>
          <w:spacing w:val="0"/>
          <w:w w:val="100"/>
        </w:rPr>
        <w:t>）</w:t>
      </w:r>
      <w:r>
        <w:rPr>
          <w:rFonts w:hint="eastAsia" w:ascii="楷体_GB2312" w:eastAsia="楷体_GB2312"/>
          <w:spacing w:val="0"/>
          <w:w w:val="100"/>
        </w:rPr>
        <w:t>新型煤化工基地管委会等〕</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ascii="Times New Roman" w:hAnsi="Times New Roman" w:eastAsia="Times New Roman"/>
          <w:spacing w:val="0"/>
          <w:w w:val="100"/>
        </w:rPr>
      </w:pPr>
      <w:r>
        <w:rPr>
          <w:rFonts w:hint="eastAsia" w:ascii="楷体_GB2312" w:eastAsia="楷体_GB2312"/>
          <w:spacing w:val="0"/>
          <w:w w:val="100"/>
        </w:rPr>
        <w:t>（三）加强权属管理。</w:t>
      </w:r>
      <w:r>
        <w:rPr>
          <w:spacing w:val="0"/>
          <w:w w:val="100"/>
        </w:rPr>
        <w:t>保障性租赁住房项目只做首次登记，不得进行分户登记、分割转让、分割抵押，不得上市销售或变相</w:t>
      </w:r>
      <w:r>
        <w:rPr>
          <w:spacing w:val="0"/>
          <w:w w:val="100"/>
        </w:rPr>
        <w:t>销售，严禁以保障性租赁住房为名违规经营或骗取优惠政策。符</w:t>
      </w:r>
      <w:r>
        <w:rPr>
          <w:spacing w:val="0"/>
          <w:w w:val="100"/>
        </w:rPr>
        <w:t>合条件项目涉及整体转让的，须报经市政府审核批准，转让后原</w:t>
      </w:r>
      <w:r>
        <w:rPr>
          <w:spacing w:val="0"/>
          <w:w w:val="100"/>
        </w:rPr>
        <w:t>保障性租赁住房性质不变，土地用途和土地取得方式不变。利用</w:t>
      </w:r>
      <w:r>
        <w:rPr>
          <w:spacing w:val="0"/>
          <w:w w:val="100"/>
        </w:rPr>
        <w:t>企事业单位自有闲置土地建设和非居住存量房屋改建的保障性</w:t>
      </w:r>
      <w:r>
        <w:rPr>
          <w:spacing w:val="0"/>
          <w:w w:val="100"/>
        </w:rPr>
        <w:t>租赁住房，如遇征收拆迁，仍按原土地用途和取得方式进行补偿。</w:t>
      </w:r>
      <w:r>
        <w:rPr>
          <w:rFonts w:hint="eastAsia" w:ascii="楷体_GB2312" w:hAnsi="楷体_GB2312" w:eastAsia="楷体_GB2312"/>
          <w:spacing w:val="0"/>
          <w:w w:val="100"/>
        </w:rPr>
        <w:t>〔市自然资源和规划局、市住房城乡建设局、各区政府、淮北高新区管委会、安徽（淮北）新型煤化工基地管委会等〕</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ascii="Times New Roman" w:hAnsi="Times New Roman" w:eastAsia="Times New Roman"/>
          <w:spacing w:val="0"/>
          <w:w w:val="100"/>
        </w:rPr>
      </w:pPr>
      <w:r>
        <w:rPr>
          <w:rFonts w:hint="eastAsia" w:ascii="黑体" w:hAnsi="黑体" w:eastAsia="黑体"/>
          <w:spacing w:val="0"/>
          <w:w w:val="100"/>
        </w:rPr>
        <w:t>六、保障措施</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ascii="Times New Roman" w:hAnsi="Times New Roman" w:eastAsia="Times New Roman"/>
          <w:spacing w:val="0"/>
          <w:w w:val="100"/>
        </w:rPr>
      </w:pPr>
      <w:r>
        <w:rPr>
          <w:rFonts w:hint="eastAsia" w:ascii="楷体_GB2312" w:eastAsia="楷体_GB2312"/>
          <w:spacing w:val="0"/>
          <w:w w:val="100"/>
          <w:lang w:eastAsia="zh-CN"/>
        </w:rPr>
        <w:t>（</w:t>
      </w:r>
      <w:r>
        <w:rPr>
          <w:rFonts w:hint="eastAsia" w:ascii="楷体_GB2312" w:eastAsia="楷体_GB2312"/>
          <w:spacing w:val="0"/>
          <w:w w:val="100"/>
          <w:lang w:val="en-US" w:eastAsia="zh-CN"/>
        </w:rPr>
        <w:t>一</w:t>
      </w:r>
      <w:r>
        <w:rPr>
          <w:rFonts w:hint="eastAsia" w:ascii="楷体_GB2312" w:eastAsia="楷体_GB2312"/>
          <w:spacing w:val="0"/>
          <w:w w:val="100"/>
          <w:lang w:eastAsia="zh-CN"/>
        </w:rPr>
        <w:t>）</w:t>
      </w:r>
      <w:r>
        <w:rPr>
          <w:rFonts w:hint="eastAsia" w:ascii="楷体_GB2312" w:eastAsia="楷体_GB2312"/>
          <w:spacing w:val="0"/>
          <w:w w:val="100"/>
          <w:lang w:val="en-US" w:eastAsia="zh-CN"/>
        </w:rPr>
        <w:t>加</w:t>
      </w:r>
      <w:r>
        <w:rPr>
          <w:rFonts w:hint="eastAsia" w:ascii="楷体_GB2312" w:eastAsia="楷体_GB2312"/>
          <w:spacing w:val="0"/>
          <w:w w:val="100"/>
        </w:rPr>
        <w:t>强组织领导。</w:t>
      </w:r>
      <w:r>
        <w:rPr>
          <w:spacing w:val="0"/>
          <w:w w:val="100"/>
        </w:rPr>
        <w:t>成立市保障性租赁住房工作领导小组，统筹推进全市保障性租赁住房工作。各载体单位要参照成立区保</w:t>
      </w:r>
      <w:r>
        <w:rPr>
          <w:spacing w:val="0"/>
          <w:w w:val="100"/>
        </w:rPr>
        <w:t>障性租赁住房工作领导小组，做好保障性租赁住房房源筹集、项目审批、建设运营、监督管理等工作。各相关部门要依职责完善相关政策措施，注重协同配合和工作衔接，确保各项工作任务有效落实。</w:t>
      </w:r>
      <w:r>
        <w:rPr>
          <w:rFonts w:hint="eastAsia" w:ascii="楷体_GB2312" w:hAnsi="楷体_GB2312" w:eastAsia="楷体_GB2312"/>
          <w:spacing w:val="0"/>
          <w:w w:val="100"/>
        </w:rPr>
        <w:t>〔市住房城乡建设局、各区政府、淮北高新区管委会、安徽（淮北）新型煤化工基地管委会等〕</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rFonts w:hint="eastAsia" w:ascii="楷体_GB2312" w:eastAsia="楷体_GB2312"/>
          <w:spacing w:val="0"/>
          <w:w w:val="100"/>
        </w:rPr>
      </w:pPr>
      <w:r>
        <w:rPr>
          <w:rFonts w:hint="eastAsia" w:ascii="楷体_GB2312" w:eastAsia="楷体_GB2312"/>
          <w:spacing w:val="0"/>
          <w:w w:val="100"/>
        </w:rPr>
        <w:t>（二</w:t>
      </w:r>
      <w:r>
        <w:rPr>
          <w:rFonts w:hint="eastAsia" w:ascii="楷体_GB2312" w:eastAsia="楷体_GB2312"/>
          <w:spacing w:val="0"/>
          <w:w w:val="100"/>
        </w:rPr>
        <w:t>）</w:t>
      </w:r>
      <w:r>
        <w:rPr>
          <w:rFonts w:hint="eastAsia" w:ascii="楷体_GB2312" w:eastAsia="楷体_GB2312"/>
          <w:spacing w:val="0"/>
          <w:w w:val="100"/>
        </w:rPr>
        <w:t>落实主体责任。</w:t>
      </w:r>
      <w:r>
        <w:rPr>
          <w:spacing w:val="0"/>
          <w:w w:val="100"/>
        </w:rPr>
        <w:t>各载体单位是发展保障性租赁住房责</w:t>
      </w:r>
      <w:r>
        <w:rPr>
          <w:spacing w:val="0"/>
          <w:w w:val="100"/>
        </w:rPr>
        <w:t>任主体，要按照产城融合、职住平衡原则，摸清辖区保障性租赁</w:t>
      </w:r>
      <w:r>
        <w:rPr>
          <w:spacing w:val="0"/>
          <w:w w:val="100"/>
        </w:rPr>
        <w:t>住房需求和存量土地等资源。充分发挥市场力量，挖掘存量土地和非住宅房屋等要素，多渠道筹集房源，加快解决辖区新市民、</w:t>
      </w:r>
      <w:r>
        <w:rPr>
          <w:spacing w:val="0"/>
          <w:w w:val="100"/>
        </w:rPr>
        <w:t>青年人等群体的住房困难。</w:t>
      </w:r>
      <w:r>
        <w:rPr>
          <w:rFonts w:hint="eastAsia" w:ascii="楷体_GB2312" w:eastAsia="楷体_GB2312"/>
          <w:spacing w:val="0"/>
          <w:w w:val="100"/>
        </w:rPr>
        <w:t>〔各区政府、市高新区管委会、新型煤化工基地管委会〕</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spacing w:val="0"/>
          <w:w w:val="100"/>
        </w:rPr>
      </w:pPr>
      <w:r>
        <w:rPr>
          <w:rFonts w:hint="eastAsia" w:ascii="楷体_GB2312" w:eastAsia="楷体_GB2312"/>
          <w:spacing w:val="0"/>
          <w:w w:val="100"/>
        </w:rPr>
        <w:t>（三</w:t>
      </w:r>
      <w:r>
        <w:rPr>
          <w:rFonts w:hint="eastAsia" w:ascii="楷体_GB2312" w:eastAsia="楷体_GB2312"/>
          <w:spacing w:val="0"/>
          <w:w w:val="100"/>
        </w:rPr>
        <w:t>）</w:t>
      </w:r>
      <w:r>
        <w:rPr>
          <w:rFonts w:hint="eastAsia" w:ascii="楷体_GB2312" w:eastAsia="楷体_GB2312"/>
          <w:spacing w:val="0"/>
          <w:w w:val="100"/>
        </w:rPr>
        <w:t>严格目标考核。</w:t>
      </w:r>
      <w:r>
        <w:rPr>
          <w:spacing w:val="0"/>
          <w:w w:val="100"/>
        </w:rPr>
        <w:t>将发展保障性租赁住房工作纳入市政</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rFonts w:ascii="Times New Roman" w:hAnsi="Times New Roman" w:eastAsia="Times New Roman"/>
          <w:spacing w:val="0"/>
          <w:w w:val="100"/>
        </w:rPr>
      </w:pPr>
      <w:r>
        <w:rPr>
          <w:spacing w:val="0"/>
          <w:w w:val="100"/>
        </w:rPr>
        <w:t>府对各载体单位的年度目标管理绩效考核。市住房和城乡建设局</w:t>
      </w:r>
      <w:r>
        <w:rPr>
          <w:spacing w:val="0"/>
          <w:w w:val="100"/>
        </w:rPr>
        <w:t>会同有关部门组织做好保障性租赁住房工作监测评价，确保各项</w:t>
      </w:r>
      <w:r>
        <w:rPr>
          <w:spacing w:val="0"/>
          <w:w w:val="100"/>
        </w:rPr>
        <w:t>目标任务圆满完成。</w:t>
      </w:r>
      <w:r>
        <w:rPr>
          <w:rFonts w:hint="eastAsia" w:ascii="楷体_GB2312" w:hAnsi="楷体_GB2312" w:eastAsia="楷体_GB2312"/>
          <w:spacing w:val="0"/>
          <w:w w:val="100"/>
        </w:rPr>
        <w:t>〔市住房城乡建设局、市发展改革委（粮食</w:t>
      </w:r>
      <w:r>
        <w:rPr>
          <w:rFonts w:hint="eastAsia" w:ascii="楷体_GB2312" w:hAnsi="楷体_GB2312" w:eastAsia="楷体_GB2312"/>
          <w:spacing w:val="0"/>
          <w:w w:val="100"/>
        </w:rPr>
        <w:t>和储备局、能源局</w:t>
      </w:r>
      <w:r>
        <w:rPr>
          <w:rFonts w:hint="eastAsia" w:ascii="楷体_GB2312" w:hAnsi="楷体_GB2312" w:eastAsia="楷体_GB2312"/>
          <w:spacing w:val="0"/>
          <w:w w:val="100"/>
        </w:rPr>
        <w:t>）</w:t>
      </w:r>
      <w:r>
        <w:rPr>
          <w:rFonts w:hint="eastAsia" w:ascii="楷体_GB2312" w:hAnsi="楷体_GB2312" w:eastAsia="楷体_GB2312"/>
          <w:spacing w:val="0"/>
          <w:w w:val="100"/>
        </w:rPr>
        <w:t>、市自然资源和规划局、市财政局</w:t>
      </w:r>
      <w:r>
        <w:rPr>
          <w:rFonts w:hint="eastAsia" w:ascii="楷体_GB2312" w:hAnsi="楷体_GB2312" w:eastAsia="楷体_GB2312"/>
          <w:spacing w:val="0"/>
          <w:w w:val="100"/>
        </w:rPr>
        <w:t>（国资委）等〕</w:t>
      </w:r>
      <w:r>
        <w:rPr>
          <w:rFonts w:ascii="Times New Roman" w:hAnsi="Times New Roman" w:eastAsia="Times New Roman"/>
          <w:spacing w:val="0"/>
          <w:w w:val="100"/>
        </w:rPr>
        <w:t>  </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spacing w:val="0"/>
          <w:w w:val="100"/>
        </w:rPr>
      </w:pPr>
      <w:r>
        <w:rPr>
          <w:spacing w:val="0"/>
          <w:w w:val="100"/>
        </w:rPr>
        <w:t>本方案自印发之日起施行，有效期</w:t>
      </w:r>
      <w:r>
        <w:rPr>
          <w:rFonts w:ascii="Times New Roman" w:eastAsia="Times New Roman"/>
          <w:spacing w:val="0"/>
          <w:w w:val="100"/>
        </w:rPr>
        <w:t>5</w:t>
      </w:r>
      <w:r>
        <w:rPr>
          <w:spacing w:val="0"/>
          <w:w w:val="100"/>
        </w:rPr>
        <w:t>年。濉溪县参照执行。</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spacing w:val="0"/>
          <w:w w:val="100"/>
        </w:rPr>
      </w:pPr>
      <w:r>
        <w:rPr>
          <w:spacing w:val="0"/>
          <w:w w:val="100"/>
        </w:rPr>
        <w:t>附件：淮北市保障性租赁住房工作领导小组成员名单</w:t>
      </w:r>
    </w:p>
    <w:p>
      <w:pPr>
        <w:keepNext w:val="0"/>
        <w:keepLines w:val="0"/>
        <w:pageBreakBefore w:val="0"/>
        <w:widowControl w:val="0"/>
        <w:kinsoku/>
        <w:wordWrap/>
        <w:overflowPunct/>
        <w:topLinePunct w:val="0"/>
        <w:autoSpaceDE w:val="0"/>
        <w:autoSpaceDN w:val="0"/>
        <w:bidi w:val="0"/>
        <w:adjustRightInd/>
        <w:snapToGrid/>
        <w:spacing w:before="0" w:after="0" w:line="580" w:lineRule="exact"/>
        <w:ind w:left="0" w:right="0"/>
        <w:textAlignment w:val="auto"/>
        <w:rPr>
          <w:spacing w:val="0"/>
          <w:w w:val="100"/>
        </w:rPr>
        <w:sectPr>
          <w:footerReference r:id="rId5" w:type="default"/>
          <w:pgSz w:w="11910" w:h="16840"/>
          <w:pgMar w:top="1580" w:right="1040" w:bottom="1900" w:left="1280" w:header="0" w:footer="1710" w:gutter="0"/>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rFonts w:hint="eastAsia" w:ascii="黑体" w:eastAsia="黑体"/>
          <w:spacing w:val="0"/>
          <w:w w:val="100"/>
        </w:rPr>
      </w:pPr>
      <w:r>
        <w:rPr>
          <w:rFonts w:hint="eastAsia" w:ascii="黑体" w:eastAsia="黑体"/>
          <w:spacing w:val="0"/>
          <w:w w:val="100"/>
        </w:rPr>
        <w:t>附件</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rFonts w:ascii="黑体"/>
          <w:spacing w:val="0"/>
          <w:w w:val="100"/>
          <w:sz w:val="42"/>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rFonts w:hint="eastAsia" w:ascii="方正小标宋简体" w:hAnsi="方正小标宋简体" w:eastAsia="方正小标宋简体" w:cs="方正小标宋简体"/>
          <w:spacing w:val="0"/>
          <w:w w:val="100"/>
        </w:rPr>
      </w:pPr>
      <w:r>
        <w:rPr>
          <w:rFonts w:hint="eastAsia" w:ascii="方正小标宋简体" w:hAnsi="方正小标宋简体" w:eastAsia="方正小标宋简体" w:cs="方正小标宋简体"/>
          <w:spacing w:val="0"/>
          <w:w w:val="100"/>
        </w:rPr>
        <w:t>淮北市保障性租赁住房工作领导小组</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jc w:val="center"/>
        <w:textAlignment w:val="auto"/>
        <w:rPr>
          <w:spacing w:val="0"/>
          <w:w w:val="100"/>
        </w:rPr>
      </w:pPr>
      <w:r>
        <w:rPr>
          <w:rFonts w:hint="eastAsia" w:ascii="方正小标宋简体" w:hAnsi="方正小标宋简体" w:eastAsia="方正小标宋简体" w:cs="方正小标宋简体"/>
          <w:spacing w:val="0"/>
          <w:w w:val="100"/>
        </w:rPr>
        <w:t>成员名单</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rFonts w:ascii="Arial Unicode MS"/>
          <w:spacing w:val="0"/>
          <w:w w:val="100"/>
          <w:sz w:val="34"/>
        </w:rPr>
      </w:pPr>
    </w:p>
    <w:p>
      <w:pPr>
        <w:pStyle w:val="3"/>
        <w:keepNext w:val="0"/>
        <w:keepLines w:val="0"/>
        <w:pageBreakBefore w:val="0"/>
        <w:widowControl w:val="0"/>
        <w:tabs>
          <w:tab w:val="left" w:pos="1587"/>
          <w:tab w:val="left" w:pos="3507"/>
        </w:tabs>
        <w:kinsoku/>
        <w:wordWrap/>
        <w:overflowPunct/>
        <w:topLinePunct w:val="0"/>
        <w:autoSpaceDE w:val="0"/>
        <w:autoSpaceDN w:val="0"/>
        <w:bidi w:val="0"/>
        <w:adjustRightInd/>
        <w:snapToGrid/>
        <w:spacing w:before="0" w:line="580" w:lineRule="exact"/>
        <w:ind w:left="0" w:right="0" w:firstLine="640" w:firstLineChars="200"/>
        <w:textAlignment w:val="auto"/>
        <w:rPr>
          <w:spacing w:val="0"/>
          <w:w w:val="100"/>
        </w:rPr>
      </w:pPr>
      <w:r>
        <w:rPr>
          <w:spacing w:val="0"/>
          <w:w w:val="100"/>
        </w:rPr>
        <w:t>组</w:t>
      </w:r>
      <w:r>
        <w:rPr>
          <w:rFonts w:hint="eastAsia"/>
          <w:spacing w:val="0"/>
          <w:w w:val="100"/>
          <w:lang w:val="en-US" w:eastAsia="zh-CN"/>
        </w:rPr>
        <w:t xml:space="preserve">  </w:t>
      </w:r>
      <w:r>
        <w:rPr>
          <w:spacing w:val="0"/>
          <w:w w:val="100"/>
        </w:rPr>
        <w:t>长：梁龙义</w:t>
      </w:r>
      <w:r>
        <w:rPr>
          <w:spacing w:val="0"/>
          <w:w w:val="100"/>
        </w:rPr>
        <w:tab/>
      </w:r>
      <w:r>
        <w:rPr>
          <w:spacing w:val="0"/>
          <w:w w:val="100"/>
        </w:rPr>
        <w:t>市政府副市长</w:t>
      </w:r>
    </w:p>
    <w:p>
      <w:pPr>
        <w:pStyle w:val="3"/>
        <w:keepNext w:val="0"/>
        <w:keepLines w:val="0"/>
        <w:pageBreakBefore w:val="0"/>
        <w:widowControl w:val="0"/>
        <w:tabs>
          <w:tab w:val="left" w:pos="1587"/>
          <w:tab w:val="left" w:pos="3507"/>
        </w:tabs>
        <w:kinsoku/>
        <w:wordWrap/>
        <w:overflowPunct/>
        <w:topLinePunct w:val="0"/>
        <w:autoSpaceDE w:val="0"/>
        <w:autoSpaceDN w:val="0"/>
        <w:bidi w:val="0"/>
        <w:adjustRightInd/>
        <w:snapToGrid/>
        <w:spacing w:before="0" w:line="580" w:lineRule="exact"/>
        <w:ind w:left="0" w:right="0" w:firstLine="640" w:firstLineChars="200"/>
        <w:textAlignment w:val="auto"/>
        <w:rPr>
          <w:spacing w:val="0"/>
          <w:w w:val="100"/>
        </w:rPr>
      </w:pPr>
      <w:r>
        <w:rPr>
          <w:spacing w:val="0"/>
          <w:w w:val="100"/>
        </w:rPr>
        <w:t>副组长：霍士启</w:t>
      </w:r>
      <w:r>
        <w:rPr>
          <w:spacing w:val="0"/>
          <w:w w:val="100"/>
        </w:rPr>
        <w:tab/>
      </w:r>
      <w:r>
        <w:rPr>
          <w:spacing w:val="0"/>
          <w:w w:val="100"/>
        </w:rPr>
        <w:t>市政府副秘书</w:t>
      </w:r>
      <w:r>
        <w:rPr>
          <w:spacing w:val="0"/>
          <w:w w:val="100"/>
        </w:rPr>
        <w:t>长</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孙露露</w:t>
      </w:r>
      <w:r>
        <w:rPr>
          <w:spacing w:val="0"/>
          <w:w w:val="100"/>
        </w:rPr>
        <w:tab/>
      </w:r>
      <w:r>
        <w:rPr>
          <w:spacing w:val="0"/>
          <w:w w:val="100"/>
        </w:rPr>
        <w:t>市住房城乡建设局局长</w:t>
      </w:r>
    </w:p>
    <w:p>
      <w:pPr>
        <w:pStyle w:val="3"/>
        <w:keepNext w:val="0"/>
        <w:keepLines w:val="0"/>
        <w:pageBreakBefore w:val="0"/>
        <w:widowControl w:val="0"/>
        <w:tabs>
          <w:tab w:val="left" w:pos="1585"/>
          <w:tab w:val="left" w:pos="3505"/>
        </w:tabs>
        <w:kinsoku/>
        <w:wordWrap/>
        <w:overflowPunct/>
        <w:topLinePunct w:val="0"/>
        <w:autoSpaceDE w:val="0"/>
        <w:autoSpaceDN w:val="0"/>
        <w:bidi w:val="0"/>
        <w:adjustRightInd/>
        <w:snapToGrid/>
        <w:spacing w:before="0" w:line="580" w:lineRule="exact"/>
        <w:ind w:left="3838" w:leftChars="290" w:right="0" w:hanging="3200" w:hangingChars="1000"/>
        <w:textAlignment w:val="auto"/>
        <w:rPr>
          <w:spacing w:val="0"/>
          <w:w w:val="100"/>
        </w:rPr>
      </w:pPr>
      <w:r>
        <w:rPr>
          <w:spacing w:val="0"/>
          <w:w w:val="100"/>
        </w:rPr>
        <w:t>成</w:t>
      </w:r>
      <w:r>
        <w:rPr>
          <w:rFonts w:hint="eastAsia"/>
          <w:spacing w:val="0"/>
          <w:w w:val="100"/>
          <w:lang w:val="en-US" w:eastAsia="zh-CN"/>
        </w:rPr>
        <w:t xml:space="preserve">  </w:t>
      </w:r>
      <w:r>
        <w:rPr>
          <w:spacing w:val="0"/>
          <w:w w:val="100"/>
        </w:rPr>
        <w:t>员：单增华</w:t>
      </w:r>
      <w:r>
        <w:rPr>
          <w:spacing w:val="0"/>
          <w:w w:val="100"/>
        </w:rPr>
        <w:tab/>
      </w:r>
      <w:r>
        <w:rPr>
          <w:spacing w:val="0"/>
          <w:w w:val="100"/>
        </w:rPr>
        <w:t>市发展改革委（粮食和储备局、能</w:t>
      </w:r>
    </w:p>
    <w:p>
      <w:pPr>
        <w:pStyle w:val="3"/>
        <w:keepNext w:val="0"/>
        <w:keepLines w:val="0"/>
        <w:pageBreakBefore w:val="0"/>
        <w:widowControl w:val="0"/>
        <w:tabs>
          <w:tab w:val="left" w:pos="1585"/>
          <w:tab w:val="left" w:pos="3505"/>
        </w:tabs>
        <w:kinsoku/>
        <w:wordWrap/>
        <w:overflowPunct/>
        <w:topLinePunct w:val="0"/>
        <w:autoSpaceDE w:val="0"/>
        <w:autoSpaceDN w:val="0"/>
        <w:bidi w:val="0"/>
        <w:adjustRightInd/>
        <w:snapToGrid/>
        <w:spacing w:before="0" w:line="580" w:lineRule="exact"/>
        <w:ind w:right="0" w:firstLine="3200" w:firstLineChars="1000"/>
        <w:textAlignment w:val="auto"/>
        <w:rPr>
          <w:spacing w:val="0"/>
          <w:w w:val="100"/>
        </w:rPr>
      </w:pPr>
      <w:r>
        <w:rPr>
          <w:spacing w:val="0"/>
          <w:w w:val="100"/>
        </w:rPr>
        <w:t>源局）副主任（副局长</w:t>
      </w:r>
      <w:r>
        <w:rPr>
          <w:spacing w:val="0"/>
          <w:w w:val="100"/>
        </w:rPr>
        <w:t>）</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right="0" w:firstLine="1600" w:firstLineChars="500"/>
        <w:textAlignment w:val="auto"/>
        <w:rPr>
          <w:spacing w:val="0"/>
          <w:w w:val="100"/>
        </w:rPr>
      </w:pPr>
      <w:r>
        <w:rPr>
          <w:spacing w:val="0"/>
          <w:w w:val="100"/>
        </w:rPr>
        <w:t>徐</w:t>
      </w:r>
      <w:r>
        <w:rPr>
          <w:rFonts w:hint="eastAsia"/>
          <w:spacing w:val="0"/>
          <w:w w:val="100"/>
          <w:lang w:val="en-US" w:eastAsia="zh-CN"/>
        </w:rPr>
        <w:t xml:space="preserve">  </w:t>
      </w:r>
      <w:r>
        <w:rPr>
          <w:spacing w:val="0"/>
          <w:w w:val="100"/>
        </w:rPr>
        <w:t>梅</w:t>
      </w:r>
      <w:r>
        <w:rPr>
          <w:spacing w:val="0"/>
          <w:w w:val="100"/>
        </w:rPr>
        <w:tab/>
      </w:r>
      <w:r>
        <w:rPr>
          <w:spacing w:val="0"/>
          <w:w w:val="100"/>
        </w:rPr>
        <w:t>市教育局副局长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right="0" w:firstLine="1600" w:firstLineChars="500"/>
        <w:textAlignment w:val="auto"/>
        <w:rPr>
          <w:spacing w:val="0"/>
          <w:w w:val="100"/>
        </w:rPr>
      </w:pPr>
      <w:r>
        <w:rPr>
          <w:spacing w:val="0"/>
          <w:w w:val="100"/>
        </w:rPr>
        <w:t>刘</w:t>
      </w:r>
      <w:r>
        <w:rPr>
          <w:rFonts w:hint="eastAsia"/>
          <w:spacing w:val="0"/>
          <w:w w:val="100"/>
          <w:lang w:val="en-US" w:eastAsia="zh-CN"/>
        </w:rPr>
        <w:t xml:space="preserve">  </w:t>
      </w:r>
      <w:r>
        <w:rPr>
          <w:spacing w:val="0"/>
          <w:w w:val="100"/>
        </w:rPr>
        <w:t>兵</w:t>
      </w:r>
      <w:r>
        <w:rPr>
          <w:spacing w:val="0"/>
          <w:w w:val="100"/>
        </w:rPr>
        <w:tab/>
      </w:r>
      <w:r>
        <w:rPr>
          <w:spacing w:val="0"/>
          <w:w w:val="100"/>
        </w:rPr>
        <w:t>市公安局副局长</w:t>
      </w:r>
    </w:p>
    <w:p>
      <w:pPr>
        <w:pStyle w:val="3"/>
        <w:keepNext w:val="0"/>
        <w:keepLines w:val="0"/>
        <w:pageBreakBefore w:val="0"/>
        <w:widowControl w:val="0"/>
        <w:tabs>
          <w:tab w:val="left" w:pos="2862"/>
          <w:tab w:val="left" w:pos="3503"/>
        </w:tabs>
        <w:kinsoku/>
        <w:wordWrap/>
        <w:overflowPunct/>
        <w:topLinePunct w:val="0"/>
        <w:autoSpaceDE w:val="0"/>
        <w:autoSpaceDN w:val="0"/>
        <w:bidi w:val="0"/>
        <w:adjustRightInd/>
        <w:snapToGrid/>
        <w:spacing w:before="0" w:line="580" w:lineRule="exact"/>
        <w:ind w:left="319" w:leftChars="145" w:right="0" w:firstLine="1590" w:firstLineChars="497"/>
        <w:textAlignment w:val="auto"/>
        <w:rPr>
          <w:spacing w:val="0"/>
          <w:w w:val="100"/>
        </w:rPr>
      </w:pPr>
      <w:r>
        <w:rPr>
          <w:spacing w:val="0"/>
          <w:w w:val="100"/>
        </w:rPr>
        <w:t>袁</w:t>
      </w:r>
      <w:r>
        <w:rPr>
          <w:rFonts w:hint="eastAsia"/>
          <w:spacing w:val="0"/>
          <w:w w:val="100"/>
          <w:lang w:val="en-US" w:eastAsia="zh-CN"/>
        </w:rPr>
        <w:t xml:space="preserve">  </w:t>
      </w:r>
      <w:r>
        <w:rPr>
          <w:spacing w:val="0"/>
          <w:w w:val="100"/>
        </w:rPr>
        <w:t>松</w:t>
      </w:r>
      <w:r>
        <w:rPr>
          <w:spacing w:val="0"/>
          <w:w w:val="100"/>
        </w:rPr>
        <w:tab/>
      </w:r>
      <w:r>
        <w:rPr>
          <w:spacing w:val="0"/>
          <w:w w:val="100"/>
        </w:rPr>
        <w:t>市财政局非税办（综合科）主任</w:t>
      </w:r>
    </w:p>
    <w:p>
      <w:pPr>
        <w:pStyle w:val="3"/>
        <w:keepNext w:val="0"/>
        <w:keepLines w:val="0"/>
        <w:pageBreakBefore w:val="0"/>
        <w:widowControl w:val="0"/>
        <w:tabs>
          <w:tab w:val="left" w:pos="2862"/>
          <w:tab w:val="left" w:pos="3503"/>
        </w:tabs>
        <w:kinsoku/>
        <w:wordWrap/>
        <w:overflowPunct/>
        <w:topLinePunct w:val="0"/>
        <w:autoSpaceDE w:val="0"/>
        <w:autoSpaceDN w:val="0"/>
        <w:bidi w:val="0"/>
        <w:adjustRightInd/>
        <w:snapToGrid/>
        <w:spacing w:before="0" w:line="580" w:lineRule="exact"/>
        <w:ind w:left="319" w:leftChars="145" w:right="0" w:firstLine="3187" w:firstLineChars="996"/>
        <w:textAlignment w:val="auto"/>
        <w:rPr>
          <w:spacing w:val="0"/>
          <w:w w:val="100"/>
        </w:rPr>
      </w:pPr>
      <w:r>
        <w:rPr>
          <w:spacing w:val="0"/>
          <w:w w:val="100"/>
        </w:rPr>
        <w:t>（科长</w:t>
      </w:r>
      <w:r>
        <w:rPr>
          <w:spacing w:val="0"/>
          <w:w w:val="100"/>
        </w:rPr>
        <w:t>）</w:t>
      </w:r>
    </w:p>
    <w:p>
      <w:pPr>
        <w:pStyle w:val="3"/>
        <w:keepNext w:val="0"/>
        <w:keepLines w:val="0"/>
        <w:pageBreakBefore w:val="0"/>
        <w:widowControl w:val="0"/>
        <w:tabs>
          <w:tab w:val="left" w:pos="2862"/>
          <w:tab w:val="left" w:pos="3503"/>
        </w:tabs>
        <w:kinsoku/>
        <w:wordWrap/>
        <w:overflowPunct/>
        <w:topLinePunct w:val="0"/>
        <w:autoSpaceDE w:val="0"/>
        <w:autoSpaceDN w:val="0"/>
        <w:bidi w:val="0"/>
        <w:adjustRightInd/>
        <w:snapToGrid/>
        <w:spacing w:before="0" w:line="580" w:lineRule="exact"/>
        <w:ind w:left="319" w:leftChars="145" w:right="0" w:firstLine="1590" w:firstLineChars="497"/>
        <w:textAlignment w:val="auto"/>
        <w:rPr>
          <w:spacing w:val="0"/>
          <w:w w:val="100"/>
        </w:rPr>
      </w:pPr>
      <w:r>
        <w:rPr>
          <w:spacing w:val="0"/>
          <w:w w:val="100"/>
        </w:rPr>
        <w:t>陈龙海</w:t>
      </w:r>
      <w:r>
        <w:rPr>
          <w:spacing w:val="0"/>
          <w:w w:val="100"/>
        </w:rPr>
        <w:tab/>
      </w:r>
      <w:r>
        <w:rPr>
          <w:spacing w:val="0"/>
          <w:w w:val="100"/>
        </w:rPr>
        <w:t>市人力资源社会保障局四级调研员</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丁李波</w:t>
      </w:r>
      <w:r>
        <w:rPr>
          <w:spacing w:val="0"/>
          <w:w w:val="100"/>
        </w:rPr>
        <w:tab/>
      </w:r>
      <w:r>
        <w:rPr>
          <w:spacing w:val="0"/>
          <w:w w:val="100"/>
        </w:rPr>
        <w:t>市自然资源和规划局总工程</w:t>
      </w:r>
      <w:r>
        <w:rPr>
          <w:spacing w:val="0"/>
          <w:w w:val="100"/>
        </w:rPr>
        <w:t>师</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奚先春</w:t>
      </w:r>
      <w:r>
        <w:rPr>
          <w:spacing w:val="0"/>
          <w:w w:val="100"/>
        </w:rPr>
        <w:tab/>
      </w:r>
      <w:r>
        <w:rPr>
          <w:spacing w:val="0"/>
          <w:w w:val="100"/>
        </w:rPr>
        <w:t>市生态环境局副局长</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葛云露</w:t>
      </w:r>
      <w:r>
        <w:rPr>
          <w:spacing w:val="0"/>
          <w:w w:val="100"/>
        </w:rPr>
        <w:tab/>
      </w:r>
      <w:r>
        <w:rPr>
          <w:spacing w:val="0"/>
          <w:w w:val="100"/>
        </w:rPr>
        <w:t>市住房城乡建设局副局</w:t>
      </w:r>
      <w:r>
        <w:rPr>
          <w:spacing w:val="0"/>
          <w:w w:val="100"/>
        </w:rPr>
        <w:t>长</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王忠运</w:t>
      </w:r>
      <w:r>
        <w:rPr>
          <w:spacing w:val="0"/>
          <w:w w:val="100"/>
        </w:rPr>
        <w:tab/>
      </w:r>
      <w:r>
        <w:rPr>
          <w:spacing w:val="0"/>
          <w:w w:val="100"/>
        </w:rPr>
        <w:t>市农业农村局副局长</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程春芳</w:t>
      </w:r>
      <w:r>
        <w:rPr>
          <w:spacing w:val="0"/>
          <w:w w:val="100"/>
        </w:rPr>
        <w:tab/>
      </w:r>
      <w:r>
        <w:rPr>
          <w:spacing w:val="0"/>
          <w:w w:val="100"/>
        </w:rPr>
        <w:t>市市场监管</w:t>
      </w:r>
      <w:r>
        <w:rPr>
          <w:spacing w:val="0"/>
          <w:w w:val="100"/>
        </w:rPr>
        <w:t>局</w:t>
      </w:r>
      <w:r>
        <w:rPr>
          <w:spacing w:val="0"/>
          <w:w w:val="100"/>
        </w:rPr>
        <w:t>（知识产权局</w:t>
      </w:r>
      <w:r>
        <w:rPr>
          <w:spacing w:val="0"/>
          <w:w w:val="100"/>
        </w:rPr>
        <w:t>）</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3520" w:firstLineChars="1100"/>
        <w:textAlignment w:val="auto"/>
        <w:rPr>
          <w:spacing w:val="0"/>
          <w:w w:val="100"/>
        </w:rPr>
      </w:pPr>
      <w:r>
        <w:rPr>
          <w:spacing w:val="0"/>
          <w:w w:val="100"/>
        </w:rPr>
        <w:t>三级调研</w:t>
      </w:r>
      <w:r>
        <w:rPr>
          <w:spacing w:val="0"/>
          <w:w w:val="100"/>
        </w:rPr>
        <w:t>员</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郑</w:t>
      </w:r>
      <w:r>
        <w:rPr>
          <w:rFonts w:hint="eastAsia"/>
          <w:spacing w:val="0"/>
          <w:w w:val="100"/>
          <w:lang w:val="en-US" w:eastAsia="zh-CN"/>
        </w:rPr>
        <w:t xml:space="preserve">  </w:t>
      </w:r>
      <w:r>
        <w:rPr>
          <w:spacing w:val="0"/>
          <w:w w:val="100"/>
        </w:rPr>
        <w:t>峰</w:t>
      </w:r>
      <w:r>
        <w:rPr>
          <w:spacing w:val="0"/>
          <w:w w:val="100"/>
        </w:rPr>
        <w:tab/>
      </w:r>
      <w:r>
        <w:rPr>
          <w:spacing w:val="0"/>
          <w:w w:val="100"/>
        </w:rPr>
        <w:t>市医疗保障局副局长</w:t>
      </w:r>
    </w:p>
    <w:p>
      <w:pPr>
        <w:pStyle w:val="3"/>
        <w:keepNext w:val="0"/>
        <w:keepLines w:val="0"/>
        <w:pageBreakBefore w:val="0"/>
        <w:widowControl w:val="0"/>
        <w:tabs>
          <w:tab w:val="left" w:pos="3503"/>
        </w:tabs>
        <w:kinsoku/>
        <w:wordWrap/>
        <w:overflowPunct/>
        <w:topLinePunct w:val="0"/>
        <w:autoSpaceDE w:val="0"/>
        <w:autoSpaceDN w:val="0"/>
        <w:bidi w:val="0"/>
        <w:adjustRightInd/>
        <w:snapToGrid/>
        <w:spacing w:before="0" w:line="580" w:lineRule="exact"/>
        <w:ind w:left="3183" w:leftChars="865" w:right="0" w:hanging="1280" w:hangingChars="400"/>
        <w:textAlignment w:val="auto"/>
        <w:rPr>
          <w:spacing w:val="0"/>
          <w:w w:val="100"/>
        </w:rPr>
      </w:pPr>
      <w:r>
        <w:rPr>
          <w:spacing w:val="0"/>
          <w:w w:val="100"/>
        </w:rPr>
        <w:t>李可玉</w:t>
      </w:r>
      <w:r>
        <w:rPr>
          <w:spacing w:val="0"/>
          <w:w w:val="100"/>
        </w:rPr>
        <w:tab/>
      </w:r>
      <w:r>
        <w:rPr>
          <w:spacing w:val="0"/>
          <w:w w:val="100"/>
        </w:rPr>
        <w:tab/>
      </w:r>
      <w:r>
        <w:rPr>
          <w:spacing w:val="0"/>
          <w:w w:val="100"/>
        </w:rPr>
        <w:t>市地方金融监管局（市政府金融办</w:t>
      </w:r>
      <w:r>
        <w:rPr>
          <w:spacing w:val="0"/>
          <w:w w:val="100"/>
        </w:rPr>
        <w:t>）</w:t>
      </w:r>
    </w:p>
    <w:p>
      <w:pPr>
        <w:pStyle w:val="3"/>
        <w:keepNext w:val="0"/>
        <w:keepLines w:val="0"/>
        <w:pageBreakBefore w:val="0"/>
        <w:widowControl w:val="0"/>
        <w:tabs>
          <w:tab w:val="left" w:pos="3503"/>
        </w:tabs>
        <w:kinsoku/>
        <w:wordWrap/>
        <w:overflowPunct/>
        <w:topLinePunct w:val="0"/>
        <w:autoSpaceDE w:val="0"/>
        <w:autoSpaceDN w:val="0"/>
        <w:bidi w:val="0"/>
        <w:adjustRightInd/>
        <w:snapToGrid/>
        <w:spacing w:before="0" w:line="580" w:lineRule="exact"/>
        <w:ind w:left="3179" w:leftChars="1445" w:right="0" w:firstLine="320" w:firstLineChars="100"/>
        <w:textAlignment w:val="auto"/>
        <w:rPr>
          <w:spacing w:val="0"/>
          <w:w w:val="100"/>
        </w:rPr>
      </w:pPr>
      <w:r>
        <w:rPr>
          <w:spacing w:val="0"/>
          <w:w w:val="100"/>
        </w:rPr>
        <w:t>副局长（副主任）</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任</w:t>
      </w:r>
      <w:r>
        <w:rPr>
          <w:rFonts w:hint="eastAsia"/>
          <w:spacing w:val="0"/>
          <w:w w:val="100"/>
          <w:lang w:val="en-US" w:eastAsia="zh-CN"/>
        </w:rPr>
        <w:t xml:space="preserve">  </w:t>
      </w:r>
      <w:r>
        <w:rPr>
          <w:spacing w:val="0"/>
          <w:w w:val="100"/>
        </w:rPr>
        <w:t>勇</w:t>
      </w:r>
      <w:r>
        <w:rPr>
          <w:spacing w:val="0"/>
          <w:w w:val="100"/>
        </w:rPr>
        <w:tab/>
      </w:r>
      <w:r>
        <w:rPr>
          <w:spacing w:val="0"/>
          <w:w w:val="100"/>
        </w:rPr>
        <w:t>市城市管理局（行政执法局）</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3520" w:firstLineChars="1100"/>
        <w:textAlignment w:val="auto"/>
        <w:rPr>
          <w:spacing w:val="0"/>
          <w:w w:val="100"/>
        </w:rPr>
      </w:pPr>
      <w:r>
        <w:rPr>
          <w:spacing w:val="0"/>
          <w:w w:val="100"/>
        </w:rPr>
        <w:t>副局长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华</w:t>
      </w:r>
      <w:r>
        <w:rPr>
          <w:rFonts w:hint="eastAsia"/>
          <w:spacing w:val="0"/>
          <w:w w:val="100"/>
          <w:lang w:val="en-US" w:eastAsia="zh-CN"/>
        </w:rPr>
        <w:t xml:space="preserve">  </w:t>
      </w:r>
      <w:r>
        <w:rPr>
          <w:spacing w:val="0"/>
          <w:w w:val="100"/>
        </w:rPr>
        <w:t>伟</w:t>
      </w:r>
      <w:r>
        <w:rPr>
          <w:spacing w:val="0"/>
          <w:w w:val="100"/>
        </w:rPr>
        <w:tab/>
      </w:r>
      <w:r>
        <w:rPr>
          <w:spacing w:val="0"/>
          <w:w w:val="100"/>
        </w:rPr>
        <w:t>市数据资源</w:t>
      </w:r>
      <w:r>
        <w:rPr>
          <w:spacing w:val="0"/>
          <w:w w:val="100"/>
        </w:rPr>
        <w:t>局</w:t>
      </w:r>
      <w:r>
        <w:rPr>
          <w:spacing w:val="0"/>
          <w:w w:val="100"/>
        </w:rPr>
        <w:t>（政务服务管理局</w:t>
      </w:r>
      <w:r>
        <w:rPr>
          <w:spacing w:val="0"/>
          <w:w w:val="100"/>
        </w:rPr>
        <w:t>）</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3520" w:firstLineChars="1100"/>
        <w:textAlignment w:val="auto"/>
        <w:rPr>
          <w:spacing w:val="0"/>
          <w:w w:val="100"/>
        </w:rPr>
      </w:pPr>
      <w:r>
        <w:rPr>
          <w:spacing w:val="0"/>
          <w:w w:val="100"/>
        </w:rPr>
        <w:t>副局</w:t>
      </w:r>
      <w:r>
        <w:rPr>
          <w:spacing w:val="0"/>
          <w:w w:val="100"/>
        </w:rPr>
        <w:t>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梅庆保</w:t>
      </w:r>
      <w:r>
        <w:rPr>
          <w:spacing w:val="0"/>
          <w:w w:val="100"/>
        </w:rPr>
        <w:tab/>
      </w:r>
      <w:r>
        <w:rPr>
          <w:spacing w:val="0"/>
          <w:w w:val="100"/>
        </w:rPr>
        <w:t>市公积金中心总会计师</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高</w:t>
      </w:r>
      <w:r>
        <w:rPr>
          <w:rFonts w:hint="eastAsia"/>
          <w:spacing w:val="0"/>
          <w:w w:val="100"/>
          <w:lang w:val="en-US" w:eastAsia="zh-CN"/>
        </w:rPr>
        <w:t xml:space="preserve">  </w:t>
      </w:r>
      <w:r>
        <w:rPr>
          <w:spacing w:val="0"/>
          <w:w w:val="100"/>
        </w:rPr>
        <w:t>军</w:t>
      </w:r>
      <w:r>
        <w:rPr>
          <w:spacing w:val="0"/>
          <w:w w:val="100"/>
        </w:rPr>
        <w:tab/>
      </w:r>
      <w:r>
        <w:rPr>
          <w:spacing w:val="0"/>
          <w:w w:val="100"/>
        </w:rPr>
        <w:t>市建投集团总会计师</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岳晟宇</w:t>
      </w:r>
      <w:r>
        <w:rPr>
          <w:spacing w:val="0"/>
          <w:w w:val="100"/>
        </w:rPr>
        <w:tab/>
      </w:r>
      <w:r>
        <w:rPr>
          <w:spacing w:val="0"/>
          <w:w w:val="100"/>
        </w:rPr>
        <w:t>国家税务总局淮北市税务局</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3520" w:firstLineChars="1100"/>
        <w:textAlignment w:val="auto"/>
        <w:rPr>
          <w:spacing w:val="0"/>
          <w:w w:val="100"/>
        </w:rPr>
      </w:pPr>
      <w:r>
        <w:rPr>
          <w:spacing w:val="0"/>
          <w:w w:val="100"/>
        </w:rPr>
        <w:t>副局</w:t>
      </w:r>
      <w:r>
        <w:rPr>
          <w:spacing w:val="0"/>
          <w:w w:val="100"/>
        </w:rPr>
        <w:t>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沈</w:t>
      </w:r>
      <w:r>
        <w:rPr>
          <w:rFonts w:hint="eastAsia"/>
          <w:spacing w:val="0"/>
          <w:w w:val="100"/>
          <w:lang w:val="en-US" w:eastAsia="zh-CN"/>
        </w:rPr>
        <w:t xml:space="preserve">  </w:t>
      </w:r>
      <w:r>
        <w:rPr>
          <w:spacing w:val="0"/>
          <w:w w:val="100"/>
        </w:rPr>
        <w:t>晨</w:t>
      </w:r>
      <w:r>
        <w:rPr>
          <w:spacing w:val="0"/>
          <w:w w:val="100"/>
        </w:rPr>
        <w:tab/>
      </w:r>
      <w:r>
        <w:rPr>
          <w:spacing w:val="0"/>
          <w:w w:val="100"/>
        </w:rPr>
        <w:t>淮北供电公司副总经理</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段传军</w:t>
      </w:r>
      <w:r>
        <w:rPr>
          <w:spacing w:val="0"/>
          <w:w w:val="100"/>
        </w:rPr>
        <w:tab/>
      </w:r>
      <w:r>
        <w:rPr>
          <w:spacing w:val="0"/>
          <w:w w:val="100"/>
        </w:rPr>
        <w:t>市供水公司副总经理</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1914" w:leftChars="870" w:right="0" w:firstLine="0" w:firstLineChars="0"/>
        <w:textAlignment w:val="auto"/>
        <w:rPr>
          <w:spacing w:val="0"/>
          <w:w w:val="100"/>
        </w:rPr>
      </w:pPr>
      <w:r>
        <w:rPr>
          <w:spacing w:val="0"/>
          <w:w w:val="100"/>
        </w:rPr>
        <w:t>刘吉新</w:t>
      </w:r>
      <w:r>
        <w:rPr>
          <w:spacing w:val="0"/>
          <w:w w:val="100"/>
        </w:rPr>
        <w:tab/>
      </w:r>
      <w:r>
        <w:rPr>
          <w:spacing w:val="0"/>
          <w:w w:val="100"/>
        </w:rPr>
        <w:t>淮北华润燃气有限公司副总经</w:t>
      </w:r>
      <w:r>
        <w:rPr>
          <w:spacing w:val="0"/>
          <w:w w:val="100"/>
        </w:rPr>
        <w:t>理</w:t>
      </w:r>
      <w:r>
        <w:rPr>
          <w:spacing w:val="0"/>
          <w:w w:val="100"/>
        </w:rPr>
        <w:t>李文才</w:t>
      </w:r>
      <w:r>
        <w:rPr>
          <w:spacing w:val="0"/>
          <w:w w:val="100"/>
        </w:rPr>
        <w:tab/>
      </w:r>
      <w:r>
        <w:rPr>
          <w:spacing w:val="0"/>
          <w:w w:val="100"/>
        </w:rPr>
        <w:t>淮北高新区管委会副主任</w:t>
      </w:r>
    </w:p>
    <w:p>
      <w:pPr>
        <w:pStyle w:val="3"/>
        <w:keepNext w:val="0"/>
        <w:keepLines w:val="0"/>
        <w:pageBreakBefore w:val="0"/>
        <w:widowControl w:val="0"/>
        <w:tabs>
          <w:tab w:val="left" w:pos="3503"/>
        </w:tabs>
        <w:kinsoku/>
        <w:wordWrap/>
        <w:overflowPunct/>
        <w:topLinePunct w:val="0"/>
        <w:autoSpaceDE w:val="0"/>
        <w:autoSpaceDN w:val="0"/>
        <w:bidi w:val="0"/>
        <w:adjustRightInd/>
        <w:snapToGrid/>
        <w:spacing w:before="0" w:line="580" w:lineRule="exact"/>
        <w:ind w:left="1914" w:leftChars="870" w:right="0" w:firstLine="73" w:firstLineChars="23"/>
        <w:textAlignment w:val="auto"/>
        <w:rPr>
          <w:spacing w:val="0"/>
          <w:w w:val="100"/>
        </w:rPr>
      </w:pPr>
      <w:r>
        <w:rPr>
          <w:spacing w:val="0"/>
          <w:w w:val="100"/>
        </w:rPr>
        <w:t>申晓光</w:t>
      </w:r>
      <w:r>
        <w:rPr>
          <w:spacing w:val="0"/>
          <w:w w:val="100"/>
        </w:rPr>
        <w:tab/>
      </w:r>
      <w:r>
        <w:rPr>
          <w:spacing w:val="0"/>
          <w:w w:val="100"/>
        </w:rPr>
        <w:t>安</w:t>
      </w:r>
      <w:r>
        <w:rPr>
          <w:spacing w:val="0"/>
          <w:w w:val="100"/>
        </w:rPr>
        <w:t>徽</w:t>
      </w:r>
      <w:r>
        <w:rPr>
          <w:spacing w:val="0"/>
          <w:w w:val="100"/>
        </w:rPr>
        <w:t>（淮北</w:t>
      </w:r>
      <w:r>
        <w:rPr>
          <w:spacing w:val="0"/>
          <w:w w:val="100"/>
        </w:rPr>
        <w:t>）</w:t>
      </w:r>
      <w:r>
        <w:rPr>
          <w:spacing w:val="0"/>
          <w:w w:val="100"/>
        </w:rPr>
        <w:t>新型煤化工基地管委</w:t>
      </w:r>
    </w:p>
    <w:p>
      <w:pPr>
        <w:pStyle w:val="3"/>
        <w:keepNext w:val="0"/>
        <w:keepLines w:val="0"/>
        <w:pageBreakBefore w:val="0"/>
        <w:widowControl w:val="0"/>
        <w:tabs>
          <w:tab w:val="left" w:pos="3503"/>
        </w:tabs>
        <w:kinsoku/>
        <w:wordWrap/>
        <w:overflowPunct/>
        <w:topLinePunct w:val="0"/>
        <w:autoSpaceDE w:val="0"/>
        <w:autoSpaceDN w:val="0"/>
        <w:bidi w:val="0"/>
        <w:adjustRightInd/>
        <w:snapToGrid/>
        <w:spacing w:before="0" w:line="580" w:lineRule="exact"/>
        <w:ind w:left="1914" w:leftChars="870" w:right="0" w:firstLine="1673" w:firstLineChars="523"/>
        <w:textAlignment w:val="auto"/>
        <w:rPr>
          <w:spacing w:val="0"/>
          <w:w w:val="100"/>
        </w:rPr>
      </w:pPr>
      <w:r>
        <w:rPr>
          <w:spacing w:val="0"/>
          <w:w w:val="100"/>
        </w:rPr>
        <w:t>会三</w:t>
      </w:r>
      <w:r>
        <w:rPr>
          <w:spacing w:val="0"/>
          <w:w w:val="100"/>
        </w:rPr>
        <w:t>级</w:t>
      </w:r>
      <w:r>
        <w:rPr>
          <w:spacing w:val="0"/>
          <w:w w:val="100"/>
        </w:rPr>
        <w:t>调研员</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right="0" w:firstLine="1600" w:firstLineChars="500"/>
        <w:textAlignment w:val="auto"/>
        <w:rPr>
          <w:spacing w:val="0"/>
          <w:w w:val="100"/>
        </w:rPr>
      </w:pPr>
      <w:r>
        <w:rPr>
          <w:spacing w:val="0"/>
          <w:w w:val="100"/>
        </w:rPr>
        <w:t>张</w:t>
      </w:r>
      <w:r>
        <w:rPr>
          <w:rFonts w:hint="eastAsia"/>
          <w:spacing w:val="0"/>
          <w:w w:val="100"/>
          <w:lang w:val="en-US" w:eastAsia="zh-CN"/>
        </w:rPr>
        <w:t xml:space="preserve">  </w:t>
      </w:r>
      <w:r>
        <w:rPr>
          <w:spacing w:val="0"/>
          <w:w w:val="100"/>
        </w:rPr>
        <w:t>磊</w:t>
      </w:r>
      <w:r>
        <w:rPr>
          <w:spacing w:val="0"/>
          <w:w w:val="100"/>
        </w:rPr>
        <w:tab/>
      </w:r>
      <w:r>
        <w:rPr>
          <w:spacing w:val="0"/>
          <w:w w:val="100"/>
        </w:rPr>
        <w:t>濉溪县委常委、副县</w:t>
      </w:r>
      <w:r>
        <w:rPr>
          <w:spacing w:val="0"/>
          <w:w w:val="100"/>
        </w:rPr>
        <w:t>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right="0" w:firstLine="1600" w:firstLineChars="500"/>
        <w:textAlignment w:val="auto"/>
        <w:rPr>
          <w:spacing w:val="0"/>
          <w:w w:val="100"/>
        </w:rPr>
      </w:pPr>
      <w:r>
        <w:rPr>
          <w:spacing w:val="0"/>
          <w:w w:val="100"/>
        </w:rPr>
        <w:t>张长明</w:t>
      </w:r>
      <w:r>
        <w:rPr>
          <w:spacing w:val="0"/>
          <w:w w:val="100"/>
        </w:rPr>
        <w:tab/>
      </w:r>
      <w:r>
        <w:rPr>
          <w:spacing w:val="0"/>
          <w:w w:val="100"/>
        </w:rPr>
        <w:t>相山区政府副区长</w:t>
      </w:r>
    </w:p>
    <w:p>
      <w:pPr>
        <w:pStyle w:val="3"/>
        <w:keepNext w:val="0"/>
        <w:keepLines w:val="0"/>
        <w:pageBreakBefore w:val="0"/>
        <w:widowControl w:val="0"/>
        <w:tabs>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吕鹏宇</w:t>
      </w:r>
      <w:r>
        <w:rPr>
          <w:spacing w:val="0"/>
          <w:w w:val="100"/>
        </w:rPr>
        <w:tab/>
      </w:r>
      <w:r>
        <w:rPr>
          <w:spacing w:val="0"/>
          <w:w w:val="100"/>
        </w:rPr>
        <w:t>杜集区政府副区长</w:t>
      </w:r>
    </w:p>
    <w:p>
      <w:pPr>
        <w:pStyle w:val="3"/>
        <w:keepNext w:val="0"/>
        <w:keepLines w:val="0"/>
        <w:pageBreakBefore w:val="0"/>
        <w:widowControl w:val="0"/>
        <w:tabs>
          <w:tab w:val="left" w:pos="2867"/>
          <w:tab w:val="left" w:pos="3507"/>
        </w:tabs>
        <w:kinsoku/>
        <w:wordWrap/>
        <w:overflowPunct/>
        <w:topLinePunct w:val="0"/>
        <w:autoSpaceDE w:val="0"/>
        <w:autoSpaceDN w:val="0"/>
        <w:bidi w:val="0"/>
        <w:adjustRightInd/>
        <w:snapToGrid/>
        <w:spacing w:before="0" w:line="580" w:lineRule="exact"/>
        <w:ind w:left="0" w:right="0" w:firstLine="1920" w:firstLineChars="600"/>
        <w:textAlignment w:val="auto"/>
        <w:rPr>
          <w:spacing w:val="0"/>
          <w:w w:val="100"/>
        </w:rPr>
      </w:pPr>
      <w:r>
        <w:rPr>
          <w:spacing w:val="0"/>
          <w:w w:val="100"/>
        </w:rPr>
        <w:t>李</w:t>
      </w:r>
      <w:r>
        <w:rPr>
          <w:rFonts w:hint="eastAsia"/>
          <w:spacing w:val="0"/>
          <w:w w:val="100"/>
          <w:lang w:val="en-US" w:eastAsia="zh-CN"/>
        </w:rPr>
        <w:t xml:space="preserve">  </w:t>
      </w:r>
      <w:r>
        <w:rPr>
          <w:spacing w:val="0"/>
          <w:w w:val="100"/>
        </w:rPr>
        <w:t>响</w:t>
      </w:r>
      <w:r>
        <w:rPr>
          <w:spacing w:val="0"/>
          <w:w w:val="100"/>
        </w:rPr>
        <w:tab/>
      </w:r>
      <w:r>
        <w:rPr>
          <w:spacing w:val="0"/>
          <w:w w:val="100"/>
        </w:rPr>
        <w:t>烈山区委常委、常务副区长</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38"/>
        <w:textAlignment w:val="auto"/>
        <w:rPr>
          <w:spacing w:val="0"/>
          <w:w w:val="100"/>
        </w:rPr>
      </w:pPr>
      <w:r>
        <w:rPr>
          <w:spacing w:val="0"/>
          <w:w w:val="100"/>
        </w:rPr>
        <w:t>领导小组办公室设在市住房城乡建设局，负责指导、协调和检查考核全市保障性租赁住房工作，葛云露同志兼任办公室主任。领导小组设联络员，由各成员单位相关科室负责同志担任。领导小组成员如有职务调整，由新任领导接任，不另行文。</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0"/>
        <w:textAlignment w:val="auto"/>
        <w:rPr>
          <w:spacing w:val="0"/>
          <w:w w:val="10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5671820</wp:posOffset>
              </wp:positionH>
              <wp:positionV relativeFrom="page">
                <wp:posOffset>9465945</wp:posOffset>
              </wp:positionV>
              <wp:extent cx="73723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46.6pt;margin-top:745.35pt;height:16.05pt;width:58.05pt;mso-position-horizontal-relative:page;mso-position-vertical-relative:page;z-index:-251657216;mso-width-relative:page;mso-height-relative:page;" filled="f" stroked="f" coordsize="21600,21600" o:gfxdata="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w+pXbcAAAADgEAAA8AAAAAAAAAAQAgAAAAIgAAAGRycy9kb3ducmV2LnhtbFBL&#10;AQIUABQAAAAIAIdO4kAXJhfeuQEAAHEDAAAOAAAAAAAAAAEAIAAAACs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dit="forms" w:enforcement="1" w:cryptProviderType="rsaFull" w:cryptAlgorithmClass="hash" w:cryptAlgorithmType="typeAny" w:cryptAlgorithmSid="4" w:cryptSpinCount="0" w:hash="m0ZWka11+QKWS8hbY6cA28F/k+I=" w:salt="zgoQJUkrSpRibAx+BuiJ4Q=="/>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EED"/>
    <w:rsid w:val="18673EED"/>
    <w:rsid w:val="315C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673" w:lineRule="exact"/>
      <w:ind w:left="752"/>
      <w:outlineLvl w:val="1"/>
    </w:pPr>
    <w:rPr>
      <w:rFonts w:ascii="Arial Unicode MS" w:hAnsi="Arial Unicode MS" w:eastAsia="Arial Unicode MS" w:cs="Arial Unicode MS"/>
      <w:sz w:val="44"/>
      <w:szCs w:val="44"/>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308"/>
    </w:pPr>
    <w:rPr>
      <w:rFonts w:ascii="仿宋_GB2312" w:hAnsi="仿宋_GB2312" w:eastAsia="仿宋_GB2312" w:cs="仿宋_GB2312"/>
      <w:sz w:val="32"/>
      <w:szCs w:val="32"/>
      <w:lang w:val="zh-CN" w:eastAsia="zh-CN" w:bidi="zh-CN"/>
    </w:rPr>
  </w:style>
  <w:style w:type="paragraph" w:styleId="4">
    <w:name w:val="Normal (Web)"/>
    <w:basedOn w:val="1"/>
    <w:uiPriority w:val="0"/>
    <w:rPr>
      <w:sz w:val="24"/>
    </w:rPr>
  </w:style>
  <w:style w:type="paragraph" w:styleId="7">
    <w:name w:val="List Paragraph"/>
    <w:basedOn w:val="1"/>
    <w:qFormat/>
    <w:uiPriority w:val="1"/>
    <w:pPr>
      <w:ind w:left="308" w:right="431" w:firstLine="638"/>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2022-04-29T09:53:00Z</dcterms:created>
  <dc:creator>无事勿扰</dc:creator>
  <cp:lastModifiedBy>无事勿扰</cp:lastModifiedBy>
  <dcterms:modified xsi:type="dcterms:W3CDTF">2022-04-29T10:28:53Z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E2AD166FDAE84D38846D26E8C0608983</vt:lpwstr>
  </property>
</Properties>
</file>