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671A3">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0D17D893"/>
    <w:p w14:paraId="0617B8D3"/>
    <w:p w14:paraId="70FD1038"/>
    <w:p w14:paraId="6C5E97DA"/>
    <w:p w14:paraId="3E873D5D"/>
    <w:p w14:paraId="4DFB8959"/>
    <w:p w14:paraId="481A6109"/>
    <w:p w14:paraId="6983C926"/>
    <w:p w14:paraId="790A9433">
      <w:pPr>
        <w:spacing w:line="560" w:lineRule="exact"/>
        <w:jc w:val="center"/>
        <w:rPr>
          <w:rFonts w:hint="eastAsia" w:ascii="仿宋_GB2312" w:hAnsi="仿宋_GB2312" w:eastAsia="仿宋_GB2312" w:cs="仿宋_GB2312"/>
          <w:b/>
          <w:sz w:val="44"/>
          <w:szCs w:val="44"/>
          <w:lang w:eastAsia="zh-CN"/>
        </w:rPr>
      </w:pPr>
      <w:r>
        <w:rPr>
          <w:rFonts w:hint="eastAsia" w:ascii="仿宋_GB2312" w:hAnsi="仿宋_GB2312" w:eastAsia="仿宋_GB2312" w:cs="仿宋_GB2312"/>
          <w:b/>
          <w:sz w:val="44"/>
          <w:szCs w:val="44"/>
          <w:lang w:eastAsia="zh-CN"/>
        </w:rPr>
        <w:t>中共淮北市委统一战线工作部</w:t>
      </w:r>
    </w:p>
    <w:p w14:paraId="3323ABB2">
      <w:pPr>
        <w:spacing w:line="56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lang w:val="en-US" w:eastAsia="zh-CN"/>
        </w:rPr>
        <w:t>2024</w:t>
      </w:r>
      <w:r>
        <w:rPr>
          <w:rFonts w:hint="eastAsia" w:ascii="仿宋_GB2312" w:hAnsi="仿宋_GB2312" w:eastAsia="仿宋_GB2312" w:cs="仿宋_GB2312"/>
          <w:b/>
          <w:sz w:val="44"/>
          <w:szCs w:val="44"/>
          <w:lang w:eastAsia="zh-CN"/>
        </w:rPr>
        <w:t>年部门预</w:t>
      </w:r>
      <w:r>
        <w:rPr>
          <w:rFonts w:hint="eastAsia" w:ascii="仿宋_GB2312" w:hAnsi="仿宋_GB2312" w:eastAsia="仿宋_GB2312" w:cs="仿宋_GB2312"/>
          <w:b/>
          <w:sz w:val="44"/>
          <w:szCs w:val="44"/>
        </w:rPr>
        <w:t>算</w:t>
      </w:r>
    </w:p>
    <w:p w14:paraId="734A2923"/>
    <w:p w14:paraId="2696AB07"/>
    <w:p w14:paraId="1B49BF5C"/>
    <w:p w14:paraId="219E3190"/>
    <w:p w14:paraId="2175A10C"/>
    <w:p w14:paraId="25B9A501"/>
    <w:p w14:paraId="0C3E2FD3"/>
    <w:p w14:paraId="5C6622C8"/>
    <w:p w14:paraId="3D27EF9A"/>
    <w:p w14:paraId="0E7F1D14"/>
    <w:p w14:paraId="2FF4F2F1"/>
    <w:p w14:paraId="7B94B7BC"/>
    <w:p w14:paraId="55F1138A"/>
    <w:p w14:paraId="4AEA1B3F"/>
    <w:p w14:paraId="4AA3AC79"/>
    <w:p w14:paraId="4CCE0238"/>
    <w:p w14:paraId="5A546257"/>
    <w:p w14:paraId="6ACC9DDF"/>
    <w:p w14:paraId="3DAE4F07"/>
    <w:p w14:paraId="6925E8EE"/>
    <w:p w14:paraId="572B6B2B"/>
    <w:p w14:paraId="0AEBF5CF"/>
    <w:p w14:paraId="2A963D89">
      <w:pPr>
        <w:pStyle w:val="4"/>
        <w:adjustRightInd w:val="0"/>
        <w:snapToGrid w:val="0"/>
        <w:spacing w:line="560" w:lineRule="exact"/>
        <w:jc w:val="center"/>
        <w:rPr>
          <w:rFonts w:ascii="TimesNewRoman" w:hAnsi="TimesNewRoman" w:eastAsia="黑体" w:cs="TimesNewRoman"/>
          <w:bCs/>
          <w:sz w:val="44"/>
          <w:szCs w:val="44"/>
        </w:rPr>
      </w:pPr>
    </w:p>
    <w:p w14:paraId="2EEC8FC6">
      <w:pPr>
        <w:pStyle w:val="4"/>
        <w:adjustRightInd w:val="0"/>
        <w:snapToGrid w:val="0"/>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2024年</w:t>
      </w:r>
      <w:r>
        <w:rPr>
          <w:rFonts w:hint="eastAsia" w:ascii="宋体" w:hAnsi="宋体" w:eastAsia="宋体" w:cs="宋体"/>
          <w:bCs/>
          <w:sz w:val="44"/>
          <w:szCs w:val="44"/>
          <w:lang w:val="en-US" w:eastAsia="zh-CN"/>
        </w:rPr>
        <w:t>2</w:t>
      </w:r>
      <w:r>
        <w:rPr>
          <w:rFonts w:hint="eastAsia" w:ascii="宋体" w:hAnsi="宋体" w:eastAsia="宋体" w:cs="宋体"/>
          <w:bCs/>
          <w:sz w:val="44"/>
          <w:szCs w:val="44"/>
        </w:rPr>
        <w:t>月</w:t>
      </w:r>
    </w:p>
    <w:p w14:paraId="4275876E"/>
    <w:p w14:paraId="637B3CB2"/>
    <w:p w14:paraId="0CA09594">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D6958F2"/>
    <w:p w14:paraId="594E0FDA">
      <w:pPr>
        <w:pStyle w:val="4"/>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第一部分 部门概况</w:t>
      </w:r>
    </w:p>
    <w:p w14:paraId="5D837391">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284B3F78">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2、部门预算构成</w:t>
      </w:r>
    </w:p>
    <w:p w14:paraId="114C7A83">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3、2024年度主要工作任务</w:t>
      </w:r>
    </w:p>
    <w:p w14:paraId="4A112732">
      <w:pPr>
        <w:pStyle w:val="4"/>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2024年部门预算表</w:t>
      </w:r>
    </w:p>
    <w:p w14:paraId="18E07588">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2024年收支总表</w:t>
      </w:r>
    </w:p>
    <w:p w14:paraId="60351F2B">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2024年收入总表</w:t>
      </w:r>
    </w:p>
    <w:p w14:paraId="66CBB1C9">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2024年支出总表</w:t>
      </w:r>
    </w:p>
    <w:p w14:paraId="2745C35F">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2024年财政拨款收支总表</w:t>
      </w:r>
    </w:p>
    <w:p w14:paraId="1CC580D5">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2024年一般公共预算支出表</w:t>
      </w:r>
    </w:p>
    <w:p w14:paraId="5C1F1BA0">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2024年一般公共预算基本支出表</w:t>
      </w:r>
    </w:p>
    <w:p w14:paraId="2CBAA124">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2024年政府性基金预算支出表</w:t>
      </w:r>
    </w:p>
    <w:p w14:paraId="48664DAD">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2024年国有资本经营预算支出表</w:t>
      </w:r>
    </w:p>
    <w:p w14:paraId="26711DDF">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2024年项目支出表</w:t>
      </w:r>
    </w:p>
    <w:p w14:paraId="59381B5E">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2024年政府采购支出表</w:t>
      </w:r>
    </w:p>
    <w:p w14:paraId="6985B708">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2024年政府购买服务支出表</w:t>
      </w:r>
    </w:p>
    <w:p w14:paraId="5346FEFB">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2024年通用资产配置支出表</w:t>
      </w:r>
    </w:p>
    <w:p w14:paraId="732314E0">
      <w:pPr>
        <w:pStyle w:val="4"/>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2024年</w:t>
      </w:r>
      <w:r>
        <w:rPr>
          <w:rFonts w:hint="eastAsia" w:ascii="仿宋_GB2312" w:hAnsi="仿宋_GB2312" w:eastAsia="仿宋_GB2312" w:cs="仿宋_GB2312"/>
          <w:b/>
          <w:sz w:val="32"/>
          <w:szCs w:val="32"/>
          <w:lang w:eastAsia="zh-CN"/>
        </w:rPr>
        <w:t>部门</w:t>
      </w:r>
      <w:r>
        <w:rPr>
          <w:rFonts w:hint="eastAsia" w:ascii="仿宋_GB2312" w:hAnsi="仿宋_GB2312" w:eastAsia="仿宋_GB2312" w:cs="仿宋_GB2312"/>
          <w:b/>
          <w:sz w:val="32"/>
          <w:szCs w:val="32"/>
        </w:rPr>
        <w:t>预算情况说明</w:t>
      </w:r>
    </w:p>
    <w:p w14:paraId="3A59F20C">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1、关于2024年收支总表的说明</w:t>
      </w:r>
    </w:p>
    <w:p w14:paraId="1679C95A">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14:paraId="0BDBBB85">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14:paraId="1F87BF89">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14:paraId="3F30B785">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14:paraId="48DD5152">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14:paraId="4020F6CF">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14:paraId="61BB4CEC">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14:paraId="0BB4A7D7">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14:paraId="4351EAA9">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14:paraId="4B54F56B">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14:paraId="1C2EBFBB">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44F1CD3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62E8CF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147D3D28">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2024年部门预算纳入绩效考评项目表</w:t>
      </w:r>
    </w:p>
    <w:p w14:paraId="5DC27B55">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中共淮北市委统一战线工作部</w:t>
      </w:r>
      <w:r>
        <w:rPr>
          <w:rFonts w:hint="eastAsia" w:ascii="仿宋_GB2312" w:hAnsi="仿宋_GB2312" w:eastAsia="仿宋_GB2312" w:cs="仿宋_GB2312"/>
          <w:bCs/>
          <w:sz w:val="32"/>
          <w:szCs w:val="32"/>
        </w:rPr>
        <w:t>2024年部门预算专项资金管理清单（专栏公开）</w:t>
      </w:r>
    </w:p>
    <w:p w14:paraId="22F3D0CC">
      <w:pPr>
        <w:pStyle w:val="4"/>
        <w:adjustRightInd w:val="0"/>
        <w:snapToGrid w:val="0"/>
        <w:spacing w:line="400" w:lineRule="exact"/>
        <w:ind w:firstLine="800" w:firstLineChars="250"/>
        <w:rPr>
          <w:rFonts w:ascii="TimesNewRoman" w:hAnsi="TimesNewRoman" w:eastAsia="仿宋_GB2312" w:cs="TimesNewRoman"/>
          <w:bCs/>
          <w:sz w:val="32"/>
          <w:szCs w:val="32"/>
        </w:rPr>
      </w:pPr>
    </w:p>
    <w:p w14:paraId="66F4A705">
      <w:pPr>
        <w:pStyle w:val="4"/>
        <w:adjustRightInd w:val="0"/>
        <w:snapToGrid w:val="0"/>
        <w:spacing w:line="400" w:lineRule="exact"/>
        <w:ind w:firstLine="800" w:firstLineChars="250"/>
        <w:rPr>
          <w:rFonts w:ascii="TimesNewRoman" w:hAnsi="TimesNewRoman" w:eastAsia="仿宋_GB2312" w:cs="TimesNewRoman"/>
          <w:bCs/>
          <w:sz w:val="32"/>
          <w:szCs w:val="32"/>
        </w:rPr>
      </w:pPr>
    </w:p>
    <w:p w14:paraId="5724507C">
      <w:pPr>
        <w:pStyle w:val="4"/>
        <w:adjustRightInd w:val="0"/>
        <w:snapToGrid w:val="0"/>
        <w:spacing w:line="400" w:lineRule="exact"/>
        <w:ind w:firstLine="800" w:firstLineChars="250"/>
        <w:rPr>
          <w:rFonts w:ascii="TimesNewRoman" w:hAnsi="TimesNewRoman" w:eastAsia="仿宋_GB2312" w:cs="TimesNewRoman"/>
          <w:bCs/>
          <w:sz w:val="32"/>
          <w:szCs w:val="32"/>
        </w:rPr>
      </w:pPr>
    </w:p>
    <w:p w14:paraId="607A5E0D">
      <w:pPr>
        <w:pStyle w:val="4"/>
        <w:adjustRightInd w:val="0"/>
        <w:snapToGrid w:val="0"/>
        <w:spacing w:line="400" w:lineRule="exact"/>
        <w:ind w:firstLine="800" w:firstLineChars="250"/>
        <w:rPr>
          <w:rFonts w:ascii="TimesNewRoman" w:hAnsi="TimesNewRoman" w:eastAsia="仿宋_GB2312" w:cs="TimesNewRoman"/>
          <w:bCs/>
          <w:sz w:val="32"/>
          <w:szCs w:val="32"/>
        </w:rPr>
      </w:pPr>
    </w:p>
    <w:p w14:paraId="1E6012B4">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概况</w:t>
      </w:r>
    </w:p>
    <w:p w14:paraId="2AEB4D3E"/>
    <w:p w14:paraId="0878D8CC">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9614EA7">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w:t>
      </w:r>
      <w:r>
        <w:rPr>
          <w:rFonts w:hint="eastAsia" w:eastAsia="仿宋_GB2312"/>
          <w:sz w:val="32"/>
          <w:szCs w:val="32"/>
        </w:rPr>
        <w:t>《中共安徽省委办公厅、安徽省人民政府办公厅关于印发〈淮北市机构改革方案〉的通知》（厅〔</w:t>
      </w:r>
      <w:r>
        <w:rPr>
          <w:rFonts w:eastAsia="仿宋_GB2312"/>
          <w:sz w:val="32"/>
          <w:szCs w:val="32"/>
        </w:rPr>
        <w:t>2019</w:t>
      </w:r>
      <w:r>
        <w:rPr>
          <w:rFonts w:hint="eastAsia" w:eastAsia="仿宋_GB2312"/>
          <w:sz w:val="32"/>
          <w:szCs w:val="32"/>
        </w:rPr>
        <w:t>〕</w:t>
      </w:r>
      <w:r>
        <w:rPr>
          <w:rFonts w:eastAsia="仿宋_GB2312"/>
          <w:sz w:val="32"/>
          <w:szCs w:val="32"/>
        </w:rPr>
        <w:t>2</w:t>
      </w:r>
      <w:r>
        <w:rPr>
          <w:rFonts w:hint="eastAsia" w:eastAsia="仿宋_GB2312"/>
          <w:sz w:val="32"/>
          <w:szCs w:val="32"/>
        </w:rPr>
        <w:t>号）和《中共淮北市委、淮北市人民政府关于市级机构改革的实施意见》（淮发〔</w:t>
      </w:r>
      <w:r>
        <w:rPr>
          <w:rFonts w:eastAsia="仿宋_GB2312"/>
          <w:sz w:val="32"/>
          <w:szCs w:val="32"/>
        </w:rPr>
        <w:t>2019</w:t>
      </w:r>
      <w:r>
        <w:rPr>
          <w:rFonts w:hint="eastAsia" w:eastAsia="仿宋_GB2312"/>
          <w:sz w:val="32"/>
          <w:szCs w:val="32"/>
        </w:rPr>
        <w:t>〕</w:t>
      </w:r>
      <w:r>
        <w:rPr>
          <w:rFonts w:eastAsia="仿宋_GB2312"/>
          <w:sz w:val="32"/>
          <w:szCs w:val="32"/>
        </w:rPr>
        <w:t>2</w:t>
      </w:r>
      <w:r>
        <w:rPr>
          <w:rFonts w:hint="eastAsia" w:eastAsia="仿宋_GB2312"/>
          <w:sz w:val="32"/>
          <w:szCs w:val="32"/>
        </w:rPr>
        <w:t>号）</w:t>
      </w:r>
      <w:r>
        <w:rPr>
          <w:rFonts w:hint="eastAsia" w:ascii="仿宋_GB2312" w:eastAsia="仿宋_GB2312"/>
          <w:sz w:val="32"/>
          <w:szCs w:val="32"/>
        </w:rPr>
        <w:t>文件规定，中共淮北市委统战部主要职责是：</w:t>
      </w:r>
    </w:p>
    <w:p w14:paraId="1F854FFF">
      <w:pPr>
        <w:keepNext w:val="0"/>
        <w:keepLines w:val="0"/>
        <w:pageBreakBefore w:val="0"/>
        <w:kinsoku/>
        <w:wordWrap/>
        <w:overflowPunct/>
        <w:topLinePunct w:val="0"/>
        <w:autoSpaceDE/>
        <w:autoSpaceDN/>
        <w:bidi w:val="0"/>
        <w:spacing w:beforeAutospacing="0" w:afterAutospacing="0" w:line="580" w:lineRule="exact"/>
        <w:ind w:firstLine="800" w:firstLineChars="250"/>
        <w:textAlignment w:val="auto"/>
        <w:rPr>
          <w:rFonts w:eastAsia="仿宋_GB2312"/>
          <w:sz w:val="32"/>
          <w:szCs w:val="32"/>
        </w:rPr>
      </w:pPr>
      <w:r>
        <w:rPr>
          <w:rFonts w:hint="eastAsia" w:eastAsia="仿宋_GB2312"/>
          <w:sz w:val="32"/>
          <w:szCs w:val="32"/>
        </w:rPr>
        <w:t>（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和落实党中央及省委、市委关于统一战线决策部署，巩固壮大最广泛的统一战线。</w:t>
      </w:r>
    </w:p>
    <w:p w14:paraId="049D13BE">
      <w:pPr>
        <w:spacing w:line="580" w:lineRule="exact"/>
        <w:ind w:firstLine="640" w:firstLineChars="200"/>
        <w:rPr>
          <w:rFonts w:eastAsia="仿宋_GB2312"/>
          <w:sz w:val="32"/>
          <w:szCs w:val="32"/>
        </w:rPr>
      </w:pPr>
      <w:r>
        <w:rPr>
          <w:rFonts w:hint="eastAsia" w:eastAsia="仿宋_GB2312"/>
          <w:sz w:val="32"/>
          <w:szCs w:val="32"/>
        </w:rPr>
        <w:t>（二）贯彻落实统一战线工作的政策和法规，深入调查研究，及时向市委报告统一战线工作情况并提出建议，统筹协调和指导全市各地各部门各单位统一战线工作。</w:t>
      </w:r>
    </w:p>
    <w:p w14:paraId="202CCAB2">
      <w:pPr>
        <w:spacing w:line="580" w:lineRule="exact"/>
        <w:ind w:firstLine="640" w:firstLineChars="200"/>
        <w:rPr>
          <w:rFonts w:eastAsia="仿宋_GB2312"/>
          <w:sz w:val="32"/>
          <w:szCs w:val="32"/>
        </w:rPr>
      </w:pPr>
      <w:r>
        <w:rPr>
          <w:rFonts w:hint="eastAsia" w:eastAsia="仿宋_GB2312"/>
          <w:sz w:val="32"/>
          <w:szCs w:val="32"/>
        </w:rPr>
        <w:t>（三）负责发现、培养党外代表人士，负责党外人士的政治安排，会同有关部门做好安排党外人士担任政府和司法机关等职务的工作，做好党外代表人士队伍建设工作，协助民主党派市委、市工商联做好干部管理工作，反映和协调解决党外代表人士工作生活中的实际困难。</w:t>
      </w:r>
    </w:p>
    <w:p w14:paraId="186857BD">
      <w:pPr>
        <w:spacing w:line="580" w:lineRule="exact"/>
        <w:ind w:firstLine="640" w:firstLineChars="200"/>
        <w:rPr>
          <w:rFonts w:eastAsia="仿宋_GB2312"/>
          <w:sz w:val="32"/>
          <w:szCs w:val="32"/>
        </w:rPr>
      </w:pPr>
      <w:r>
        <w:rPr>
          <w:rFonts w:hint="eastAsia" w:eastAsia="仿宋_GB2312"/>
          <w:sz w:val="32"/>
          <w:szCs w:val="32"/>
        </w:rPr>
        <w:t>（四）贯彻落实党的宣传工作方针，统筹推进统一战线宣传工作，拟订全市统一战线宣传工作政策和规划并组织实施，研判涉及统一战线的舆情并协调有关部门应对处置。</w:t>
      </w:r>
    </w:p>
    <w:p w14:paraId="2839A4EB">
      <w:pPr>
        <w:spacing w:line="580" w:lineRule="exact"/>
        <w:ind w:firstLine="640" w:firstLineChars="200"/>
        <w:rPr>
          <w:rFonts w:eastAsia="仿宋_GB2312"/>
          <w:sz w:val="32"/>
          <w:szCs w:val="32"/>
        </w:rPr>
      </w:pPr>
      <w:r>
        <w:rPr>
          <w:rFonts w:hint="eastAsia" w:eastAsia="仿宋_GB2312"/>
          <w:sz w:val="32"/>
          <w:szCs w:val="32"/>
        </w:rPr>
        <w:t>（五）负责联系各民主党派，通报情况、反映意见，贯彻落实中国共产党领导的多党合作和政治协商制度以及对民主党派的方针政策，支持、帮助民主党派加强自身建设，做好民主党派履行职责、发挥作用的工作。</w:t>
      </w:r>
    </w:p>
    <w:p w14:paraId="2752E76E">
      <w:pPr>
        <w:spacing w:line="580" w:lineRule="exact"/>
        <w:ind w:firstLine="640" w:firstLineChars="200"/>
        <w:rPr>
          <w:rFonts w:eastAsia="仿宋_GB2312"/>
          <w:sz w:val="32"/>
          <w:szCs w:val="32"/>
        </w:rPr>
      </w:pPr>
      <w:r>
        <w:rPr>
          <w:rFonts w:hint="eastAsia" w:eastAsia="仿宋_GB2312"/>
          <w:sz w:val="32"/>
          <w:szCs w:val="32"/>
        </w:rPr>
        <w:t>（六）贯彻执行党和国家民族工作方针政策和法律法规，研究拟订全市民族工作的政策和重大措施，协调处理民族工作中的重大问题，配合做好涉藏、涉疆有关工作，拟定少数民族人才队伍建设规划，联系、培养、教育和使用少数民族干部，依法管理民族事务，全面促进民族事业发展。</w:t>
      </w:r>
    </w:p>
    <w:p w14:paraId="2EB4E4EB">
      <w:pPr>
        <w:spacing w:line="580" w:lineRule="exact"/>
        <w:ind w:firstLine="640" w:firstLineChars="200"/>
        <w:rPr>
          <w:rFonts w:eastAsia="仿宋_GB2312"/>
          <w:sz w:val="32"/>
          <w:szCs w:val="32"/>
        </w:rPr>
      </w:pPr>
      <w:r>
        <w:rPr>
          <w:rFonts w:hint="eastAsia" w:eastAsia="仿宋_GB2312"/>
          <w:sz w:val="32"/>
          <w:szCs w:val="32"/>
        </w:rPr>
        <w:t>（七）贯彻执行党和国家宗教工作方针政策和法律法规，研究拟订全市宗教工作的政策措施并督促落实，协调处理宗教工作中的重大问题，统筹宗教界代表人士的联系、培养和牵头人事安排，依法管理宗教事务，巩固和发展同宗教界的爱国统一战线。</w:t>
      </w:r>
    </w:p>
    <w:p w14:paraId="5A5FE710">
      <w:pPr>
        <w:spacing w:line="580" w:lineRule="exact"/>
        <w:ind w:firstLine="640" w:firstLineChars="200"/>
        <w:rPr>
          <w:rFonts w:eastAsia="仿宋_GB2312"/>
          <w:sz w:val="32"/>
          <w:szCs w:val="32"/>
        </w:rPr>
      </w:pPr>
      <w:r>
        <w:rPr>
          <w:rFonts w:hint="eastAsia" w:eastAsia="仿宋_GB2312"/>
          <w:sz w:val="32"/>
          <w:szCs w:val="32"/>
        </w:rPr>
        <w:t>（八）负责联系、培养无党派代表人士，支持、帮助无党派人士加强自身建设、发挥作用。调查研究党外知识分子和新的社会阶层人士情况并提出政策建议，联系、培养党外知识分子和新的社会阶层人士，开展思想政治工作，指导高等学校、科研院所、国有企业等有关单位和社会组织开展党外知识分子和新的社会阶层人士统战工作。</w:t>
      </w:r>
    </w:p>
    <w:p w14:paraId="1E8C6097">
      <w:pPr>
        <w:spacing w:line="580" w:lineRule="exact"/>
        <w:ind w:firstLine="640" w:firstLineChars="200"/>
        <w:rPr>
          <w:rFonts w:eastAsia="仿宋_GB2312"/>
          <w:sz w:val="32"/>
          <w:szCs w:val="32"/>
        </w:rPr>
      </w:pPr>
      <w:r>
        <w:rPr>
          <w:rFonts w:hint="eastAsia" w:eastAsia="仿宋_GB2312"/>
          <w:sz w:val="32"/>
          <w:szCs w:val="32"/>
        </w:rPr>
        <w:t>（九）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5D687187">
      <w:pPr>
        <w:spacing w:line="580" w:lineRule="exact"/>
        <w:ind w:firstLine="640" w:firstLineChars="200"/>
        <w:rPr>
          <w:rFonts w:eastAsia="仿宋_GB2312"/>
          <w:sz w:val="32"/>
          <w:szCs w:val="32"/>
        </w:rPr>
      </w:pPr>
      <w:r>
        <w:rPr>
          <w:rFonts w:hint="eastAsia" w:eastAsia="仿宋_GB2312"/>
          <w:sz w:val="32"/>
          <w:szCs w:val="32"/>
        </w:rPr>
        <w:t>（十）全面开展对台工作，贯彻党和国家对台方针政策，落实市委、市政府关于对台工作的部署。统一领导全市海外统战工作。牵头开展港澳统战工作。会同有关部门对香港、澳门地区统一战线工作进行调查研究并提出工作建议，联系香港、澳门、台湾有关党派、团体及代表人士，联系海外有关社团及代表人士，做好台胞、台属有关工作。做好统一战线外事管理工作。</w:t>
      </w:r>
    </w:p>
    <w:p w14:paraId="77314B4A">
      <w:pPr>
        <w:spacing w:line="580" w:lineRule="exact"/>
        <w:ind w:firstLine="640" w:firstLineChars="200"/>
        <w:rPr>
          <w:rFonts w:eastAsia="仿宋_GB2312"/>
          <w:sz w:val="32"/>
          <w:szCs w:val="32"/>
        </w:rPr>
      </w:pPr>
      <w:r>
        <w:rPr>
          <w:rFonts w:hint="eastAsia" w:eastAsia="仿宋_GB2312"/>
          <w:sz w:val="32"/>
          <w:szCs w:val="32"/>
        </w:rPr>
        <w:t>（十一）统一管理全市侨务工作，贯彻落实党的侨务工作方针政策，负责拟订侨务工作政策和规划并组织协调、督促检查落实，调查研究市内外侨情和侨务工作情况，管理侨务行政事务，统筹协调有关部门和社会团体涉侨工作，联系海外有关侨团和代表人士，指导推动涉侨宣传、文化交流、华文教育工作等，保护华侨和归侨侨眷在淮的合法权利和利益。</w:t>
      </w:r>
    </w:p>
    <w:p w14:paraId="7D721AC9">
      <w:pPr>
        <w:spacing w:line="580" w:lineRule="exact"/>
        <w:ind w:firstLine="640" w:firstLineChars="200"/>
        <w:rPr>
          <w:rFonts w:eastAsia="仿宋_GB2312"/>
          <w:sz w:val="32"/>
          <w:szCs w:val="32"/>
        </w:rPr>
      </w:pPr>
      <w:r>
        <w:rPr>
          <w:rFonts w:hint="eastAsia" w:eastAsia="仿宋_GB2312"/>
          <w:sz w:val="32"/>
          <w:szCs w:val="32"/>
        </w:rPr>
        <w:t>（十二）协助管理县区党委统战部部长。受市委委托，领导市工商联党组，指导工商联工作。联系市黄埔军校同学会。指导市社会主义学院工作。做好统一战线有关单位和团体的管理工作。</w:t>
      </w:r>
    </w:p>
    <w:p w14:paraId="2ABF01AA">
      <w:pPr>
        <w:ind w:firstLine="640" w:firstLineChars="200"/>
        <w:rPr>
          <w:rFonts w:hint="eastAsia" w:ascii="仿宋_GB2312" w:eastAsia="仿宋_GB2312"/>
          <w:sz w:val="32"/>
          <w:szCs w:val="32"/>
        </w:rPr>
      </w:pPr>
      <w:r>
        <w:rPr>
          <w:rFonts w:hint="eastAsia" w:eastAsia="仿宋_GB2312"/>
          <w:sz w:val="32"/>
          <w:szCs w:val="32"/>
        </w:rPr>
        <w:t>（十三）完成省委统战部、省民族事务委员会（省宗教事务局）、省委台湾工作办公室（省政府台湾事务办公室）和市委交办的其他任务。</w:t>
      </w:r>
    </w:p>
    <w:p w14:paraId="1FF9A08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部门</w:t>
      </w:r>
      <w:r>
        <w:rPr>
          <w:rFonts w:hint="eastAsia" w:ascii="TimesNewRoman" w:hAnsi="TimesNewRoman" w:eastAsia="黑体" w:cs="TimesNewRoman"/>
          <w:bCs/>
          <w:sz w:val="32"/>
          <w:szCs w:val="32"/>
        </w:rPr>
        <w:t>预算构成</w:t>
      </w:r>
    </w:p>
    <w:p w14:paraId="5AFBA509">
      <w:pPr>
        <w:pStyle w:val="4"/>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中共淮北市委统一战线工作部</w:t>
      </w:r>
      <w:r>
        <w:rPr>
          <w:rFonts w:hint="eastAsia" w:ascii="仿宋_GB2312" w:hAnsi="仿宋_GB2312" w:eastAsia="仿宋_GB2312" w:cs="仿宋_GB2312"/>
          <w:sz w:val="32"/>
          <w:szCs w:val="32"/>
          <w:lang w:val="en-US" w:eastAsia="zh-CN"/>
        </w:rPr>
        <w:t>2024年度部门预算包括</w:t>
      </w:r>
      <w:r>
        <w:rPr>
          <w:rFonts w:hint="eastAsia" w:ascii="仿宋_GB2312" w:hAnsi="仿宋_GB2312" w:eastAsia="仿宋_GB2312" w:cs="仿宋_GB2312"/>
          <w:color w:val="auto"/>
          <w:sz w:val="32"/>
          <w:szCs w:val="32"/>
          <w:lang w:val="en-US" w:eastAsia="zh-CN"/>
        </w:rPr>
        <w:t>部本级预算和部下属单</w:t>
      </w:r>
      <w:r>
        <w:rPr>
          <w:rFonts w:hint="eastAsia" w:ascii="仿宋_GB2312" w:hAnsi="仿宋_GB2312" w:eastAsia="仿宋_GB2312" w:cs="仿宋_GB2312"/>
          <w:sz w:val="32"/>
          <w:szCs w:val="32"/>
          <w:lang w:val="en-US" w:eastAsia="zh-CN"/>
        </w:rPr>
        <w:t>位预算，纳</w:t>
      </w:r>
      <w:r>
        <w:rPr>
          <w:rFonts w:hint="eastAsia" w:ascii="仿宋_GB2312" w:hAnsi="仿宋_GB2312" w:eastAsia="仿宋_GB2312" w:cs="仿宋_GB2312"/>
          <w:sz w:val="32"/>
          <w:szCs w:val="32"/>
        </w:rPr>
        <w:t>入部门预算编制范围的预算单位共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个，具体情况见下表。</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71DA851D">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70A87A">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C8C22B">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30BBFF01">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062C008B">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4879C2">
            <w:pPr>
              <w:adjustRightInd w:val="0"/>
              <w:snapToGrid w:val="0"/>
              <w:spacing w:line="560" w:lineRule="exact"/>
              <w:jc w:val="center"/>
              <w:rPr>
                <w:rFonts w:hint="eastAsia" w:ascii="宋体" w:hAnsi="宋体" w:eastAsia="宋体" w:cs="宋体"/>
                <w:sz w:val="24"/>
              </w:rPr>
            </w:pPr>
            <w:r>
              <w:rPr>
                <w:rFonts w:hint="eastAsia" w:ascii="宋体" w:hAnsi="宋体" w:eastAsia="宋体" w:cs="宋体"/>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4EBB3A">
            <w:pPr>
              <w:adjustRightInd w:val="0"/>
              <w:snapToGrid w:val="0"/>
              <w:spacing w:line="560" w:lineRule="exact"/>
              <w:jc w:val="center"/>
              <w:rPr>
                <w:rFonts w:hint="eastAsia" w:ascii="汉仪中秀体简" w:hAnsi="汉仪中秀体简" w:eastAsia="汉仪中秀体简" w:cs="汉仪中秀体简"/>
                <w:sz w:val="24"/>
              </w:rPr>
            </w:pPr>
            <w:r>
              <w:rPr>
                <w:rFonts w:hint="eastAsia" w:ascii="汉仪中秀体简" w:hAnsi="汉仪中秀体简" w:eastAsia="汉仪中秀体简" w:cs="汉仪中秀体简"/>
                <w:sz w:val="24"/>
                <w:lang w:eastAsia="zh-CN"/>
              </w:rPr>
              <w:t>中共淮北市委统一战线工作部</w:t>
            </w:r>
          </w:p>
        </w:tc>
        <w:tc>
          <w:tcPr>
            <w:tcW w:w="4270" w:type="dxa"/>
            <w:tcBorders>
              <w:top w:val="nil"/>
              <w:left w:val="nil"/>
              <w:bottom w:val="single" w:color="auto" w:sz="8" w:space="0"/>
              <w:right w:val="single" w:color="auto" w:sz="8" w:space="0"/>
            </w:tcBorders>
            <w:shd w:val="clear" w:color="auto" w:fill="FFFFFF"/>
            <w:vAlign w:val="center"/>
          </w:tcPr>
          <w:p w14:paraId="1AF4294F">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14:paraId="3B70E9CD">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1E5AF9">
            <w:pPr>
              <w:adjustRightInd w:val="0"/>
              <w:snapToGrid w:val="0"/>
              <w:spacing w:line="560" w:lineRule="exact"/>
              <w:jc w:val="center"/>
              <w:rPr>
                <w:rFonts w:hint="eastAsia" w:ascii="宋体" w:hAnsi="宋体" w:eastAsia="宋体" w:cs="宋体"/>
                <w:sz w:val="24"/>
              </w:rPr>
            </w:pPr>
            <w:r>
              <w:rPr>
                <w:rFonts w:hint="eastAsia" w:ascii="宋体" w:hAnsi="宋体" w:eastAsia="宋体" w:cs="宋体"/>
                <w:sz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D1C329">
            <w:pPr>
              <w:adjustRightInd w:val="0"/>
              <w:snapToGrid w:val="0"/>
              <w:spacing w:line="560" w:lineRule="exact"/>
              <w:jc w:val="center"/>
              <w:rPr>
                <w:rFonts w:hint="default" w:ascii="汉仪中秀体简" w:hAnsi="汉仪中秀体简" w:eastAsia="汉仪中秀体简" w:cs="汉仪中秀体简"/>
                <w:sz w:val="24"/>
                <w:lang w:val="en-US" w:eastAsia="zh-CN"/>
              </w:rPr>
            </w:pPr>
            <w:r>
              <w:rPr>
                <w:rFonts w:hint="eastAsia" w:ascii="汉仪中秀体简" w:hAnsi="汉仪中秀体简" w:eastAsia="汉仪中秀体简" w:cs="汉仪中秀体简"/>
                <w:sz w:val="24"/>
                <w:lang w:val="en-US" w:eastAsia="zh-CN"/>
              </w:rPr>
              <w:t>欧美同学会</w:t>
            </w:r>
          </w:p>
        </w:tc>
        <w:tc>
          <w:tcPr>
            <w:tcW w:w="4270" w:type="dxa"/>
            <w:tcBorders>
              <w:top w:val="nil"/>
              <w:left w:val="nil"/>
              <w:bottom w:val="single" w:color="auto" w:sz="8" w:space="0"/>
              <w:right w:val="single" w:color="auto" w:sz="8" w:space="0"/>
            </w:tcBorders>
            <w:shd w:val="clear" w:color="auto" w:fill="FFFFFF"/>
            <w:vAlign w:val="center"/>
          </w:tcPr>
          <w:p w14:paraId="741A1BFD">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公益一类事业单位</w:t>
            </w:r>
          </w:p>
        </w:tc>
      </w:tr>
    </w:tbl>
    <w:p w14:paraId="469B46E8">
      <w:pPr>
        <w:pStyle w:val="4"/>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w:t>
      </w:r>
      <w:r>
        <w:rPr>
          <w:rFonts w:hint="eastAsia" w:ascii="黑体" w:hAnsi="黑体" w:eastAsia="黑体" w:cs="黑体"/>
          <w:bCs/>
          <w:sz w:val="32"/>
          <w:szCs w:val="32"/>
          <w:highlight w:val="none"/>
        </w:rPr>
        <w:t>2024</w:t>
      </w:r>
      <w:r>
        <w:rPr>
          <w:rFonts w:hint="eastAsia" w:ascii="TimesNewRoman" w:hAnsi="TimesNewRoman" w:eastAsia="黑体" w:cs="TimesNewRoman"/>
          <w:bCs/>
          <w:sz w:val="32"/>
          <w:szCs w:val="32"/>
          <w:highlight w:val="none"/>
        </w:rPr>
        <w:t>年度主要工作任务</w:t>
      </w:r>
    </w:p>
    <w:p w14:paraId="241CF6E5">
      <w:pPr>
        <w:ind w:firstLine="642"/>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1. </w:t>
      </w:r>
      <w:r>
        <w:rPr>
          <w:rFonts w:hint="eastAsia" w:ascii="Times New Roman" w:hAnsi="Times New Roman" w:eastAsia="仿宋_GB2312" w:cs="Times New Roman"/>
          <w:color w:val="auto"/>
          <w:sz w:val="32"/>
          <w:szCs w:val="32"/>
          <w:lang w:eastAsia="zh-CN"/>
        </w:rPr>
        <w:t>学习贯彻习近平新时代中国特色社会主义思想，巩固拓展主题教育成果，确保统一战线始终沿着正确政治方向前进。</w:t>
      </w:r>
    </w:p>
    <w:p w14:paraId="3E751329">
      <w:pPr>
        <w:ind w:firstLine="642"/>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加强教育引领，夯实思想政治基础，坚持用党的创新理论凝心铸魂。</w:t>
      </w:r>
    </w:p>
    <w:p w14:paraId="71884F81">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 推动多党合作制度效能有效提升，加强政治培训，支持市各民主党派加强自身建设，不断提升思想、组织、履职能力水平。</w:t>
      </w:r>
    </w:p>
    <w:p w14:paraId="3C99BF07">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4. </w:t>
      </w:r>
      <w:r>
        <w:rPr>
          <w:rFonts w:hint="eastAsia" w:ascii="Times New Roman" w:hAnsi="Times New Roman" w:eastAsia="仿宋_GB2312" w:cs="Times New Roman"/>
          <w:color w:val="auto"/>
          <w:sz w:val="32"/>
          <w:szCs w:val="32"/>
        </w:rPr>
        <w:t>以铸牢中华民族共同体意识为主线</w:t>
      </w:r>
      <w:r>
        <w:rPr>
          <w:rFonts w:hint="eastAsia" w:ascii="Times New Roman" w:hAnsi="Times New Roman" w:eastAsia="仿宋_GB2312" w:cs="Times New Roman"/>
          <w:color w:val="auto"/>
          <w:sz w:val="32"/>
          <w:szCs w:val="32"/>
          <w:lang w:eastAsia="zh-CN"/>
        </w:rPr>
        <w:t>，深化</w:t>
      </w:r>
      <w:r>
        <w:rPr>
          <w:rFonts w:hint="eastAsia" w:ascii="Times New Roman" w:hAnsi="Times New Roman" w:eastAsia="仿宋_GB2312" w:cs="Times New Roman"/>
          <w:color w:val="auto"/>
          <w:sz w:val="32"/>
          <w:szCs w:val="32"/>
        </w:rPr>
        <w:t>民族团结进步创建</w:t>
      </w:r>
      <w:r>
        <w:rPr>
          <w:rFonts w:hint="eastAsia" w:ascii="Times New Roman" w:hAnsi="Times New Roman" w:eastAsia="仿宋_GB2312" w:cs="Times New Roman"/>
          <w:color w:val="auto"/>
          <w:sz w:val="32"/>
          <w:szCs w:val="32"/>
          <w:lang w:eastAsia="zh-CN"/>
        </w:rPr>
        <w:t>工作</w:t>
      </w:r>
      <w:r>
        <w:rPr>
          <w:rFonts w:hint="eastAsia" w:ascii="Times New Roman" w:hAnsi="Times New Roman" w:eastAsia="仿宋_GB2312" w:cs="Times New Roman"/>
          <w:color w:val="auto"/>
          <w:sz w:val="32"/>
          <w:szCs w:val="32"/>
        </w:rPr>
        <w:t>，促进各</w:t>
      </w:r>
      <w:r>
        <w:rPr>
          <w:rFonts w:hint="eastAsia" w:ascii="Times New Roman" w:hAnsi="Times New Roman" w:eastAsia="仿宋_GB2312" w:cs="Times New Roman"/>
          <w:color w:val="auto"/>
          <w:sz w:val="32"/>
          <w:szCs w:val="32"/>
          <w:lang w:eastAsia="zh-CN"/>
        </w:rPr>
        <w:t>民</w:t>
      </w:r>
      <w:r>
        <w:rPr>
          <w:rFonts w:hint="eastAsia" w:ascii="Times New Roman" w:hAnsi="Times New Roman" w:eastAsia="仿宋_GB2312" w:cs="Times New Roman"/>
          <w:color w:val="auto"/>
          <w:sz w:val="32"/>
          <w:szCs w:val="32"/>
        </w:rPr>
        <w:t>族</w:t>
      </w:r>
      <w:r>
        <w:rPr>
          <w:rFonts w:hint="eastAsia" w:ascii="Times New Roman" w:hAnsi="Times New Roman" w:eastAsia="仿宋_GB2312" w:cs="Times New Roman"/>
          <w:color w:val="auto"/>
          <w:sz w:val="32"/>
          <w:szCs w:val="32"/>
          <w:lang w:eastAsia="zh-CN"/>
        </w:rPr>
        <w:t>广泛交流交融，推动民族工作各项任务落地落实。</w:t>
      </w:r>
    </w:p>
    <w:p w14:paraId="766EE9D3">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5. </w:t>
      </w:r>
      <w:r>
        <w:rPr>
          <w:rFonts w:hint="eastAsia" w:ascii="Times New Roman" w:hAnsi="Times New Roman" w:eastAsia="仿宋_GB2312" w:cs="Times New Roman"/>
          <w:color w:val="auto"/>
          <w:sz w:val="32"/>
          <w:szCs w:val="32"/>
        </w:rPr>
        <w:t>坚持我国宗教中国化方向</w:t>
      </w:r>
      <w:r>
        <w:rPr>
          <w:rFonts w:hint="eastAsia" w:ascii="Times New Roman" w:hAnsi="Times New Roman" w:eastAsia="仿宋_GB2312" w:cs="Times New Roman"/>
          <w:color w:val="auto"/>
          <w:sz w:val="32"/>
          <w:szCs w:val="32"/>
          <w:lang w:eastAsia="zh-CN"/>
        </w:rPr>
        <w:t>，推进宗教中国化理论和实践创新，支持宗教界从严全面从严治教，发挥宗教积极作用</w:t>
      </w:r>
      <w:r>
        <w:rPr>
          <w:rFonts w:hint="eastAsia" w:ascii="Times New Roman" w:hAnsi="Times New Roman" w:eastAsia="仿宋_GB2312" w:cs="Times New Roman"/>
          <w:color w:val="auto"/>
          <w:sz w:val="32"/>
          <w:szCs w:val="32"/>
        </w:rPr>
        <w:t>。</w:t>
      </w:r>
    </w:p>
    <w:p w14:paraId="20206062">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 推动党外知识分子和新的社会阶层人士更好发挥作用。准确把握群体特征和思想现状，坚持分类指导，推动知联会、新联会规范化建设，加强实践创新基地建设。</w:t>
      </w:r>
    </w:p>
    <w:p w14:paraId="089C8148">
      <w:pPr>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 抓实民营经济统战工作促进“两个健康”。强化思想政治引导，推动全面构建亲清政商关系，着力弘扬企业家精神，引导民营企业家做爱国敬业、守法经营、创业创新、回报社会的典范。</w:t>
      </w:r>
    </w:p>
    <w:p w14:paraId="08AB0669">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 推进港澳台海外统战工作和侨务工作提质增效。抓好代表人士培养，深入开展服务活动，加强结对联谊，深化交流交往，涵养侨界资源，维护海外侨胞和归侨侨眷权益，壮大爱国力量。</w:t>
      </w:r>
    </w:p>
    <w:p w14:paraId="3FFAF681">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9. </w:t>
      </w:r>
      <w:r>
        <w:rPr>
          <w:rFonts w:hint="eastAsia" w:ascii="Times New Roman" w:hAnsi="Times New Roman" w:eastAsia="仿宋_GB2312" w:cs="Times New Roman"/>
          <w:color w:val="auto"/>
          <w:sz w:val="32"/>
          <w:szCs w:val="32"/>
        </w:rPr>
        <w:t>加强党对统战工作的全面领导</w:t>
      </w:r>
      <w:r>
        <w:rPr>
          <w:rFonts w:hint="eastAsia" w:ascii="Times New Roman" w:hAnsi="Times New Roman" w:eastAsia="仿宋_GB2312" w:cs="Times New Roman"/>
          <w:color w:val="auto"/>
          <w:sz w:val="32"/>
          <w:szCs w:val="32"/>
          <w:lang w:eastAsia="zh-CN"/>
        </w:rPr>
        <w:t>，推动统战工作责任制落实，加强平台载体建设，调动有关方面共同来做的积极性和主动性。</w:t>
      </w:r>
    </w:p>
    <w:p w14:paraId="0773C39A">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 坚决防范化解统战领域风险隐患，提高宗教治理能力和水平，提升网络统战工作水平。</w:t>
      </w:r>
    </w:p>
    <w:p w14:paraId="2B8AFC98">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Times New Roman" w:hAnsi="Times New Roman" w:eastAsia="仿宋_GB2312" w:cs="Times New Roman"/>
          <w:color w:val="auto"/>
          <w:sz w:val="32"/>
          <w:szCs w:val="32"/>
          <w:lang w:val="en-US" w:eastAsia="zh-CN"/>
        </w:rPr>
        <w:t>11. 提升“两支队伍”能力水平</w:t>
      </w:r>
      <w:r>
        <w:rPr>
          <w:rFonts w:hint="eastAsia" w:ascii="Times New Roman" w:hAnsi="Times New Roman" w:eastAsia="仿宋_GB2312" w:cs="Times New Roman"/>
          <w:color w:val="auto"/>
          <w:sz w:val="32"/>
          <w:szCs w:val="32"/>
          <w:lang w:eastAsia="zh-CN"/>
        </w:rPr>
        <w:t>，坚持政治标准，强化代表人士队伍建设和统战干部队伍建设，夯实统战事业发展基础</w:t>
      </w:r>
      <w:r>
        <w:rPr>
          <w:rFonts w:hint="eastAsia" w:ascii="Times New Roman" w:hAnsi="Times New Roman" w:eastAsia="仿宋_GB2312" w:cs="Times New Roman"/>
          <w:color w:val="auto"/>
          <w:sz w:val="32"/>
          <w:szCs w:val="32"/>
        </w:rPr>
        <w:t>。</w:t>
      </w:r>
    </w:p>
    <w:p w14:paraId="12D998F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2024</w:t>
      </w:r>
      <w:r>
        <w:rPr>
          <w:rFonts w:hint="eastAsia" w:ascii="TimesNewRoman" w:hAnsi="TimesNewRoman" w:eastAsia="黑体" w:cs="TimesNewRoman"/>
          <w:bCs/>
          <w:sz w:val="36"/>
          <w:szCs w:val="36"/>
        </w:rPr>
        <w:t>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预算表</w:t>
      </w:r>
    </w:p>
    <w:p w14:paraId="0E3036A2">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315C730D">
      <w:r>
        <w:t xml:space="preserve">                                        </w:t>
      </w:r>
    </w:p>
    <w:p w14:paraId="4EF0A8DE">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2024</w:t>
      </w:r>
      <w:r>
        <w:rPr>
          <w:rFonts w:hint="eastAsia" w:ascii="TimesNewRoman" w:hAnsi="TimesNewRoman" w:eastAsia="黑体" w:cs="TimesNewRoman"/>
          <w:bCs/>
          <w:sz w:val="36"/>
          <w:szCs w:val="36"/>
        </w:rPr>
        <w:t>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预算情况说明</w:t>
      </w:r>
    </w:p>
    <w:p w14:paraId="43E27CFC"/>
    <w:p w14:paraId="4C99A332">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一、关于2024年收支总表的说明</w:t>
      </w:r>
    </w:p>
    <w:p w14:paraId="54E24A9F">
      <w:pPr>
        <w:pStyle w:val="4"/>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中共淮北市委统一战线工作部</w:t>
      </w:r>
      <w:r>
        <w:rPr>
          <w:rFonts w:hint="eastAsia" w:ascii="TimesNewRoman" w:hAnsi="TimesNewRoman" w:eastAsia="仿宋_GB2312" w:cs="TimesNewRoman"/>
          <w:sz w:val="32"/>
          <w:szCs w:val="32"/>
        </w:rPr>
        <w:t>所有收入和支出均纳入部门预算管理。</w:t>
      </w:r>
      <w:r>
        <w:rPr>
          <w:rFonts w:hint="eastAsia" w:ascii="TimesNewRoman" w:hAnsi="TimesNewRoman" w:eastAsia="仿宋_GB2312" w:cs="TimesNewRoman"/>
          <w:sz w:val="32"/>
          <w:szCs w:val="32"/>
          <w:lang w:eastAsia="zh-CN"/>
        </w:rPr>
        <w:t>中共淮北市委统一战线工作部</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年收支总预算</w:t>
      </w:r>
      <w:r>
        <w:rPr>
          <w:rFonts w:hint="eastAsia" w:ascii="仿宋_GB2312" w:hAnsi="仿宋_GB2312" w:eastAsia="仿宋_GB2312" w:cs="仿宋_GB2312"/>
          <w:sz w:val="32"/>
          <w:szCs w:val="32"/>
          <w:lang w:eastAsia="zh-CN"/>
        </w:rPr>
        <w:t>1526.45</w:t>
      </w:r>
      <w:r>
        <w:rPr>
          <w:rFonts w:hint="eastAsia" w:ascii="仿宋_GB2312" w:hAnsi="仿宋_GB2312" w:eastAsia="仿宋_GB2312" w:cs="仿宋_GB2312"/>
          <w:sz w:val="32"/>
          <w:szCs w:val="32"/>
        </w:rPr>
        <w:t>万</w:t>
      </w:r>
      <w:r>
        <w:rPr>
          <w:rFonts w:hint="eastAsia" w:ascii="TimesNewRoman" w:hAnsi="TimesNewRoman" w:eastAsia="仿宋_GB2312" w:cs="TimesNewRoman"/>
          <w:sz w:val="32"/>
          <w:szCs w:val="32"/>
        </w:rPr>
        <w:t>元，</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全部是</w:t>
      </w:r>
      <w:r>
        <w:rPr>
          <w:rFonts w:hint="eastAsia" w:ascii="仿宋_GB2312" w:hAnsi="仿宋" w:eastAsia="仿宋_GB2312"/>
          <w:sz w:val="32"/>
          <w:szCs w:val="32"/>
        </w:rPr>
        <w:t>一般公共预算拨款收入</w:t>
      </w:r>
      <w:r>
        <w:rPr>
          <w:rFonts w:hint="eastAsia" w:ascii="仿宋_GB2312" w:hAnsi="仿宋" w:eastAsia="仿宋_GB2312"/>
          <w:sz w:val="32"/>
          <w:szCs w:val="32"/>
          <w:lang w:eastAsia="zh-CN"/>
        </w:rPr>
        <w:t>；</w:t>
      </w:r>
      <w:r>
        <w:rPr>
          <w:rFonts w:hint="eastAsia" w:ascii="仿宋_GB2312" w:hAnsi="仿宋" w:eastAsia="仿宋_GB2312"/>
          <w:sz w:val="32"/>
          <w:szCs w:val="32"/>
        </w:rPr>
        <w:t>支出包括：一般公共服务支出、社会保障和就业支出、卫生健康支出、住房保障支出。</w:t>
      </w:r>
    </w:p>
    <w:p w14:paraId="24E8584B">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二、关于2024年收入总表的说明</w:t>
      </w:r>
    </w:p>
    <w:p w14:paraId="002E61F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中共淮北市委统一战线工作部</w:t>
      </w:r>
      <w:r>
        <w:rPr>
          <w:rFonts w:hint="eastAsia" w:ascii="仿宋_GB2312" w:hAnsi="仿宋_GB2312" w:eastAsia="仿宋_GB2312" w:cs="仿宋_GB2312"/>
          <w:sz w:val="32"/>
          <w:szCs w:val="32"/>
        </w:rPr>
        <w:t>2024年收</w:t>
      </w:r>
      <w:r>
        <w:rPr>
          <w:rFonts w:hint="eastAsia" w:ascii="TimesNewRoman" w:hAnsi="TimesNewRoman" w:eastAsia="仿宋_GB2312" w:cs="TimesNewRoman"/>
          <w:kern w:val="0"/>
          <w:sz w:val="32"/>
          <w:szCs w:val="32"/>
        </w:rPr>
        <w:t>入预算</w:t>
      </w:r>
      <w:r>
        <w:rPr>
          <w:rFonts w:hint="eastAsia" w:ascii="仿宋_GB2312" w:hAnsi="仿宋_GB2312" w:eastAsia="仿宋_GB2312" w:cs="仿宋_GB2312"/>
          <w:sz w:val="32"/>
          <w:szCs w:val="32"/>
          <w:lang w:eastAsia="zh-CN"/>
        </w:rPr>
        <w:t>1526.45</w:t>
      </w:r>
      <w:r>
        <w:rPr>
          <w:rFonts w:hint="eastAsia" w:ascii="TimesNewRoman" w:hAnsi="TimesNewRoman" w:eastAsia="仿宋_GB2312" w:cs="TimesNewRoman"/>
          <w:kern w:val="0"/>
          <w:sz w:val="32"/>
          <w:szCs w:val="32"/>
        </w:rPr>
        <w:t>万元，其中，本年收入</w:t>
      </w:r>
      <w:r>
        <w:rPr>
          <w:rFonts w:hint="eastAsia" w:ascii="仿宋_GB2312" w:hAnsi="仿宋_GB2312" w:eastAsia="仿宋_GB2312" w:cs="仿宋_GB2312"/>
          <w:sz w:val="32"/>
          <w:szCs w:val="32"/>
          <w:lang w:eastAsia="zh-CN"/>
        </w:rPr>
        <w:t>1526.45</w:t>
      </w:r>
      <w:r>
        <w:rPr>
          <w:rFonts w:hint="eastAsia" w:ascii="TimesNewRoman" w:hAnsi="TimesNewRoman" w:eastAsia="仿宋_GB2312" w:cs="TimesNewRoman"/>
          <w:kern w:val="0"/>
          <w:sz w:val="32"/>
          <w:szCs w:val="32"/>
        </w:rPr>
        <w:t>万元。</w:t>
      </w:r>
    </w:p>
    <w:p w14:paraId="04B857F5">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TimesNewRoman" w:hAnsi="TimesNewRoman" w:eastAsia="仿宋_GB2312" w:cs="TimesNewRoman"/>
          <w:b/>
          <w:kern w:val="0"/>
          <w:sz w:val="32"/>
          <w:szCs w:val="32"/>
        </w:rPr>
        <w:t>（一）本年收入</w:t>
      </w:r>
      <w:r>
        <w:rPr>
          <w:rFonts w:hint="eastAsia" w:ascii="仿宋_GB2312" w:hAnsi="仿宋_GB2312" w:eastAsia="仿宋_GB2312" w:cs="仿宋_GB2312"/>
          <w:sz w:val="32"/>
          <w:szCs w:val="32"/>
          <w:lang w:eastAsia="zh-CN"/>
        </w:rPr>
        <w:t>1526.45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仿宋_GB2312" w:hAnsi="仿宋_GB2312" w:eastAsia="仿宋_GB2312" w:cs="仿宋_GB2312"/>
          <w:sz w:val="32"/>
          <w:szCs w:val="32"/>
          <w:lang w:eastAsia="zh-CN"/>
        </w:rPr>
        <w:t>1526.45</w:t>
      </w:r>
      <w:r>
        <w:rPr>
          <w:rFonts w:hint="eastAsia" w:ascii="TimesNewRoman" w:hAnsi="TimesNewRoman" w:eastAsia="仿宋_GB2312" w:cs="TimesNewRoman"/>
          <w:kern w:val="0"/>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减少1.23万元，下降0.08%，原因主要是人员变动</w:t>
      </w:r>
      <w:r>
        <w:rPr>
          <w:rFonts w:hint="eastAsia" w:ascii="仿宋_GB2312" w:hAnsi="仿宋_GB2312" w:eastAsia="仿宋_GB2312" w:cs="仿宋_GB2312"/>
          <w:sz w:val="32"/>
          <w:szCs w:val="32"/>
        </w:rPr>
        <w:t>；政府性基金预算拨款收入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年</w:t>
      </w:r>
      <w:r>
        <w:rPr>
          <w:rFonts w:hint="eastAsia" w:ascii="仿宋_GB2312" w:hAnsi="仿宋" w:eastAsia="仿宋_GB2312"/>
          <w:sz w:val="32"/>
          <w:szCs w:val="32"/>
          <w:highlight w:val="none"/>
        </w:rPr>
        <w:t>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%；财政专户管理资金收入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4B9C1B0F">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三、关于2024年支出总表的说明</w:t>
      </w:r>
    </w:p>
    <w:p w14:paraId="721AC93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sz w:val="32"/>
          <w:szCs w:val="32"/>
          <w:lang w:eastAsia="zh-CN"/>
        </w:rPr>
        <w:t>2024年支</w:t>
      </w:r>
      <w:r>
        <w:rPr>
          <w:rFonts w:hint="eastAsia" w:ascii="仿宋_GB2312" w:hAnsi="仿宋_GB2312" w:eastAsia="仿宋_GB2312" w:cs="仿宋_GB2312"/>
          <w:kern w:val="0"/>
          <w:sz w:val="32"/>
          <w:szCs w:val="32"/>
          <w:lang w:eastAsia="zh-CN"/>
        </w:rPr>
        <w:t>出预算</w:t>
      </w:r>
      <w:r>
        <w:rPr>
          <w:rFonts w:hint="eastAsia" w:ascii="仿宋_GB2312" w:hAnsi="仿宋_GB2312" w:eastAsia="仿宋_GB2312" w:cs="仿宋_GB2312"/>
          <w:sz w:val="32"/>
          <w:szCs w:val="32"/>
          <w:lang w:eastAsia="zh-CN"/>
        </w:rPr>
        <w:t>1526.45</w:t>
      </w:r>
      <w:r>
        <w:rPr>
          <w:rFonts w:hint="eastAsia" w:ascii="TimesNewRoman" w:hAnsi="TimesNewRoman" w:eastAsia="仿宋_GB2312" w:cs="TimesNewRoman"/>
          <w:kern w:val="0"/>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减少1.23万元，下降0.08 %，原因主要是人员变动。其中，基本支出1,188.85万元，占77.88 %，主要用于保障机构日常运转、完成</w:t>
      </w:r>
      <w:r>
        <w:rPr>
          <w:rFonts w:hint="eastAsia" w:ascii="仿宋_GB2312" w:hAnsi="仿宋_GB2312" w:eastAsia="仿宋_GB2312" w:cs="仿宋_GB2312"/>
          <w:kern w:val="0"/>
          <w:sz w:val="32"/>
          <w:szCs w:val="32"/>
        </w:rPr>
        <w:t>日常工作任务；项目支出337.60万元，占22.12%，主要用于</w:t>
      </w:r>
      <w:r>
        <w:rPr>
          <w:rFonts w:hint="eastAsia" w:ascii="仿宋_GB2312" w:hAnsi="仿宋" w:eastAsia="仿宋_GB2312"/>
          <w:sz w:val="32"/>
          <w:szCs w:val="32"/>
        </w:rPr>
        <w:t>民主党派及工商联事务、统战事务、民族宗教事务等</w:t>
      </w:r>
      <w:r>
        <w:rPr>
          <w:rFonts w:hint="eastAsia" w:ascii="仿宋_GB2312" w:hAnsi="仿宋_GB2312" w:eastAsia="仿宋_GB2312" w:cs="仿宋_GB2312"/>
          <w:kern w:val="0"/>
          <w:sz w:val="32"/>
          <w:szCs w:val="32"/>
        </w:rPr>
        <w:t>。</w:t>
      </w:r>
    </w:p>
    <w:p w14:paraId="527370A3">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四、关于2024年财政拨款收支总表的说明</w:t>
      </w:r>
    </w:p>
    <w:p w14:paraId="0AD5E419">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sz w:val="32"/>
          <w:szCs w:val="32"/>
          <w:lang w:eastAsia="zh-CN"/>
        </w:rPr>
        <w:t>1526.45</w:t>
      </w:r>
      <w:r>
        <w:rPr>
          <w:rFonts w:hint="eastAsia" w:ascii="仿宋_GB2312" w:hAnsi="仿宋" w:eastAsia="仿宋_GB2312" w:cs="Times New Roman"/>
          <w:kern w:val="2"/>
          <w:sz w:val="32"/>
          <w:szCs w:val="32"/>
        </w:rPr>
        <w:t>万元。收入按资金来源分为：一般公共预算拨款</w:t>
      </w:r>
      <w:r>
        <w:rPr>
          <w:rFonts w:hint="eastAsia" w:ascii="仿宋_GB2312" w:hAnsi="仿宋_GB2312" w:eastAsia="仿宋_GB2312" w:cs="仿宋_GB2312"/>
          <w:sz w:val="32"/>
          <w:szCs w:val="32"/>
          <w:lang w:eastAsia="zh-CN"/>
        </w:rPr>
        <w:t>1526.45</w:t>
      </w:r>
      <w:r>
        <w:rPr>
          <w:rFonts w:hint="eastAsia" w:ascii="仿宋_GB2312" w:hAnsi="仿宋" w:eastAsia="仿宋_GB2312" w:cs="Times New Roman"/>
          <w:kern w:val="2"/>
          <w:sz w:val="32"/>
          <w:szCs w:val="32"/>
        </w:rPr>
        <w:t>万元、政府性基金预算拨款</w:t>
      </w:r>
      <w:r>
        <w:rPr>
          <w:rFonts w:hint="eastAsia" w:ascii="仿宋_GB2312" w:hAnsi="仿宋" w:eastAsia="仿宋_GB2312" w:cs="Times New Roman"/>
          <w:kern w:val="2"/>
          <w:sz w:val="32"/>
          <w:szCs w:val="32"/>
          <w:lang w:val="en-US" w:eastAsia="zh-CN"/>
        </w:rPr>
        <w:t>0</w:t>
      </w:r>
      <w:r>
        <w:rPr>
          <w:rFonts w:hint="eastAsia" w:ascii="仿宋_GB2312" w:hAnsi="仿宋" w:eastAsia="仿宋_GB2312" w:cs="Times New Roman"/>
          <w:kern w:val="2"/>
          <w:sz w:val="32"/>
          <w:szCs w:val="32"/>
        </w:rPr>
        <w:t>万元；按资金年度分为：本年财政拨款收入</w:t>
      </w:r>
      <w:r>
        <w:rPr>
          <w:rFonts w:hint="eastAsia" w:ascii="仿宋_GB2312" w:hAnsi="仿宋_GB2312" w:eastAsia="仿宋_GB2312" w:cs="仿宋_GB2312"/>
          <w:sz w:val="32"/>
          <w:szCs w:val="32"/>
          <w:lang w:eastAsia="zh-CN"/>
        </w:rPr>
        <w:t>1526.45</w:t>
      </w:r>
      <w:r>
        <w:rPr>
          <w:rFonts w:hint="eastAsia" w:ascii="仿宋_GB2312" w:hAnsi="仿宋" w:eastAsia="仿宋_GB2312" w:cs="Times New Roman"/>
          <w:kern w:val="2"/>
          <w:sz w:val="32"/>
          <w:szCs w:val="32"/>
        </w:rPr>
        <w:t>万元。支出按功能分类分为：一般公共服务支出</w:t>
      </w:r>
      <w:r>
        <w:rPr>
          <w:rFonts w:hint="eastAsia" w:ascii="仿宋_GB2312" w:hAnsi="仿宋" w:eastAsia="仿宋_GB2312" w:cs="Times New Roman"/>
          <w:kern w:val="2"/>
          <w:sz w:val="32"/>
          <w:szCs w:val="32"/>
          <w:lang w:val="en-US" w:eastAsia="zh-CN"/>
        </w:rPr>
        <w:t>1,069.44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 xml:space="preserve">70.06 </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279.74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 xml:space="preserve">18.33 </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46.48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 xml:space="preserve">3.05 </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130.79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 xml:space="preserve">8.57 </w:t>
      </w:r>
      <w:r>
        <w:rPr>
          <w:rFonts w:hint="eastAsia" w:ascii="仿宋_GB2312" w:hAnsi="仿宋" w:eastAsia="仿宋_GB2312" w:cs="Times New Roman"/>
          <w:kern w:val="2"/>
          <w:sz w:val="32"/>
          <w:szCs w:val="32"/>
        </w:rPr>
        <w:t>%。</w:t>
      </w:r>
    </w:p>
    <w:p w14:paraId="4447FB85">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五、关于2024年一般公共预算支出表的说明</w:t>
      </w:r>
    </w:p>
    <w:p w14:paraId="5460E451">
      <w:pPr>
        <w:pStyle w:val="4"/>
        <w:adjustRightInd w:val="0"/>
        <w:snapToGrid w:val="0"/>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（一）一般公共预算支出规模变化情况。</w:t>
      </w:r>
    </w:p>
    <w:p w14:paraId="6B6D1E3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sz w:val="32"/>
          <w:szCs w:val="32"/>
          <w:lang w:eastAsia="zh-CN"/>
        </w:rPr>
        <w:t>1526.45</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sz w:val="32"/>
          <w:szCs w:val="32"/>
          <w:lang w:eastAsia="zh-CN"/>
        </w:rPr>
        <w:t>减少1.23万元，下降0.08 %，原因主要是人员变动</w:t>
      </w:r>
      <w:r>
        <w:rPr>
          <w:rFonts w:hint="eastAsia" w:ascii="仿宋_GB2312" w:hAnsi="仿宋_GB2312" w:eastAsia="仿宋_GB2312" w:cs="仿宋_GB2312"/>
          <w:kern w:val="0"/>
          <w:sz w:val="32"/>
          <w:szCs w:val="32"/>
        </w:rPr>
        <w:t>。</w:t>
      </w:r>
    </w:p>
    <w:p w14:paraId="3C9DEF59">
      <w:pPr>
        <w:pStyle w:val="4"/>
        <w:adjustRightInd w:val="0"/>
        <w:snapToGrid w:val="0"/>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（二）一般公共预算支出结构情况。</w:t>
      </w:r>
    </w:p>
    <w:p w14:paraId="09DBBB8D">
      <w:pPr>
        <w:pStyle w:val="4"/>
        <w:adjustRightInd w:val="0"/>
        <w:snapToGrid w:val="0"/>
        <w:spacing w:line="560" w:lineRule="exact"/>
        <w:ind w:firstLine="627" w:firstLineChars="196"/>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1,069.44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 xml:space="preserve">70.06 </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279.74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 xml:space="preserve">18.33 </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46.48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 xml:space="preserve">3.05 </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130.79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8.57</w:t>
      </w:r>
      <w:r>
        <w:rPr>
          <w:rFonts w:hint="eastAsia" w:ascii="仿宋_GB2312" w:hAnsi="仿宋" w:eastAsia="仿宋_GB2312" w:cs="Times New Roman"/>
          <w:kern w:val="2"/>
          <w:sz w:val="32"/>
          <w:szCs w:val="32"/>
        </w:rPr>
        <w:t>%。</w:t>
      </w:r>
    </w:p>
    <w:p w14:paraId="7F69AB34">
      <w:pPr>
        <w:pStyle w:val="4"/>
        <w:adjustRightInd w:val="0"/>
        <w:snapToGrid w:val="0"/>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（三）一般公共预算支出具体使用情况。</w:t>
      </w:r>
    </w:p>
    <w:p w14:paraId="64B0375E">
      <w:pPr>
        <w:adjustRightInd w:val="0"/>
        <w:snapToGrid w:val="0"/>
        <w:spacing w:line="600" w:lineRule="exact"/>
        <w:ind w:firstLine="640" w:firstLineChars="200"/>
        <w:rPr>
          <w:rFonts w:hint="eastAsia" w:ascii="仿宋_GB2312" w:hAnsi="仿宋" w:eastAsia="仿宋_GB2312"/>
          <w:b w:val="0"/>
          <w:bCs/>
          <w:sz w:val="32"/>
          <w:szCs w:val="32"/>
        </w:rPr>
      </w:pPr>
      <w:r>
        <w:rPr>
          <w:rFonts w:hint="eastAsia" w:ascii="仿宋_GB2312" w:hAnsi="仿宋" w:eastAsia="仿宋_GB2312"/>
          <w:b w:val="0"/>
          <w:bCs/>
          <w:sz w:val="32"/>
          <w:szCs w:val="32"/>
          <w:lang w:val="en-US" w:eastAsia="zh-CN"/>
        </w:rPr>
        <w:t>1</w:t>
      </w:r>
      <w:r>
        <w:rPr>
          <w:rFonts w:hint="eastAsia" w:ascii="仿宋_GB2312" w:hAnsi="仿宋" w:eastAsia="仿宋_GB2312"/>
          <w:b w:val="0"/>
          <w:bCs/>
          <w:sz w:val="32"/>
          <w:szCs w:val="32"/>
        </w:rPr>
        <w:t>.一般公共服务支出（类）民主党派及工商联事务（款）一般行政管理事务（项）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96</w:t>
      </w:r>
      <w:r>
        <w:rPr>
          <w:rFonts w:hint="eastAsia" w:ascii="仿宋_GB2312" w:hAnsi="仿宋" w:eastAsia="仿宋_GB2312"/>
          <w:b w:val="0"/>
          <w:bCs/>
          <w:sz w:val="32"/>
          <w:szCs w:val="32"/>
        </w:rPr>
        <w:t>.00万元，比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增加0.00</w:t>
      </w:r>
      <w:r>
        <w:rPr>
          <w:rFonts w:hint="eastAsia" w:ascii="仿宋_GB2312" w:hAnsi="仿宋" w:eastAsia="仿宋_GB2312"/>
          <w:b w:val="0"/>
          <w:bCs/>
          <w:sz w:val="32"/>
          <w:szCs w:val="32"/>
        </w:rPr>
        <w:t>万元，</w:t>
      </w:r>
      <w:r>
        <w:rPr>
          <w:rFonts w:hint="eastAsia" w:ascii="仿宋_GB2312" w:hAnsi="仿宋" w:eastAsia="仿宋_GB2312"/>
          <w:b w:val="0"/>
          <w:bCs/>
          <w:sz w:val="32"/>
          <w:szCs w:val="32"/>
          <w:lang w:val="en-US" w:eastAsia="zh-CN"/>
        </w:rPr>
        <w:t>增长0</w:t>
      </w:r>
      <w:r>
        <w:rPr>
          <w:rFonts w:hint="eastAsia" w:ascii="仿宋_GB2312" w:hAnsi="仿宋" w:eastAsia="仿宋_GB2312"/>
          <w:b w:val="0"/>
          <w:bCs/>
          <w:sz w:val="32"/>
          <w:szCs w:val="32"/>
        </w:rPr>
        <w:t>%</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lang w:val="en-US" w:eastAsia="zh-CN"/>
        </w:rPr>
        <w:t>主要原因是无</w:t>
      </w:r>
      <w:r>
        <w:rPr>
          <w:rFonts w:hint="eastAsia" w:ascii="仿宋_GB2312" w:hAnsi="仿宋" w:eastAsia="仿宋_GB2312"/>
          <w:b w:val="0"/>
          <w:bCs/>
          <w:sz w:val="32"/>
          <w:szCs w:val="32"/>
        </w:rPr>
        <w:t>。</w:t>
      </w:r>
    </w:p>
    <w:p w14:paraId="4FDD0B57">
      <w:pPr>
        <w:adjustRightInd w:val="0"/>
        <w:snapToGrid w:val="0"/>
        <w:spacing w:line="600" w:lineRule="exact"/>
        <w:ind w:firstLine="640" w:firstLineChars="200"/>
        <w:rPr>
          <w:rFonts w:hint="eastAsia" w:ascii="仿宋_GB2312" w:hAnsi="仿宋" w:eastAsia="仿宋_GB2312"/>
          <w:b w:val="0"/>
          <w:bCs/>
          <w:sz w:val="32"/>
          <w:szCs w:val="32"/>
        </w:rPr>
      </w:pPr>
      <w:r>
        <w:rPr>
          <w:rFonts w:hint="eastAsia" w:ascii="仿宋_GB2312" w:hAnsi="仿宋" w:eastAsia="仿宋_GB2312"/>
          <w:b w:val="0"/>
          <w:bCs/>
          <w:sz w:val="32"/>
          <w:szCs w:val="32"/>
          <w:lang w:val="en-US" w:eastAsia="zh-CN"/>
        </w:rPr>
        <w:t>2</w:t>
      </w:r>
      <w:r>
        <w:rPr>
          <w:rFonts w:hint="eastAsia" w:ascii="仿宋_GB2312" w:hAnsi="仿宋" w:eastAsia="仿宋_GB2312"/>
          <w:b w:val="0"/>
          <w:bCs/>
          <w:sz w:val="32"/>
          <w:szCs w:val="32"/>
        </w:rPr>
        <w:t>.一般公共服务支出（类）统战事务（款）行政运行（项）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731.84</w:t>
      </w:r>
      <w:r>
        <w:rPr>
          <w:rFonts w:hint="eastAsia" w:ascii="仿宋_GB2312" w:hAnsi="仿宋" w:eastAsia="仿宋_GB2312"/>
          <w:b w:val="0"/>
          <w:bCs/>
          <w:sz w:val="32"/>
          <w:szCs w:val="32"/>
        </w:rPr>
        <w:t>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减少</w:t>
      </w:r>
      <w:r>
        <w:rPr>
          <w:rFonts w:hint="eastAsia" w:ascii="仿宋_GB2312" w:hAnsi="仿宋" w:eastAsia="仿宋_GB2312"/>
          <w:b w:val="0"/>
          <w:bCs/>
          <w:sz w:val="32"/>
          <w:szCs w:val="32"/>
        </w:rPr>
        <w:t>4.85 万元，</w:t>
      </w:r>
      <w:r>
        <w:rPr>
          <w:rFonts w:hint="eastAsia" w:ascii="仿宋_GB2312" w:hAnsi="仿宋" w:eastAsia="仿宋_GB2312"/>
          <w:b w:val="0"/>
          <w:bCs/>
          <w:sz w:val="32"/>
          <w:szCs w:val="32"/>
          <w:lang w:val="en-US" w:eastAsia="zh-CN"/>
        </w:rPr>
        <w:t xml:space="preserve">下降0.66 </w:t>
      </w:r>
      <w:r>
        <w:rPr>
          <w:rFonts w:hint="eastAsia" w:ascii="仿宋_GB2312" w:hAnsi="仿宋" w:eastAsia="仿宋_GB2312"/>
          <w:b w:val="0"/>
          <w:bCs/>
          <w:sz w:val="32"/>
          <w:szCs w:val="32"/>
        </w:rPr>
        <w:t>%</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原因主要是</w:t>
      </w:r>
      <w:r>
        <w:rPr>
          <w:rFonts w:hint="eastAsia" w:ascii="仿宋_GB2312" w:hAnsi="仿宋" w:eastAsia="仿宋_GB2312"/>
          <w:b w:val="0"/>
          <w:bCs/>
          <w:sz w:val="32"/>
          <w:szCs w:val="32"/>
          <w:lang w:val="en-US" w:eastAsia="zh-CN"/>
        </w:rPr>
        <w:t>节约经费</w:t>
      </w:r>
      <w:r>
        <w:rPr>
          <w:rFonts w:hint="eastAsia" w:ascii="仿宋_GB2312" w:hAnsi="仿宋" w:eastAsia="仿宋_GB2312"/>
          <w:b w:val="0"/>
          <w:bCs/>
          <w:sz w:val="32"/>
          <w:szCs w:val="32"/>
        </w:rPr>
        <w:t>。</w:t>
      </w:r>
    </w:p>
    <w:p w14:paraId="08A0B96F">
      <w:pPr>
        <w:adjustRightInd w:val="0"/>
        <w:snapToGrid w:val="0"/>
        <w:spacing w:line="600" w:lineRule="exact"/>
        <w:ind w:firstLine="640" w:firstLineChars="200"/>
        <w:rPr>
          <w:rFonts w:hint="eastAsia" w:ascii="仿宋_GB2312" w:hAnsi="仿宋" w:eastAsia="仿宋_GB2312"/>
          <w:b w:val="0"/>
          <w:bCs/>
          <w:sz w:val="32"/>
          <w:szCs w:val="32"/>
        </w:rPr>
      </w:pPr>
      <w:r>
        <w:rPr>
          <w:rFonts w:hint="eastAsia" w:ascii="仿宋_GB2312" w:hAnsi="仿宋" w:eastAsia="仿宋_GB2312"/>
          <w:b w:val="0"/>
          <w:bCs/>
          <w:sz w:val="32"/>
          <w:szCs w:val="32"/>
          <w:lang w:val="en-US" w:eastAsia="zh-CN"/>
        </w:rPr>
        <w:t>3</w:t>
      </w:r>
      <w:r>
        <w:rPr>
          <w:rFonts w:hint="eastAsia" w:ascii="仿宋_GB2312" w:hAnsi="仿宋" w:eastAsia="仿宋_GB2312"/>
          <w:b w:val="0"/>
          <w:bCs/>
          <w:sz w:val="32"/>
          <w:szCs w:val="32"/>
        </w:rPr>
        <w:t>.一般公共服务支出（类）统战事务（款）一般行政管理事务（项）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131.00</w:t>
      </w:r>
      <w:r>
        <w:rPr>
          <w:rFonts w:hint="eastAsia" w:ascii="仿宋_GB2312" w:hAnsi="仿宋" w:eastAsia="仿宋_GB2312"/>
          <w:b w:val="0"/>
          <w:bCs/>
          <w:sz w:val="32"/>
          <w:szCs w:val="32"/>
        </w:rPr>
        <w:t>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减少</w:t>
      </w:r>
      <w:r>
        <w:rPr>
          <w:rFonts w:hint="eastAsia" w:ascii="仿宋_GB2312" w:hAnsi="仿宋" w:eastAsia="仿宋_GB2312"/>
          <w:b w:val="0"/>
          <w:bCs/>
          <w:sz w:val="32"/>
          <w:szCs w:val="32"/>
        </w:rPr>
        <w:t>20.00 万元，</w:t>
      </w:r>
      <w:r>
        <w:rPr>
          <w:rFonts w:hint="eastAsia" w:ascii="仿宋_GB2312" w:hAnsi="仿宋" w:eastAsia="仿宋_GB2312"/>
          <w:b w:val="0"/>
          <w:bCs/>
          <w:sz w:val="32"/>
          <w:szCs w:val="32"/>
          <w:lang w:val="en-US" w:eastAsia="zh-CN"/>
        </w:rPr>
        <w:t xml:space="preserve">下降13.25 </w:t>
      </w:r>
      <w:r>
        <w:rPr>
          <w:rFonts w:hint="eastAsia" w:ascii="仿宋_GB2312" w:hAnsi="仿宋" w:eastAsia="仿宋_GB2312"/>
          <w:b w:val="0"/>
          <w:bCs/>
          <w:sz w:val="32"/>
          <w:szCs w:val="32"/>
        </w:rPr>
        <w:t>%，原因主要是</w:t>
      </w:r>
      <w:r>
        <w:rPr>
          <w:rFonts w:hint="eastAsia" w:ascii="仿宋_GB2312" w:hAnsi="仿宋" w:eastAsia="仿宋_GB2312"/>
          <w:b w:val="0"/>
          <w:bCs/>
          <w:sz w:val="32"/>
          <w:szCs w:val="32"/>
          <w:lang w:eastAsia="zh-CN"/>
        </w:rPr>
        <w:t>压减了</w:t>
      </w:r>
      <w:r>
        <w:rPr>
          <w:rFonts w:hint="eastAsia" w:ascii="仿宋_GB2312" w:hAnsi="仿宋" w:eastAsia="仿宋_GB2312"/>
          <w:b w:val="0"/>
          <w:bCs/>
          <w:sz w:val="32"/>
          <w:szCs w:val="32"/>
        </w:rPr>
        <w:t>党外重点代表人士能力提升培训经费</w:t>
      </w:r>
      <w:r>
        <w:rPr>
          <w:rFonts w:hint="eastAsia" w:ascii="仿宋_GB2312" w:hAnsi="仿宋" w:eastAsia="仿宋_GB2312"/>
          <w:b w:val="0"/>
          <w:bCs/>
          <w:sz w:val="32"/>
          <w:szCs w:val="32"/>
          <w:lang w:val="en-US" w:eastAsia="zh-CN"/>
        </w:rPr>
        <w:t>项目</w:t>
      </w:r>
      <w:r>
        <w:rPr>
          <w:rFonts w:hint="eastAsia" w:ascii="仿宋_GB2312" w:hAnsi="仿宋" w:eastAsia="仿宋_GB2312"/>
          <w:b w:val="0"/>
          <w:bCs/>
          <w:sz w:val="32"/>
          <w:szCs w:val="32"/>
        </w:rPr>
        <w:t>。</w:t>
      </w:r>
    </w:p>
    <w:p w14:paraId="7DB4AE7D">
      <w:pPr>
        <w:adjustRightInd w:val="0"/>
        <w:snapToGrid w:val="0"/>
        <w:spacing w:line="600" w:lineRule="exact"/>
        <w:ind w:firstLine="640" w:firstLineChars="200"/>
        <w:rPr>
          <w:rFonts w:hint="eastAsia" w:ascii="仿宋_GB2312" w:hAnsi="仿宋" w:eastAsia="仿宋_GB2312"/>
          <w:b w:val="0"/>
          <w:bCs/>
          <w:sz w:val="32"/>
          <w:szCs w:val="32"/>
        </w:rPr>
      </w:pP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rPr>
        <w:t>.一般公共服务支出（类）统战事务（款）宗教事务（项）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预算11</w:t>
      </w:r>
      <w:r>
        <w:rPr>
          <w:rFonts w:hint="eastAsia" w:ascii="仿宋_GB2312" w:hAnsi="仿宋" w:eastAsia="仿宋_GB2312"/>
          <w:b w:val="0"/>
          <w:bCs/>
          <w:sz w:val="32"/>
          <w:szCs w:val="32"/>
          <w:lang w:val="en-US" w:eastAsia="zh-CN"/>
        </w:rPr>
        <w:t>0</w:t>
      </w:r>
      <w:r>
        <w:rPr>
          <w:rFonts w:hint="eastAsia" w:ascii="仿宋_GB2312" w:hAnsi="仿宋" w:eastAsia="仿宋_GB2312"/>
          <w:b w:val="0"/>
          <w:bCs/>
          <w:sz w:val="32"/>
          <w:szCs w:val="32"/>
        </w:rPr>
        <w:t>.</w:t>
      </w:r>
      <w:r>
        <w:rPr>
          <w:rFonts w:hint="eastAsia" w:ascii="仿宋_GB2312" w:hAnsi="仿宋" w:eastAsia="仿宋_GB2312"/>
          <w:b w:val="0"/>
          <w:bCs/>
          <w:sz w:val="32"/>
          <w:szCs w:val="32"/>
          <w:lang w:val="en-US" w:eastAsia="zh-CN"/>
        </w:rPr>
        <w:t>6</w:t>
      </w:r>
      <w:r>
        <w:rPr>
          <w:rFonts w:hint="eastAsia" w:ascii="仿宋_GB2312" w:hAnsi="仿宋" w:eastAsia="仿宋_GB2312"/>
          <w:b w:val="0"/>
          <w:bCs/>
          <w:sz w:val="32"/>
          <w:szCs w:val="32"/>
        </w:rPr>
        <w:t>0万元，比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增加0.00</w:t>
      </w:r>
      <w:r>
        <w:rPr>
          <w:rFonts w:hint="eastAsia" w:ascii="仿宋_GB2312" w:hAnsi="仿宋" w:eastAsia="仿宋_GB2312"/>
          <w:b w:val="0"/>
          <w:bCs/>
          <w:sz w:val="32"/>
          <w:szCs w:val="32"/>
        </w:rPr>
        <w:t>万元，</w:t>
      </w:r>
      <w:r>
        <w:rPr>
          <w:rFonts w:hint="eastAsia" w:ascii="仿宋_GB2312" w:hAnsi="仿宋" w:eastAsia="仿宋_GB2312"/>
          <w:b w:val="0"/>
          <w:bCs/>
          <w:sz w:val="32"/>
          <w:szCs w:val="32"/>
          <w:lang w:val="en-US" w:eastAsia="zh-CN"/>
        </w:rPr>
        <w:t>增长0</w:t>
      </w:r>
      <w:r>
        <w:rPr>
          <w:rFonts w:hint="eastAsia" w:ascii="仿宋_GB2312" w:hAnsi="仿宋" w:eastAsia="仿宋_GB2312"/>
          <w:b w:val="0"/>
          <w:bCs/>
          <w:sz w:val="32"/>
          <w:szCs w:val="32"/>
        </w:rPr>
        <w:t>%</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lang w:val="en-US" w:eastAsia="zh-CN"/>
        </w:rPr>
        <w:t>主要原因是无</w:t>
      </w:r>
      <w:r>
        <w:rPr>
          <w:rFonts w:hint="eastAsia" w:ascii="仿宋_GB2312" w:hAnsi="仿宋" w:eastAsia="仿宋_GB2312"/>
          <w:b w:val="0"/>
          <w:bCs/>
          <w:sz w:val="32"/>
          <w:szCs w:val="32"/>
        </w:rPr>
        <w:t>。</w:t>
      </w:r>
    </w:p>
    <w:p w14:paraId="67FAF04A">
      <w:pPr>
        <w:adjustRightInd w:val="0"/>
        <w:snapToGrid w:val="0"/>
        <w:spacing w:line="600" w:lineRule="exact"/>
        <w:ind w:firstLine="640" w:firstLineChars="200"/>
        <w:rPr>
          <w:rFonts w:hint="eastAsia" w:ascii="仿宋_GB2312" w:hAnsi="仿宋" w:eastAsia="仿宋_GB2312"/>
          <w:b w:val="0"/>
          <w:bCs/>
          <w:color w:val="auto"/>
          <w:sz w:val="32"/>
          <w:szCs w:val="32"/>
        </w:rPr>
      </w:pPr>
      <w:r>
        <w:rPr>
          <w:rFonts w:hint="eastAsia" w:ascii="仿宋_GB2312" w:hAnsi="仿宋" w:eastAsia="仿宋_GB2312"/>
          <w:b w:val="0"/>
          <w:bCs/>
          <w:sz w:val="32"/>
          <w:szCs w:val="32"/>
          <w:lang w:val="en-US" w:eastAsia="zh-CN"/>
        </w:rPr>
        <w:t>5</w:t>
      </w:r>
      <w:r>
        <w:rPr>
          <w:rFonts w:hint="eastAsia" w:ascii="仿宋_GB2312" w:hAnsi="仿宋" w:eastAsia="仿宋_GB2312"/>
          <w:b w:val="0"/>
          <w:bCs/>
          <w:sz w:val="32"/>
          <w:szCs w:val="32"/>
        </w:rPr>
        <w:t>.社会保障和就业支出（类）行政事业单位养老支出（款）行政单位离退休（项）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142.11</w:t>
      </w:r>
      <w:r>
        <w:rPr>
          <w:rFonts w:hint="eastAsia" w:ascii="仿宋_GB2312" w:hAnsi="仿宋" w:eastAsia="仿宋_GB2312"/>
          <w:b w:val="0"/>
          <w:bCs/>
          <w:sz w:val="32"/>
          <w:szCs w:val="32"/>
        </w:rPr>
        <w:t>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预算增加</w:t>
      </w:r>
      <w:r>
        <w:rPr>
          <w:rFonts w:hint="eastAsia" w:ascii="仿宋_GB2312" w:hAnsi="仿宋" w:eastAsia="仿宋_GB2312"/>
          <w:b w:val="0"/>
          <w:bCs/>
          <w:sz w:val="32"/>
          <w:szCs w:val="32"/>
          <w:lang w:val="en-US" w:eastAsia="zh-CN"/>
        </w:rPr>
        <w:t xml:space="preserve">14.45 </w:t>
      </w:r>
      <w:r>
        <w:rPr>
          <w:rFonts w:hint="eastAsia" w:ascii="仿宋_GB2312" w:hAnsi="仿宋" w:eastAsia="仿宋_GB2312"/>
          <w:b w:val="0"/>
          <w:bCs/>
          <w:sz w:val="32"/>
          <w:szCs w:val="32"/>
        </w:rPr>
        <w:t>万元，增长</w:t>
      </w:r>
      <w:r>
        <w:rPr>
          <w:rFonts w:hint="eastAsia" w:ascii="仿宋_GB2312" w:hAnsi="仿宋" w:eastAsia="仿宋_GB2312"/>
          <w:b w:val="0"/>
          <w:bCs/>
          <w:sz w:val="32"/>
          <w:szCs w:val="32"/>
          <w:lang w:val="en-US" w:eastAsia="zh-CN"/>
        </w:rPr>
        <w:t>11.32</w:t>
      </w:r>
      <w:r>
        <w:rPr>
          <w:rFonts w:hint="eastAsia" w:ascii="仿宋_GB2312" w:hAnsi="仿宋" w:eastAsia="仿宋_GB2312"/>
          <w:b w:val="0"/>
          <w:bCs/>
          <w:sz w:val="32"/>
          <w:szCs w:val="32"/>
        </w:rPr>
        <w:t>%，原因主</w:t>
      </w:r>
      <w:r>
        <w:rPr>
          <w:rFonts w:hint="eastAsia" w:ascii="仿宋_GB2312" w:hAnsi="仿宋" w:eastAsia="仿宋_GB2312"/>
          <w:b w:val="0"/>
          <w:bCs/>
          <w:color w:val="auto"/>
          <w:sz w:val="32"/>
          <w:szCs w:val="32"/>
        </w:rPr>
        <w:t>要是</w:t>
      </w:r>
      <w:r>
        <w:rPr>
          <w:rFonts w:hint="eastAsia" w:ascii="仿宋_GB2312" w:hAnsi="仿宋" w:eastAsia="仿宋_GB2312"/>
          <w:b w:val="0"/>
          <w:bCs/>
          <w:sz w:val="32"/>
          <w:szCs w:val="32"/>
        </w:rPr>
        <w:t>离退休</w:t>
      </w:r>
      <w:r>
        <w:rPr>
          <w:rFonts w:hint="eastAsia" w:ascii="仿宋_GB2312" w:hAnsi="仿宋" w:eastAsia="仿宋_GB2312"/>
          <w:b w:val="0"/>
          <w:bCs/>
          <w:color w:val="auto"/>
          <w:sz w:val="32"/>
          <w:szCs w:val="32"/>
        </w:rPr>
        <w:t>人员增加、经费增加。</w:t>
      </w:r>
    </w:p>
    <w:p w14:paraId="6A4A598D">
      <w:pPr>
        <w:adjustRightInd w:val="0"/>
        <w:snapToGrid w:val="0"/>
        <w:spacing w:line="600" w:lineRule="exact"/>
        <w:ind w:firstLine="640" w:firstLineChars="200"/>
        <w:rPr>
          <w:rFonts w:ascii="仿宋_GB2312" w:hAnsi="仿宋" w:eastAsia="仿宋_GB2312"/>
          <w:b w:val="0"/>
          <w:bCs/>
          <w:sz w:val="32"/>
          <w:szCs w:val="32"/>
        </w:rPr>
      </w:pPr>
      <w:r>
        <w:rPr>
          <w:rFonts w:hint="eastAsia" w:ascii="仿宋_GB2312" w:hAnsi="仿宋" w:eastAsia="仿宋_GB2312"/>
          <w:b w:val="0"/>
          <w:bCs/>
          <w:sz w:val="32"/>
          <w:szCs w:val="32"/>
          <w:lang w:val="en-US" w:eastAsia="zh-CN"/>
        </w:rPr>
        <w:t>6</w:t>
      </w:r>
      <w:r>
        <w:rPr>
          <w:rFonts w:hint="eastAsia" w:ascii="仿宋_GB2312" w:hAnsi="仿宋" w:eastAsia="仿宋_GB2312"/>
          <w:b w:val="0"/>
          <w:bCs/>
          <w:sz w:val="32"/>
          <w:szCs w:val="32"/>
        </w:rPr>
        <w:t>.社会保障和就业支出（类）行政事业单位养老支出（款）机关事业单位基本养老保险缴费支出（项）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91.15</w:t>
      </w:r>
      <w:r>
        <w:rPr>
          <w:rFonts w:hint="eastAsia" w:ascii="仿宋_GB2312" w:hAnsi="仿宋" w:eastAsia="仿宋_GB2312"/>
          <w:b w:val="0"/>
          <w:bCs/>
          <w:sz w:val="32"/>
          <w:szCs w:val="32"/>
        </w:rPr>
        <w:t>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预算增加</w:t>
      </w:r>
      <w:r>
        <w:rPr>
          <w:rFonts w:hint="eastAsia" w:ascii="仿宋_GB2312" w:hAnsi="仿宋" w:eastAsia="仿宋_GB2312"/>
          <w:b w:val="0"/>
          <w:bCs/>
          <w:sz w:val="32"/>
          <w:szCs w:val="32"/>
          <w:lang w:val="en-US" w:eastAsia="zh-CN"/>
        </w:rPr>
        <w:t xml:space="preserve">0.46 </w:t>
      </w:r>
      <w:r>
        <w:rPr>
          <w:rFonts w:hint="eastAsia" w:ascii="仿宋_GB2312" w:hAnsi="仿宋" w:eastAsia="仿宋_GB2312"/>
          <w:b w:val="0"/>
          <w:bCs/>
          <w:sz w:val="32"/>
          <w:szCs w:val="32"/>
        </w:rPr>
        <w:t>万元，增长</w:t>
      </w:r>
      <w:r>
        <w:rPr>
          <w:rFonts w:hint="eastAsia" w:ascii="仿宋_GB2312" w:hAnsi="仿宋" w:eastAsia="仿宋_GB2312"/>
          <w:b w:val="0"/>
          <w:bCs/>
          <w:sz w:val="32"/>
          <w:szCs w:val="32"/>
          <w:lang w:val="en-US" w:eastAsia="zh-CN"/>
        </w:rPr>
        <w:t xml:space="preserve">0.51 </w:t>
      </w:r>
      <w:r>
        <w:rPr>
          <w:rFonts w:hint="eastAsia" w:ascii="仿宋_GB2312" w:hAnsi="仿宋" w:eastAsia="仿宋_GB2312"/>
          <w:b w:val="0"/>
          <w:bCs/>
          <w:sz w:val="32"/>
          <w:szCs w:val="32"/>
        </w:rPr>
        <w:t>%，原因主要是缴费基数调增。</w:t>
      </w:r>
    </w:p>
    <w:p w14:paraId="24401691">
      <w:pPr>
        <w:adjustRightInd w:val="0"/>
        <w:snapToGrid w:val="0"/>
        <w:spacing w:line="600" w:lineRule="exact"/>
        <w:ind w:firstLine="640" w:firstLineChars="200"/>
        <w:rPr>
          <w:rFonts w:ascii="仿宋_GB2312" w:hAnsi="仿宋" w:eastAsia="仿宋_GB2312"/>
          <w:b w:val="0"/>
          <w:bCs/>
          <w:sz w:val="32"/>
          <w:szCs w:val="32"/>
        </w:rPr>
      </w:pPr>
      <w:r>
        <w:rPr>
          <w:rFonts w:hint="eastAsia" w:ascii="仿宋_GB2312" w:hAnsi="仿宋" w:eastAsia="仿宋_GB2312"/>
          <w:b w:val="0"/>
          <w:bCs/>
          <w:sz w:val="32"/>
          <w:szCs w:val="32"/>
          <w:lang w:val="en-US" w:eastAsia="zh-CN"/>
        </w:rPr>
        <w:t>7</w:t>
      </w:r>
      <w:r>
        <w:rPr>
          <w:rFonts w:hint="eastAsia" w:ascii="仿宋_GB2312" w:hAnsi="仿宋" w:eastAsia="仿宋_GB2312"/>
          <w:b w:val="0"/>
          <w:bCs/>
          <w:sz w:val="32"/>
          <w:szCs w:val="32"/>
        </w:rPr>
        <w:t>.社会保障和就业支出（类）行政事业单位养老支出（款）机关事业单位职业年金缴费支出（项）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45.58</w:t>
      </w:r>
      <w:r>
        <w:rPr>
          <w:rFonts w:hint="eastAsia" w:ascii="仿宋_GB2312" w:hAnsi="仿宋" w:eastAsia="仿宋_GB2312"/>
          <w:b w:val="0"/>
          <w:bCs/>
          <w:sz w:val="32"/>
          <w:szCs w:val="32"/>
        </w:rPr>
        <w:t>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预算增加</w:t>
      </w:r>
      <w:r>
        <w:rPr>
          <w:rFonts w:hint="eastAsia" w:ascii="仿宋_GB2312" w:hAnsi="仿宋" w:eastAsia="仿宋_GB2312"/>
          <w:b w:val="0"/>
          <w:bCs/>
          <w:sz w:val="32"/>
          <w:szCs w:val="32"/>
          <w:lang w:val="en-US" w:eastAsia="zh-CN"/>
        </w:rPr>
        <w:t xml:space="preserve">0.23 </w:t>
      </w:r>
      <w:r>
        <w:rPr>
          <w:rFonts w:hint="eastAsia" w:ascii="仿宋_GB2312" w:hAnsi="仿宋" w:eastAsia="仿宋_GB2312"/>
          <w:b w:val="0"/>
          <w:bCs/>
          <w:sz w:val="32"/>
          <w:szCs w:val="32"/>
        </w:rPr>
        <w:t>万元，增长</w:t>
      </w:r>
      <w:r>
        <w:rPr>
          <w:rFonts w:hint="eastAsia" w:ascii="仿宋_GB2312" w:hAnsi="仿宋" w:eastAsia="仿宋_GB2312"/>
          <w:b w:val="0"/>
          <w:bCs/>
          <w:sz w:val="32"/>
          <w:szCs w:val="32"/>
          <w:lang w:val="en-US" w:eastAsia="zh-CN"/>
        </w:rPr>
        <w:t xml:space="preserve">0.51 </w:t>
      </w:r>
      <w:r>
        <w:rPr>
          <w:rFonts w:hint="eastAsia" w:ascii="仿宋_GB2312" w:hAnsi="仿宋" w:eastAsia="仿宋_GB2312"/>
          <w:b w:val="0"/>
          <w:bCs/>
          <w:sz w:val="32"/>
          <w:szCs w:val="32"/>
        </w:rPr>
        <w:t>%，原因主要是缴费基数调增。</w:t>
      </w:r>
    </w:p>
    <w:p w14:paraId="4DD2634E">
      <w:pPr>
        <w:adjustRightInd w:val="0"/>
        <w:snapToGrid w:val="0"/>
        <w:spacing w:line="600" w:lineRule="exact"/>
        <w:ind w:firstLine="640" w:firstLineChars="200"/>
        <w:rPr>
          <w:rFonts w:ascii="仿宋_GB2312" w:hAnsi="仿宋" w:eastAsia="仿宋_GB2312"/>
          <w:b w:val="0"/>
          <w:bCs/>
          <w:sz w:val="32"/>
          <w:szCs w:val="32"/>
        </w:rPr>
      </w:pPr>
      <w:r>
        <w:rPr>
          <w:rFonts w:hint="eastAsia" w:ascii="仿宋_GB2312" w:hAnsi="仿宋" w:eastAsia="仿宋_GB2312"/>
          <w:b w:val="0"/>
          <w:bCs/>
          <w:sz w:val="32"/>
          <w:szCs w:val="32"/>
          <w:lang w:val="en-US" w:eastAsia="zh-CN"/>
        </w:rPr>
        <w:t>8</w:t>
      </w:r>
      <w:r>
        <w:rPr>
          <w:rFonts w:hint="eastAsia" w:ascii="仿宋_GB2312" w:hAnsi="仿宋" w:eastAsia="仿宋_GB2312"/>
          <w:b w:val="0"/>
          <w:bCs/>
          <w:sz w:val="32"/>
          <w:szCs w:val="32"/>
        </w:rPr>
        <w:t>.社会保障和就业支出（类）其他社会保障和就业支出（款）其他社会保障和就业支出（项）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0.90</w:t>
      </w:r>
      <w:r>
        <w:rPr>
          <w:rFonts w:hint="eastAsia" w:ascii="仿宋_GB2312" w:hAnsi="仿宋" w:eastAsia="仿宋_GB2312"/>
          <w:b w:val="0"/>
          <w:bCs/>
          <w:sz w:val="32"/>
          <w:szCs w:val="32"/>
        </w:rPr>
        <w:t>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预算增加</w:t>
      </w:r>
      <w:r>
        <w:rPr>
          <w:rFonts w:hint="eastAsia" w:ascii="仿宋_GB2312" w:hAnsi="仿宋" w:eastAsia="仿宋_GB2312"/>
          <w:b w:val="0"/>
          <w:bCs/>
          <w:sz w:val="32"/>
          <w:szCs w:val="32"/>
          <w:lang w:val="en-US" w:eastAsia="zh-CN"/>
        </w:rPr>
        <w:t>0.01</w:t>
      </w:r>
      <w:r>
        <w:rPr>
          <w:rFonts w:hint="eastAsia" w:ascii="仿宋_GB2312" w:hAnsi="仿宋" w:eastAsia="仿宋_GB2312"/>
          <w:b w:val="0"/>
          <w:bCs/>
          <w:sz w:val="32"/>
          <w:szCs w:val="32"/>
        </w:rPr>
        <w:t>万元，增长</w:t>
      </w:r>
      <w:r>
        <w:rPr>
          <w:rFonts w:hint="eastAsia" w:ascii="仿宋_GB2312" w:hAnsi="仿宋" w:eastAsia="仿宋_GB2312"/>
          <w:b w:val="0"/>
          <w:bCs/>
          <w:sz w:val="32"/>
          <w:szCs w:val="32"/>
          <w:lang w:val="en-US" w:eastAsia="zh-CN"/>
        </w:rPr>
        <w:t xml:space="preserve">1.35 </w:t>
      </w:r>
      <w:r>
        <w:rPr>
          <w:rFonts w:hint="eastAsia" w:ascii="仿宋_GB2312" w:hAnsi="仿宋" w:eastAsia="仿宋_GB2312"/>
          <w:b w:val="0"/>
          <w:bCs/>
          <w:sz w:val="32"/>
          <w:szCs w:val="32"/>
        </w:rPr>
        <w:t>%，原因主要是</w:t>
      </w:r>
      <w:r>
        <w:rPr>
          <w:rFonts w:hint="eastAsia" w:ascii="仿宋_GB2312" w:hAnsi="仿宋" w:eastAsia="仿宋_GB2312"/>
          <w:b w:val="0"/>
          <w:bCs/>
          <w:sz w:val="32"/>
          <w:szCs w:val="32"/>
          <w:lang w:val="en-US" w:eastAsia="zh-CN"/>
        </w:rPr>
        <w:t>新增</w:t>
      </w:r>
      <w:r>
        <w:rPr>
          <w:rFonts w:hint="eastAsia" w:ascii="仿宋_GB2312" w:hAnsi="仿宋" w:eastAsia="仿宋_GB2312"/>
          <w:b w:val="0"/>
          <w:bCs/>
          <w:sz w:val="32"/>
          <w:szCs w:val="32"/>
        </w:rPr>
        <w:t>其他社会保障</w:t>
      </w:r>
      <w:r>
        <w:rPr>
          <w:rFonts w:hint="eastAsia" w:ascii="仿宋_GB2312" w:hAnsi="仿宋" w:eastAsia="仿宋_GB2312"/>
          <w:b w:val="0"/>
          <w:bCs/>
          <w:sz w:val="32"/>
          <w:szCs w:val="32"/>
          <w:lang w:val="en-US" w:eastAsia="zh-CN"/>
        </w:rPr>
        <w:t>项</w:t>
      </w:r>
      <w:r>
        <w:rPr>
          <w:rFonts w:hint="eastAsia" w:ascii="仿宋_GB2312" w:hAnsi="仿宋" w:eastAsia="仿宋_GB2312"/>
          <w:b w:val="0"/>
          <w:bCs/>
          <w:sz w:val="32"/>
          <w:szCs w:val="32"/>
        </w:rPr>
        <w:t>。</w:t>
      </w:r>
    </w:p>
    <w:p w14:paraId="33841431">
      <w:pPr>
        <w:adjustRightInd w:val="0"/>
        <w:snapToGrid w:val="0"/>
        <w:spacing w:line="600" w:lineRule="exact"/>
        <w:ind w:firstLine="640" w:firstLineChars="200"/>
        <w:rPr>
          <w:rFonts w:ascii="仿宋_GB2312" w:hAnsi="仿宋" w:eastAsia="仿宋_GB2312"/>
          <w:b w:val="0"/>
          <w:bCs/>
          <w:sz w:val="32"/>
          <w:szCs w:val="32"/>
        </w:rPr>
      </w:pPr>
      <w:r>
        <w:rPr>
          <w:rFonts w:hint="eastAsia" w:ascii="仿宋_GB2312" w:hAnsi="仿宋" w:eastAsia="仿宋_GB2312"/>
          <w:b w:val="0"/>
          <w:bCs/>
          <w:sz w:val="32"/>
          <w:szCs w:val="32"/>
          <w:lang w:val="en-US" w:eastAsia="zh-CN"/>
        </w:rPr>
        <w:t>9</w:t>
      </w:r>
      <w:r>
        <w:rPr>
          <w:rFonts w:hint="eastAsia" w:ascii="仿宋_GB2312" w:hAnsi="仿宋" w:eastAsia="仿宋_GB2312"/>
          <w:b w:val="0"/>
          <w:bCs/>
          <w:sz w:val="32"/>
          <w:szCs w:val="32"/>
        </w:rPr>
        <w:t>.卫生健康支出（类）行政事业单位医疗（款）行政单位医疗（项）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34.25</w:t>
      </w:r>
      <w:r>
        <w:rPr>
          <w:rFonts w:hint="eastAsia" w:ascii="仿宋_GB2312" w:hAnsi="仿宋" w:eastAsia="仿宋_GB2312"/>
          <w:b w:val="0"/>
          <w:bCs/>
          <w:sz w:val="32"/>
          <w:szCs w:val="32"/>
        </w:rPr>
        <w:t>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预算增加</w:t>
      </w:r>
      <w:r>
        <w:rPr>
          <w:rFonts w:hint="eastAsia" w:ascii="仿宋_GB2312" w:hAnsi="仿宋" w:eastAsia="仿宋_GB2312"/>
          <w:b w:val="0"/>
          <w:bCs/>
          <w:sz w:val="32"/>
          <w:szCs w:val="32"/>
          <w:lang w:val="en-US" w:eastAsia="zh-CN"/>
        </w:rPr>
        <w:t>0.02</w:t>
      </w:r>
      <w:r>
        <w:rPr>
          <w:rFonts w:hint="eastAsia" w:ascii="仿宋_GB2312" w:hAnsi="仿宋" w:eastAsia="仿宋_GB2312"/>
          <w:b w:val="0"/>
          <w:bCs/>
          <w:sz w:val="32"/>
          <w:szCs w:val="32"/>
        </w:rPr>
        <w:t>万元，增长</w:t>
      </w:r>
      <w:r>
        <w:rPr>
          <w:rFonts w:hint="eastAsia" w:ascii="仿宋_GB2312" w:hAnsi="仿宋" w:eastAsia="仿宋_GB2312"/>
          <w:b w:val="0"/>
          <w:bCs/>
          <w:sz w:val="32"/>
          <w:szCs w:val="32"/>
          <w:lang w:val="en-US" w:eastAsia="zh-CN"/>
        </w:rPr>
        <w:t xml:space="preserve">0.05 </w:t>
      </w:r>
      <w:r>
        <w:rPr>
          <w:rFonts w:hint="eastAsia" w:ascii="仿宋_GB2312" w:hAnsi="仿宋" w:eastAsia="仿宋_GB2312"/>
          <w:b w:val="0"/>
          <w:bCs/>
          <w:sz w:val="32"/>
          <w:szCs w:val="32"/>
        </w:rPr>
        <w:t>%，原因主要是缴费基数调增。</w:t>
      </w:r>
    </w:p>
    <w:p w14:paraId="41DCCDE3">
      <w:pPr>
        <w:adjustRightInd w:val="0"/>
        <w:snapToGrid w:val="0"/>
        <w:spacing w:line="600" w:lineRule="exact"/>
        <w:ind w:firstLine="640" w:firstLineChars="200"/>
        <w:rPr>
          <w:rFonts w:hint="eastAsia" w:ascii="仿宋_GB2312" w:hAnsi="仿宋" w:eastAsia="仿宋_GB2312"/>
          <w:b w:val="0"/>
          <w:bCs/>
          <w:sz w:val="32"/>
          <w:szCs w:val="32"/>
        </w:rPr>
      </w:pPr>
      <w:r>
        <w:rPr>
          <w:rFonts w:hint="eastAsia" w:ascii="仿宋_GB2312" w:hAnsi="仿宋" w:eastAsia="仿宋_GB2312"/>
          <w:b w:val="0"/>
          <w:bCs/>
          <w:sz w:val="32"/>
          <w:szCs w:val="32"/>
          <w:lang w:val="en-US" w:eastAsia="zh-CN"/>
        </w:rPr>
        <w:t>10</w:t>
      </w:r>
      <w:r>
        <w:rPr>
          <w:rFonts w:hint="eastAsia" w:ascii="仿宋_GB2312" w:hAnsi="仿宋" w:eastAsia="仿宋_GB2312"/>
          <w:b w:val="0"/>
          <w:bCs/>
          <w:sz w:val="32"/>
          <w:szCs w:val="32"/>
        </w:rPr>
        <w:t>.卫生健康支出（类）行政事业单位医疗（款）公务员医疗补助（项）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12.23</w:t>
      </w:r>
      <w:r>
        <w:rPr>
          <w:rFonts w:hint="eastAsia" w:ascii="仿宋_GB2312" w:hAnsi="仿宋" w:eastAsia="仿宋_GB2312"/>
          <w:b w:val="0"/>
          <w:bCs/>
          <w:sz w:val="32"/>
          <w:szCs w:val="32"/>
        </w:rPr>
        <w:t>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预算增加</w:t>
      </w:r>
      <w:r>
        <w:rPr>
          <w:rFonts w:hint="eastAsia" w:ascii="仿宋_GB2312" w:hAnsi="仿宋" w:eastAsia="仿宋_GB2312"/>
          <w:b w:val="0"/>
          <w:bCs/>
          <w:sz w:val="32"/>
          <w:szCs w:val="32"/>
          <w:lang w:val="en-US" w:eastAsia="zh-CN"/>
        </w:rPr>
        <w:t>0.01</w:t>
      </w:r>
      <w:r>
        <w:rPr>
          <w:rFonts w:hint="eastAsia" w:ascii="仿宋_GB2312" w:hAnsi="仿宋" w:eastAsia="仿宋_GB2312"/>
          <w:b w:val="0"/>
          <w:bCs/>
          <w:sz w:val="32"/>
          <w:szCs w:val="32"/>
        </w:rPr>
        <w:t>万元，增</w:t>
      </w:r>
      <w:r>
        <w:rPr>
          <w:rFonts w:hint="eastAsia" w:ascii="仿宋_GB2312" w:hAnsi="仿宋" w:eastAsia="仿宋_GB2312"/>
          <w:b w:val="0"/>
          <w:bCs/>
          <w:sz w:val="32"/>
          <w:szCs w:val="32"/>
          <w:lang w:val="en-US" w:eastAsia="zh-CN"/>
        </w:rPr>
        <w:t xml:space="preserve">长0.05 </w:t>
      </w:r>
      <w:r>
        <w:rPr>
          <w:rFonts w:hint="eastAsia" w:ascii="仿宋_GB2312" w:hAnsi="仿宋" w:eastAsia="仿宋_GB2312"/>
          <w:b w:val="0"/>
          <w:bCs/>
          <w:sz w:val="32"/>
          <w:szCs w:val="32"/>
        </w:rPr>
        <w:t>%，原因主要是缴费基数调增</w:t>
      </w:r>
      <w:r>
        <w:rPr>
          <w:rFonts w:hint="eastAsia" w:ascii="仿宋_GB2312" w:hAnsi="仿宋" w:eastAsia="仿宋_GB2312"/>
          <w:b w:val="0"/>
          <w:bCs/>
          <w:color w:val="auto"/>
          <w:sz w:val="32"/>
          <w:szCs w:val="32"/>
        </w:rPr>
        <w:t>。</w:t>
      </w:r>
    </w:p>
    <w:p w14:paraId="426FF9CA">
      <w:pPr>
        <w:adjustRightInd w:val="0"/>
        <w:snapToGrid w:val="0"/>
        <w:spacing w:line="600" w:lineRule="exact"/>
        <w:ind w:firstLine="640" w:firstLineChars="200"/>
        <w:rPr>
          <w:rFonts w:ascii="仿宋_GB2312" w:hAnsi="仿宋" w:eastAsia="仿宋_GB2312"/>
          <w:b w:val="0"/>
          <w:bCs/>
          <w:sz w:val="32"/>
          <w:szCs w:val="32"/>
        </w:rPr>
      </w:pPr>
      <w:r>
        <w:rPr>
          <w:rFonts w:hint="eastAsia" w:ascii="仿宋_GB2312" w:hAnsi="仿宋" w:eastAsia="仿宋_GB2312"/>
          <w:b w:val="0"/>
          <w:bCs/>
          <w:sz w:val="32"/>
          <w:szCs w:val="32"/>
          <w:lang w:val="en-US" w:eastAsia="zh-CN"/>
        </w:rPr>
        <w:t>11</w:t>
      </w:r>
      <w:r>
        <w:rPr>
          <w:rFonts w:hint="eastAsia" w:ascii="仿宋_GB2312" w:hAnsi="仿宋" w:eastAsia="仿宋_GB2312"/>
          <w:b w:val="0"/>
          <w:bCs/>
          <w:sz w:val="32"/>
          <w:szCs w:val="32"/>
        </w:rPr>
        <w:t>.住房保障支出（类）住房改革支出（款）住房公积金（项）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92.32</w:t>
      </w:r>
      <w:r>
        <w:rPr>
          <w:rFonts w:hint="eastAsia" w:ascii="仿宋_GB2312" w:hAnsi="仿宋" w:eastAsia="仿宋_GB2312"/>
          <w:b w:val="0"/>
          <w:bCs/>
          <w:sz w:val="32"/>
          <w:szCs w:val="32"/>
        </w:rPr>
        <w:t>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预算增加</w:t>
      </w:r>
      <w:r>
        <w:rPr>
          <w:rFonts w:hint="eastAsia" w:ascii="仿宋_GB2312" w:hAnsi="仿宋" w:eastAsia="仿宋_GB2312"/>
          <w:b w:val="0"/>
          <w:bCs/>
          <w:sz w:val="32"/>
          <w:szCs w:val="32"/>
          <w:lang w:val="en-US" w:eastAsia="zh-CN"/>
        </w:rPr>
        <w:t>5.95</w:t>
      </w:r>
      <w:r>
        <w:rPr>
          <w:rFonts w:hint="eastAsia" w:ascii="仿宋_GB2312" w:hAnsi="仿宋" w:eastAsia="仿宋_GB2312"/>
          <w:b w:val="0"/>
          <w:bCs/>
          <w:sz w:val="32"/>
          <w:szCs w:val="32"/>
        </w:rPr>
        <w:t>万元，增长</w:t>
      </w:r>
      <w:r>
        <w:rPr>
          <w:rFonts w:hint="eastAsia" w:ascii="仿宋_GB2312" w:hAnsi="仿宋" w:eastAsia="仿宋_GB2312"/>
          <w:b w:val="0"/>
          <w:bCs/>
          <w:sz w:val="32"/>
          <w:szCs w:val="32"/>
          <w:lang w:val="en-US" w:eastAsia="zh-CN"/>
        </w:rPr>
        <w:t xml:space="preserve">6.89 </w:t>
      </w:r>
      <w:r>
        <w:rPr>
          <w:rFonts w:hint="eastAsia" w:ascii="仿宋_GB2312" w:hAnsi="仿宋" w:eastAsia="仿宋_GB2312"/>
          <w:b w:val="0"/>
          <w:bCs/>
          <w:sz w:val="32"/>
          <w:szCs w:val="32"/>
        </w:rPr>
        <w:t>%，原因主要是缴费基数调增。</w:t>
      </w:r>
    </w:p>
    <w:p w14:paraId="7ED02204">
      <w:pPr>
        <w:adjustRightInd w:val="0"/>
        <w:snapToGrid w:val="0"/>
        <w:spacing w:line="600" w:lineRule="exact"/>
        <w:ind w:firstLine="640" w:firstLineChars="200"/>
        <w:rPr>
          <w:rFonts w:ascii="仿宋_GB2312" w:hAnsi="仿宋" w:eastAsia="仿宋_GB2312"/>
          <w:b w:val="0"/>
          <w:bCs/>
          <w:sz w:val="32"/>
          <w:szCs w:val="32"/>
        </w:rPr>
      </w:pPr>
      <w:r>
        <w:rPr>
          <w:rFonts w:hint="eastAsia" w:ascii="仿宋_GB2312" w:hAnsi="仿宋" w:eastAsia="仿宋_GB2312"/>
          <w:b w:val="0"/>
          <w:bCs/>
          <w:sz w:val="32"/>
          <w:szCs w:val="32"/>
        </w:rPr>
        <w:t>1</w:t>
      </w:r>
      <w:r>
        <w:rPr>
          <w:rFonts w:hint="eastAsia" w:ascii="仿宋_GB2312" w:hAnsi="仿宋" w:eastAsia="仿宋_GB2312"/>
          <w:b w:val="0"/>
          <w:bCs/>
          <w:sz w:val="32"/>
          <w:szCs w:val="32"/>
          <w:lang w:val="en-US" w:eastAsia="zh-CN"/>
        </w:rPr>
        <w:t>2</w:t>
      </w:r>
      <w:r>
        <w:rPr>
          <w:rFonts w:hint="eastAsia" w:ascii="仿宋_GB2312" w:hAnsi="仿宋" w:eastAsia="仿宋_GB2312"/>
          <w:b w:val="0"/>
          <w:bCs/>
          <w:sz w:val="32"/>
          <w:szCs w:val="32"/>
        </w:rPr>
        <w:t>.住房保障支出（类）住房改革支出（款）购房补贴（项）</w:t>
      </w:r>
      <w:r>
        <w:rPr>
          <w:rFonts w:hint="eastAsia" w:ascii="仿宋_GB2312" w:hAnsi="仿宋" w:eastAsia="仿宋_GB2312"/>
          <w:b w:val="0"/>
          <w:bCs/>
          <w:sz w:val="32"/>
          <w:szCs w:val="32"/>
          <w:lang w:eastAsia="zh-CN"/>
        </w:rPr>
        <w:t>202</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lang w:eastAsia="zh-CN"/>
        </w:rPr>
        <w:t>年</w:t>
      </w:r>
      <w:r>
        <w:rPr>
          <w:rFonts w:hint="eastAsia" w:ascii="仿宋_GB2312" w:hAnsi="仿宋" w:eastAsia="仿宋_GB2312"/>
          <w:b w:val="0"/>
          <w:bCs/>
          <w:sz w:val="32"/>
          <w:szCs w:val="32"/>
        </w:rPr>
        <w:t>预算</w:t>
      </w:r>
      <w:r>
        <w:rPr>
          <w:rFonts w:hint="eastAsia" w:ascii="仿宋_GB2312" w:hAnsi="仿宋" w:eastAsia="仿宋_GB2312"/>
          <w:b w:val="0"/>
          <w:bCs/>
          <w:sz w:val="32"/>
          <w:szCs w:val="32"/>
          <w:lang w:val="en-US" w:eastAsia="zh-CN"/>
        </w:rPr>
        <w:t>38.47</w:t>
      </w:r>
      <w:r>
        <w:rPr>
          <w:rFonts w:hint="eastAsia" w:ascii="仿宋_GB2312" w:hAnsi="仿宋" w:eastAsia="仿宋_GB2312"/>
          <w:b w:val="0"/>
          <w:bCs/>
          <w:sz w:val="32"/>
          <w:szCs w:val="32"/>
        </w:rPr>
        <w:t>万元，比</w:t>
      </w:r>
      <w:r>
        <w:rPr>
          <w:rFonts w:hint="eastAsia" w:ascii="仿宋_GB2312" w:hAnsi="仿宋" w:eastAsia="仿宋_GB2312"/>
          <w:b w:val="0"/>
          <w:bCs/>
          <w:sz w:val="32"/>
          <w:szCs w:val="32"/>
          <w:lang w:eastAsia="zh-CN"/>
        </w:rPr>
        <w:t>2023年</w:t>
      </w:r>
      <w:r>
        <w:rPr>
          <w:rFonts w:hint="eastAsia" w:ascii="仿宋_GB2312" w:hAnsi="仿宋" w:eastAsia="仿宋_GB2312"/>
          <w:b w:val="0"/>
          <w:bCs/>
          <w:sz w:val="32"/>
          <w:szCs w:val="32"/>
        </w:rPr>
        <w:t>预算增加</w:t>
      </w:r>
      <w:r>
        <w:rPr>
          <w:rFonts w:hint="eastAsia" w:ascii="仿宋_GB2312" w:hAnsi="仿宋" w:eastAsia="仿宋_GB2312"/>
          <w:b w:val="0"/>
          <w:bCs/>
          <w:sz w:val="32"/>
          <w:szCs w:val="32"/>
          <w:lang w:val="en-US" w:eastAsia="zh-CN"/>
        </w:rPr>
        <w:t>2.48</w:t>
      </w:r>
      <w:r>
        <w:rPr>
          <w:rFonts w:hint="eastAsia" w:ascii="仿宋_GB2312" w:hAnsi="仿宋" w:eastAsia="仿宋_GB2312"/>
          <w:b w:val="0"/>
          <w:bCs/>
          <w:sz w:val="32"/>
          <w:szCs w:val="32"/>
        </w:rPr>
        <w:t>万元，增长</w:t>
      </w:r>
      <w:r>
        <w:rPr>
          <w:rFonts w:hint="eastAsia" w:ascii="仿宋_GB2312" w:hAnsi="仿宋" w:eastAsia="仿宋_GB2312"/>
          <w:b w:val="0"/>
          <w:bCs/>
          <w:sz w:val="32"/>
          <w:szCs w:val="32"/>
          <w:lang w:val="en-US" w:eastAsia="zh-CN"/>
        </w:rPr>
        <w:t xml:space="preserve">6.89 </w:t>
      </w:r>
      <w:r>
        <w:rPr>
          <w:rFonts w:hint="eastAsia" w:ascii="仿宋_GB2312" w:hAnsi="仿宋" w:eastAsia="仿宋_GB2312"/>
          <w:b w:val="0"/>
          <w:bCs/>
          <w:sz w:val="32"/>
          <w:szCs w:val="32"/>
        </w:rPr>
        <w:t>%，原因主要是缴费基数调增。</w:t>
      </w:r>
    </w:p>
    <w:p w14:paraId="23E01775">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六、关于2024年一般公共预算基本支出表的说明</w:t>
      </w:r>
    </w:p>
    <w:p w14:paraId="762C3F6E">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2024年一般公共预算基本支出1188.85万元，其中，人员经费1066.27万元，公用经费122.58万元。</w:t>
      </w:r>
    </w:p>
    <w:p w14:paraId="1D5F8314">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（一）人员经费1066.27万元，</w:t>
      </w:r>
      <w:r>
        <w:rPr>
          <w:rFonts w:hint="eastAsia" w:ascii="仿宋_GB2312" w:hAnsi="仿宋_GB2312" w:eastAsia="仿宋_GB2312" w:cs="仿宋_GB2312"/>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生活补助、医疗费补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对其他个人和家庭的补助支出。</w:t>
      </w:r>
    </w:p>
    <w:p w14:paraId="63DD5F41">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（二）公用经费122.58万元，</w:t>
      </w:r>
      <w:r>
        <w:rPr>
          <w:rFonts w:hint="eastAsia" w:ascii="仿宋_GB2312" w:hAnsi="仿宋_GB2312" w:eastAsia="仿宋_GB2312" w:cs="仿宋_GB2312"/>
          <w:kern w:val="0"/>
          <w:sz w:val="32"/>
          <w:szCs w:val="32"/>
        </w:rPr>
        <w:t>主要包括：</w:t>
      </w:r>
      <w:r>
        <w:rPr>
          <w:rFonts w:hint="eastAsia" w:ascii="仿宋_GB2312" w:hAnsi="仿宋" w:eastAsia="仿宋_GB2312"/>
          <w:sz w:val="32"/>
          <w:szCs w:val="32"/>
        </w:rPr>
        <w:t>办公费、印刷费、邮电费、差旅费、公务接待费、劳务费、委托业务费</w:t>
      </w:r>
      <w:r>
        <w:rPr>
          <w:rFonts w:hint="eastAsia" w:ascii="仿宋_GB2312" w:hAnsi="仿宋" w:eastAsia="仿宋_GB2312"/>
          <w:sz w:val="32"/>
          <w:szCs w:val="32"/>
          <w:lang w:eastAsia="zh-CN"/>
        </w:rPr>
        <w:t>、</w:t>
      </w:r>
      <w:r>
        <w:rPr>
          <w:rFonts w:hint="eastAsia" w:ascii="仿宋_GB2312" w:hAnsi="仿宋" w:eastAsia="仿宋_GB2312"/>
          <w:sz w:val="32"/>
          <w:szCs w:val="32"/>
        </w:rPr>
        <w:t>其他交通费用、其他商品服务支出。</w:t>
      </w:r>
    </w:p>
    <w:p w14:paraId="08554AC1">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七、关于2024年政府性基金预算支出表的说明</w:t>
      </w:r>
    </w:p>
    <w:p w14:paraId="3DCC0E3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2024年没有政府性基金预算拨款收入，也没有使用政府性基金预算拨款安排的支出。</w:t>
      </w:r>
    </w:p>
    <w:p w14:paraId="66F1E7D0">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八、关于2024年国有资本经营预算支出表的说明</w:t>
      </w:r>
    </w:p>
    <w:p w14:paraId="7A841DA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14:paraId="2CA17B83">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九、关于2024年项目支出表的说明</w:t>
      </w:r>
    </w:p>
    <w:p w14:paraId="23134049">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中共淮北市委统一战线工作部202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lang w:eastAsia="zh-CN"/>
        </w:rPr>
        <w:t>年</w:t>
      </w:r>
      <w:r>
        <w:rPr>
          <w:rFonts w:hint="eastAsia" w:ascii="仿宋_GB2312" w:hAnsi="仿宋" w:eastAsia="仿宋_GB2312"/>
          <w:sz w:val="32"/>
          <w:szCs w:val="32"/>
          <w:highlight w:val="none"/>
        </w:rPr>
        <w:t>预算共安排项目支出</w:t>
      </w:r>
      <w:r>
        <w:rPr>
          <w:rFonts w:hint="eastAsia" w:ascii="仿宋_GB2312" w:hAnsi="仿宋" w:eastAsia="仿宋_GB2312"/>
          <w:sz w:val="32"/>
          <w:szCs w:val="32"/>
          <w:highlight w:val="none"/>
          <w:lang w:val="en-US" w:eastAsia="zh-CN"/>
        </w:rPr>
        <w:t>337.60</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年</w:t>
      </w:r>
      <w:r>
        <w:rPr>
          <w:rFonts w:hint="eastAsia" w:ascii="仿宋_GB2312" w:hAnsi="仿宋" w:eastAsia="仿宋_GB2312"/>
          <w:sz w:val="32"/>
          <w:szCs w:val="32"/>
          <w:highlight w:val="none"/>
        </w:rPr>
        <w:t>预算</w:t>
      </w:r>
      <w:r>
        <w:rPr>
          <w:rFonts w:hint="eastAsia" w:ascii="仿宋_GB2312" w:hAnsi="仿宋" w:eastAsia="仿宋_GB2312"/>
          <w:sz w:val="32"/>
          <w:szCs w:val="32"/>
          <w:highlight w:val="none"/>
          <w:lang w:val="en-US" w:eastAsia="zh-CN"/>
        </w:rPr>
        <w:t>减少20.00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 xml:space="preserve">下降5.59 </w:t>
      </w:r>
      <w:r>
        <w:rPr>
          <w:rFonts w:hint="eastAsia" w:ascii="仿宋_GB2312" w:hAnsi="仿宋" w:eastAsia="仿宋_GB2312"/>
          <w:sz w:val="32"/>
          <w:szCs w:val="32"/>
          <w:highlight w:val="none"/>
        </w:rPr>
        <w:t>%，</w:t>
      </w:r>
      <w:bookmarkStart w:id="0" w:name="_GoBack"/>
      <w:r>
        <w:rPr>
          <w:rFonts w:hint="eastAsia" w:ascii="仿宋_GB2312" w:hAnsi="仿宋" w:eastAsia="仿宋_GB2312"/>
          <w:sz w:val="32"/>
          <w:szCs w:val="32"/>
          <w:highlight w:val="none"/>
        </w:rPr>
        <w:t>原因主要是2023年预算中的党外重点人士培训班费用20万元在2024年并入市委组织部培训统筹使用</w:t>
      </w:r>
      <w:r>
        <w:rPr>
          <w:rFonts w:hint="eastAsia" w:ascii="仿宋_GB2312" w:hAnsi="仿宋" w:eastAsia="仿宋_GB2312"/>
          <w:sz w:val="32"/>
          <w:szCs w:val="32"/>
          <w:highlight w:val="none"/>
          <w:lang w:eastAsia="zh-CN"/>
        </w:rPr>
        <w:t>。</w:t>
      </w:r>
      <w:bookmarkEnd w:id="0"/>
      <w:r>
        <w:rPr>
          <w:rFonts w:hint="eastAsia" w:ascii="仿宋_GB2312" w:hAnsi="仿宋" w:eastAsia="仿宋_GB2312"/>
          <w:sz w:val="32"/>
          <w:szCs w:val="32"/>
          <w:highlight w:val="none"/>
        </w:rPr>
        <w:t>主要包括：本年财政拨款安排</w:t>
      </w:r>
      <w:r>
        <w:rPr>
          <w:rFonts w:hint="eastAsia" w:ascii="仿宋_GB2312" w:hAnsi="仿宋" w:eastAsia="仿宋_GB2312"/>
          <w:sz w:val="32"/>
          <w:szCs w:val="32"/>
          <w:highlight w:val="none"/>
          <w:lang w:val="en-US" w:eastAsia="zh-CN"/>
        </w:rPr>
        <w:t>337.60</w:t>
      </w:r>
      <w:r>
        <w:rPr>
          <w:rFonts w:hint="eastAsia" w:ascii="仿宋_GB2312" w:hAnsi="仿宋" w:eastAsia="仿宋_GB2312"/>
          <w:sz w:val="32"/>
          <w:szCs w:val="32"/>
          <w:highlight w:val="none"/>
        </w:rPr>
        <w:t>万元（其中，一般公共预算拨款安排</w:t>
      </w:r>
      <w:r>
        <w:rPr>
          <w:rFonts w:hint="eastAsia" w:ascii="仿宋_GB2312" w:hAnsi="仿宋" w:eastAsia="仿宋_GB2312"/>
          <w:sz w:val="32"/>
          <w:szCs w:val="32"/>
          <w:highlight w:val="none"/>
          <w:lang w:val="en-US" w:eastAsia="zh-CN"/>
        </w:rPr>
        <w:t>337.60</w:t>
      </w:r>
      <w:r>
        <w:rPr>
          <w:rFonts w:hint="eastAsia" w:ascii="仿宋_GB2312" w:hAnsi="仿宋" w:eastAsia="仿宋_GB2312"/>
          <w:sz w:val="32"/>
          <w:szCs w:val="32"/>
          <w:highlight w:val="none"/>
        </w:rPr>
        <w:t>万元，政府性基金预算拨款安排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万元，国有资本经营预算拨款安排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万元），财政拨款结转结余安排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 xml:space="preserve">万元（其中，一般公共预算拨款安排 </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万元，政府性基金预算拨款安排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万元，国有资本经营预算拨款安排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万元）、财政专户管理资金安排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万元和单位资金安排</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w:t>
      </w:r>
    </w:p>
    <w:p w14:paraId="41FF18A3">
      <w:pPr>
        <w:pStyle w:val="4"/>
        <w:numPr>
          <w:ilvl w:val="0"/>
          <w:numId w:val="1"/>
        </w:numPr>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关于2024年政府采购支出表的说明</w:t>
      </w:r>
    </w:p>
    <w:p w14:paraId="7F9DB882">
      <w:pPr>
        <w:pStyle w:val="4"/>
        <w:numPr>
          <w:ilvl w:val="0"/>
          <w:numId w:val="0"/>
        </w:num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2024年没有使用一般公共预算拨款、政府性基金预算拨款、国有资本经营预算拨款、财政专户管理资金和单位资金安排的政府采购支出。</w:t>
      </w:r>
    </w:p>
    <w:p w14:paraId="7F37603A">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十一、关于2024年政府购买服务支出表的说明</w:t>
      </w:r>
    </w:p>
    <w:p w14:paraId="6AE8C95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2024年没有安排政府购买服务支出。</w:t>
      </w:r>
    </w:p>
    <w:p w14:paraId="582115DE">
      <w:pPr>
        <w:pStyle w:val="4"/>
        <w:adjustRightInd w:val="0"/>
        <w:snapToGrid w:val="0"/>
        <w:spacing w:line="560" w:lineRule="exact"/>
        <w:ind w:firstLine="630" w:firstLineChars="196"/>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十二、其他重要事项情况说明</w:t>
      </w:r>
    </w:p>
    <w:p w14:paraId="30A751FA">
      <w:pPr>
        <w:adjustRightInd w:val="0"/>
        <w:snapToGrid w:val="0"/>
        <w:spacing w:line="580"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sz w:val="32"/>
          <w:szCs w:val="32"/>
        </w:rPr>
        <w:t>（一）项目及绩效目标情况。</w:t>
      </w:r>
    </w:p>
    <w:p w14:paraId="27CB41FA">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w:t>
      </w:r>
      <w:r>
        <w:rPr>
          <w:rFonts w:hint="eastAsia" w:ascii="仿宋_GB2312" w:hAnsi="楷体" w:eastAsia="仿宋_GB2312"/>
          <w:b/>
          <w:sz w:val="32"/>
          <w:szCs w:val="32"/>
        </w:rPr>
        <w:t>.“民主党派建设费(致公党)”项目。</w:t>
      </w:r>
    </w:p>
    <w:p w14:paraId="50301C6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用于加强党派自身建设，履行参政议政、民主监督、参加中国共产党领导的政治协商等职能；召开年度党员大会、市委委员会议、市委扩大会议；完成党员培训及参政议政、社情民意、社会服务等各类培训工作；开展主题教育活动；围绕党委、政府的中心工作开展重点课题调研活动，撰写调研报告；按照各级“两会”要求提交提案、建议和大会发言材料；开展脱贫攻坚民主监督、对口帮扶和同心示范工程活动；开展义诊、关爱老人等志愿者服务活动；依据本党特色和要求开展对外联络工作等；保障党派机关正常运转。</w:t>
      </w:r>
    </w:p>
    <w:p w14:paraId="3957F087">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依据《关于加强新形势下党外代表人士队伍建设的意见》中发2012（04）号、《关于加强政党协商的实施意见》（2015年9月）、《中共安徽省委贯彻〈中国共产党统一战线工作条例（试行）〉实施办法》（2015年11月）。</w:t>
      </w:r>
    </w:p>
    <w:p w14:paraId="0BAD4BDC">
      <w:pPr>
        <w:spacing w:line="600" w:lineRule="exact"/>
        <w:ind w:firstLine="585" w:firstLineChars="183"/>
        <w:rPr>
          <w:rFonts w:ascii="仿宋_GB2312" w:hAnsi="楷体" w:eastAsia="仿宋_GB2312"/>
          <w:sz w:val="32"/>
          <w:szCs w:val="32"/>
          <w:u w:val="single"/>
        </w:rPr>
      </w:pPr>
      <w:r>
        <w:rPr>
          <w:rFonts w:hint="eastAsia" w:ascii="仿宋_GB2312" w:hAnsi="楷体" w:eastAsia="仿宋_GB2312"/>
          <w:sz w:val="32"/>
          <w:szCs w:val="32"/>
        </w:rPr>
        <w:t>（3）实施主体。中共淮北市委统一战线工作部</w:t>
      </w:r>
    </w:p>
    <w:p w14:paraId="7F98DCA8">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1月-12月</w:t>
      </w:r>
    </w:p>
    <w:p w14:paraId="5088A2E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（5）项目内容。保障党派机关正常运转</w:t>
      </w:r>
    </w:p>
    <w:p w14:paraId="4CC0B7C2">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12</w:t>
      </w:r>
      <w:r>
        <w:rPr>
          <w:rFonts w:hint="eastAsia" w:ascii="仿宋_GB2312" w:hAnsi="仿宋" w:eastAsia="仿宋_GB2312"/>
          <w:sz w:val="32"/>
          <w:szCs w:val="32"/>
        </w:rPr>
        <w:t>万元</w:t>
      </w:r>
    </w:p>
    <w:p w14:paraId="5BDCF7AF">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04C2D8FA">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2</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民主党派建设费(民进)</w:t>
      </w:r>
      <w:r>
        <w:rPr>
          <w:rFonts w:hint="eastAsia" w:ascii="仿宋_GB2312" w:hAnsi="楷体" w:eastAsia="仿宋_GB2312"/>
          <w:b/>
          <w:sz w:val="32"/>
          <w:szCs w:val="32"/>
        </w:rPr>
        <w:t>”项目。</w:t>
      </w:r>
    </w:p>
    <w:p w14:paraId="626A47B9">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5C19FFB6">
      <w:pPr>
        <w:spacing w:line="600" w:lineRule="exact"/>
        <w:ind w:firstLine="585" w:firstLineChars="183"/>
        <w:rPr>
          <w:rFonts w:hint="eastAsia" w:ascii="仿宋_GB2312" w:hAnsi="楷体" w:eastAsia="仿宋_GB2312"/>
          <w:sz w:val="32"/>
          <w:szCs w:val="32"/>
          <w:lang w:val="en-US" w:eastAsia="zh-CN"/>
        </w:rPr>
      </w:pPr>
      <w:r>
        <w:rPr>
          <w:rFonts w:hint="eastAsia" w:ascii="仿宋_GB2312" w:hAnsi="楷体" w:eastAsia="仿宋_GB2312"/>
          <w:sz w:val="32"/>
          <w:szCs w:val="32"/>
        </w:rPr>
        <w:t>为加强民进淮北市委会的自身的思想、组织、制度、作风等建设，提高政治把握能力、参政议政能力、组织领导能力、合作共事能力和解决问题的能力，切实履行参政党职能，为多党合作事业和加快建设创新淮北、实力淮北、美丽淮北、幸福淮北、效能淮北作出新贡献。</w:t>
      </w:r>
    </w:p>
    <w:p w14:paraId="4324A680">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（2）立项依据。《中央统战工作条例》、中办发[2005]号、《中共中央关于加强中国特色社会主义参政党建设的意见》等文件的要求。</w:t>
      </w:r>
    </w:p>
    <w:p w14:paraId="655A24A7">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6CC81E3C">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4730E75D">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201BFC5A">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12万元</w:t>
      </w:r>
    </w:p>
    <w:p w14:paraId="07002623">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75458E89">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民主党派建设费(民建)</w:t>
      </w:r>
      <w:r>
        <w:rPr>
          <w:rFonts w:hint="eastAsia" w:ascii="仿宋_GB2312" w:hAnsi="楷体" w:eastAsia="仿宋_GB2312"/>
          <w:b/>
          <w:sz w:val="32"/>
          <w:szCs w:val="32"/>
        </w:rPr>
        <w:t>”项目。</w:t>
      </w:r>
    </w:p>
    <w:p w14:paraId="0AC9EC49">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37765B3F">
      <w:pPr>
        <w:spacing w:line="600" w:lineRule="exact"/>
        <w:ind w:firstLine="585" w:firstLineChars="183"/>
        <w:rPr>
          <w:rFonts w:hint="eastAsia" w:ascii="仿宋_GB2312" w:hAnsi="楷体" w:eastAsia="仿宋_GB2312"/>
          <w:sz w:val="32"/>
          <w:szCs w:val="32"/>
          <w:lang w:val="en-US" w:eastAsia="zh-CN"/>
        </w:rPr>
      </w:pPr>
      <w:r>
        <w:rPr>
          <w:rFonts w:hint="eastAsia" w:ascii="仿宋_GB2312" w:hAnsi="楷体" w:eastAsia="仿宋_GB2312"/>
          <w:sz w:val="32"/>
          <w:szCs w:val="32"/>
        </w:rPr>
        <w:t>加强市级组织自身建设；加强组织建设，提高组织发展质量；通过培训、教育、组织活动等方式，引导和凝聚民建会员自觉接受中国共产党领导；引导会员积极建言献策、履职尽责，为“五个淮北”建设贡献力量。</w:t>
      </w:r>
      <w:r>
        <w:rPr>
          <w:rFonts w:hint="eastAsia" w:ascii="仿宋_GB2312" w:hAnsi="楷体" w:eastAsia="仿宋_GB2312"/>
          <w:sz w:val="32"/>
          <w:szCs w:val="32"/>
          <w:lang w:val="en-US" w:eastAsia="zh-CN"/>
        </w:rPr>
        <w:t xml:space="preserve">         </w:t>
      </w:r>
    </w:p>
    <w:p w14:paraId="10F7410F">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（2）立项依据。《中央统战工作条例》、中办[2005]5号、皖发[2005]19号、统发[2011]2号、皖统[2011]23号、皖民建发字[2020]35号、《中共中央关于加强中国特色社会主义参政党建设的意见》等三个文件精神</w:t>
      </w:r>
    </w:p>
    <w:p w14:paraId="227C04B6">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48405A4">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57A4B286">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34B64DFA">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12万元</w:t>
      </w:r>
    </w:p>
    <w:p w14:paraId="7C14D362">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64950FAB">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民主党派建设费(民革)</w:t>
      </w:r>
      <w:r>
        <w:rPr>
          <w:rFonts w:hint="eastAsia" w:ascii="仿宋_GB2312" w:hAnsi="楷体" w:eastAsia="仿宋_GB2312"/>
          <w:b/>
          <w:sz w:val="32"/>
          <w:szCs w:val="32"/>
        </w:rPr>
        <w:t>”项目。</w:t>
      </w:r>
    </w:p>
    <w:p w14:paraId="6B0D21EB">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696DA598">
      <w:pPr>
        <w:spacing w:line="600" w:lineRule="exact"/>
        <w:ind w:firstLine="585" w:firstLineChars="183"/>
        <w:rPr>
          <w:rFonts w:hint="eastAsia" w:ascii="仿宋_GB2312" w:hAnsi="楷体" w:eastAsia="仿宋_GB2312"/>
          <w:sz w:val="32"/>
          <w:szCs w:val="32"/>
          <w:lang w:val="en-US" w:eastAsia="zh-CN"/>
        </w:rPr>
      </w:pPr>
      <w:r>
        <w:rPr>
          <w:rFonts w:hint="eastAsia" w:ascii="仿宋_GB2312" w:hAnsi="楷体" w:eastAsia="仿宋_GB2312"/>
          <w:sz w:val="32"/>
          <w:szCs w:val="32"/>
        </w:rPr>
        <w:t>加强市级组织“五大建设”，提高“五种能力”；加强组织建设，提高组织发展质量；通过培训、教育、组织活动等方式，引导和凝聚民革党员自觉接受中国共产党领导；引导党员积极建言献策、履职尽责，为我市高质量转型发展贡献力量。</w:t>
      </w:r>
      <w:r>
        <w:rPr>
          <w:rFonts w:hint="eastAsia" w:ascii="仿宋_GB2312" w:hAnsi="楷体" w:eastAsia="仿宋_GB2312"/>
          <w:sz w:val="32"/>
          <w:szCs w:val="32"/>
          <w:lang w:val="en-US" w:eastAsia="zh-CN"/>
        </w:rPr>
        <w:t xml:space="preserve">         </w:t>
      </w:r>
    </w:p>
    <w:p w14:paraId="0492120F">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（2）立项依据。《中央统战工作条例》、中办[2005]5号、皖发[2005]19号、统发[2011]2号、皖统[2011]23号、《中共中央关于加强中国特色社会主义参政党建设的意见》等三个文件精神</w:t>
      </w:r>
    </w:p>
    <w:p w14:paraId="018EF7D5">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1B7A641B">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3921FFAC">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0C50F80F">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13万元</w:t>
      </w:r>
    </w:p>
    <w:p w14:paraId="4863208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0B85F272">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5</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民主党派建设费(九三学社)</w:t>
      </w:r>
      <w:r>
        <w:rPr>
          <w:rFonts w:hint="eastAsia" w:ascii="仿宋_GB2312" w:hAnsi="楷体" w:eastAsia="仿宋_GB2312"/>
          <w:b/>
          <w:sz w:val="32"/>
          <w:szCs w:val="32"/>
        </w:rPr>
        <w:t>”项目。</w:t>
      </w:r>
    </w:p>
    <w:p w14:paraId="38A3C423">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62472294">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开展民主党派建设，通过发展、教育、培训，引导和凝聚民主党派人士自觉接受中国共产党的领导，积极建言献策，参政议政，为我市经济建设发展出谋划策。</w:t>
      </w:r>
    </w:p>
    <w:p w14:paraId="46A5BA02">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（2）立项依据。《中央统战工作条例》、中发﹝2005﹞5号、皖发﹝2005﹞19号、统发﹝2011﹞2号、皖统﹝2011﹞23号</w:t>
      </w:r>
    </w:p>
    <w:p w14:paraId="7086D7DF">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5B6B1003">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13905C5B">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64088614">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10万元</w:t>
      </w:r>
    </w:p>
    <w:p w14:paraId="29F061D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13E891E8">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6</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民主党派建设费(民盟)</w:t>
      </w:r>
      <w:r>
        <w:rPr>
          <w:rFonts w:hint="eastAsia" w:ascii="仿宋_GB2312" w:hAnsi="楷体" w:eastAsia="仿宋_GB2312"/>
          <w:b/>
          <w:sz w:val="32"/>
          <w:szCs w:val="32"/>
        </w:rPr>
        <w:t>”项目。</w:t>
      </w:r>
    </w:p>
    <w:p w14:paraId="1054D5CF">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0840B6C2">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开展民主党派建设，通过发展、教育、培训，引导和凝聚民主党派人士自觉接受中国共产党的领导，积极建言献策，参政议政，为我市经济建设发展出谋划策。</w:t>
      </w:r>
    </w:p>
    <w:p w14:paraId="73990723">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（2）立项依据。《中央统战工作条例》、中发﹝2005﹞5号、皖发﹝2005﹞19号、统发﹝2011﹞2号、皖统﹝2011﹞23号</w:t>
      </w:r>
    </w:p>
    <w:p w14:paraId="208439B9">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8591A1F">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6425596B">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0FB7EEF6">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13万元</w:t>
      </w:r>
    </w:p>
    <w:p w14:paraId="31D1FF3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6D0AABB3">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7</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民主党派建设费(农工党)</w:t>
      </w:r>
      <w:r>
        <w:rPr>
          <w:rFonts w:hint="eastAsia" w:ascii="仿宋_GB2312" w:hAnsi="楷体" w:eastAsia="仿宋_GB2312"/>
          <w:b/>
          <w:sz w:val="32"/>
          <w:szCs w:val="32"/>
        </w:rPr>
        <w:t>”项目。</w:t>
      </w:r>
    </w:p>
    <w:p w14:paraId="68F17E4C">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开展民主党派建设是坚持完善中国共产党领导的多党合作和政治协商制度的必然要求，是推进民主党派代表人士队伍建设的必然要求，是巩固和发展最广泛的爱国统一战线的必然要求。加强我市农工党党员教育工作，培养一支综合素质好、年龄结构优、社会影响强的民主党派代表人士队伍，已经成为我市统一战线事业的重要人才资源。</w:t>
      </w:r>
    </w:p>
    <w:p w14:paraId="3AC1D08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（2）立项依据。《中央统战工作条例》、中发﹝2005﹞5号、皖发﹝2005﹞19号、统发﹝2011﹞2号、皖统﹝2011﹞23号</w:t>
      </w:r>
    </w:p>
    <w:p w14:paraId="24CCD154">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40C11F75">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67ABE45A">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37DCC930">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13万元</w:t>
      </w:r>
    </w:p>
    <w:p w14:paraId="04B8BAA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01E50B29">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8</w:t>
      </w:r>
      <w:r>
        <w:rPr>
          <w:rFonts w:hint="eastAsia" w:ascii="仿宋_GB2312" w:hAnsi="楷体" w:eastAsia="仿宋_GB2312"/>
          <w:b/>
          <w:sz w:val="32"/>
          <w:szCs w:val="32"/>
        </w:rPr>
        <w:t>.“</w:t>
      </w:r>
      <w:r>
        <w:rPr>
          <w:rFonts w:hint="eastAsia" w:ascii="仿宋_GB2312" w:hAnsi="楷体" w:eastAsia="仿宋_GB2312"/>
          <w:b/>
          <w:sz w:val="32"/>
          <w:szCs w:val="32"/>
          <w:lang w:eastAsia="zh-CN"/>
        </w:rPr>
        <w:t>黄埔同学会</w:t>
      </w:r>
      <w:r>
        <w:rPr>
          <w:rFonts w:hint="eastAsia" w:ascii="仿宋_GB2312" w:hAnsi="楷体" w:eastAsia="仿宋_GB2312"/>
          <w:b/>
          <w:sz w:val="32"/>
          <w:szCs w:val="32"/>
        </w:rPr>
        <w:t>”项目。</w:t>
      </w:r>
    </w:p>
    <w:p w14:paraId="4EBD4ADC">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市黄埔同学会始终贯彻“发扬黄埔精神，联络同学感情，促进祖国统一，致力中华振兴”的宗旨，团结大陆的同学，联络台、港、澳和旅居海外的黄埔同学及亲属，通过联系，宣传党的方针、政策，淮北的建设以及优美的环境。</w:t>
      </w:r>
    </w:p>
    <w:p w14:paraId="0EE8826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发扬黄埔精神</w:t>
      </w:r>
    </w:p>
    <w:p w14:paraId="75E560E5">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15DD5BE6">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2167D4CE">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（5）项目内容。市黄埔同学会</w:t>
      </w:r>
    </w:p>
    <w:p w14:paraId="53D3CEF8">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2万元</w:t>
      </w:r>
    </w:p>
    <w:p w14:paraId="595FDD5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367678AD">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9</w:t>
      </w:r>
      <w:r>
        <w:rPr>
          <w:rFonts w:hint="eastAsia" w:ascii="仿宋_GB2312" w:hAnsi="楷体" w:eastAsia="仿宋_GB2312"/>
          <w:b/>
          <w:sz w:val="32"/>
          <w:szCs w:val="32"/>
        </w:rPr>
        <w:t>.“</w:t>
      </w:r>
      <w:r>
        <w:rPr>
          <w:rFonts w:hint="eastAsia" w:ascii="仿宋_GB2312" w:hAnsi="楷体" w:eastAsia="仿宋_GB2312"/>
          <w:b/>
          <w:sz w:val="32"/>
          <w:szCs w:val="32"/>
          <w:lang w:eastAsia="zh-CN"/>
        </w:rPr>
        <w:t>统战工作政治特别费</w:t>
      </w:r>
      <w:r>
        <w:rPr>
          <w:rFonts w:hint="eastAsia" w:ascii="仿宋_GB2312" w:hAnsi="楷体" w:eastAsia="仿宋_GB2312"/>
          <w:b/>
          <w:sz w:val="32"/>
          <w:szCs w:val="32"/>
        </w:rPr>
        <w:t>”项目。</w:t>
      </w:r>
    </w:p>
    <w:p w14:paraId="30BF03A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协调各民主党派、省委会及接待各民主党派中央、省委会来淮的事宜；协调上级统战部、民族宗教部门、台湾工作部门、侨务工作部门；组织市各民主党派、工商联、无党派人士、民族宗教人士及港澳台、海外人士开展扶贫求助、科技下乡等同心工程；协调帮助各民主党派市委会和基层组织加强自身建设；开展结对帮扶、社区共建；慰问党外代表人士；承担市委统一战线工作领导小组办公室事务。</w:t>
      </w:r>
    </w:p>
    <w:p w14:paraId="6822686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中发（2005）5号文件、皖发（2005）19号文件，《中国共产党统一战线工作条例》及省委《实施意见》</w:t>
      </w:r>
    </w:p>
    <w:p w14:paraId="15F13201">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37AC4265">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03DC33EE">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（5）项目内容。协调各民主党派</w:t>
      </w:r>
    </w:p>
    <w:p w14:paraId="397C2383">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16万元</w:t>
      </w:r>
    </w:p>
    <w:p w14:paraId="6BB8C0E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37C19BDB">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10</w:t>
      </w:r>
      <w:r>
        <w:rPr>
          <w:rFonts w:hint="eastAsia" w:ascii="仿宋_GB2312" w:hAnsi="楷体" w:eastAsia="仿宋_GB2312"/>
          <w:b/>
          <w:sz w:val="32"/>
          <w:szCs w:val="32"/>
        </w:rPr>
        <w:t>.“</w:t>
      </w:r>
      <w:r>
        <w:rPr>
          <w:rFonts w:hint="eastAsia" w:ascii="仿宋_GB2312" w:hAnsi="楷体" w:eastAsia="仿宋_GB2312"/>
          <w:b/>
          <w:sz w:val="32"/>
          <w:szCs w:val="32"/>
          <w:lang w:eastAsia="zh-CN"/>
        </w:rPr>
        <w:t>民族宗教工作经费</w:t>
      </w:r>
      <w:r>
        <w:rPr>
          <w:rFonts w:hint="eastAsia" w:ascii="仿宋_GB2312" w:hAnsi="楷体" w:eastAsia="仿宋_GB2312"/>
          <w:b/>
          <w:sz w:val="32"/>
          <w:szCs w:val="32"/>
        </w:rPr>
        <w:t>”项目。</w:t>
      </w:r>
    </w:p>
    <w:p w14:paraId="0F59202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认真落实《中共中央、国务院关于加强宗教工作的意见》，《中共安徽省委安徽省人民政府关于贯彻落实中共中央、国务院关于加强宗教工作的决定的意见》，《中共中央、国务院关于进一步加强民族工作加快少数民族和民族地区经济社会发展的决定》，结合我市民族宗教工作的实际，切实加强民族宗教工作机构和干部队伍的建设，不断强化宗教工作网络和宗教团体建设，坚决打击非法宗教活动和境内外敌对势力的渗透活动；努力维护民族团结，维护社会稳定，正确处理影响民族团体的问题，加强民族宗教部门和民族宗教干部队伍的建设。</w:t>
      </w:r>
    </w:p>
    <w:p w14:paraId="35640DF4">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淮发（2004）5号文件、淮办发（2004）20号文件、淮发（2006）16号</w:t>
      </w:r>
    </w:p>
    <w:p w14:paraId="09DFA991">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44D2489">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192FFA75">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（5）项目内容。维护民族团结</w:t>
      </w:r>
      <w:r>
        <w:rPr>
          <w:rFonts w:hint="eastAsia" w:ascii="仿宋_GB2312" w:hAnsi="楷体" w:eastAsia="仿宋_GB2312"/>
          <w:sz w:val="32"/>
          <w:szCs w:val="32"/>
          <w:lang w:eastAsia="zh-CN"/>
        </w:rPr>
        <w:t>、宗教和谐</w:t>
      </w:r>
    </w:p>
    <w:p w14:paraId="509B9094">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27万元</w:t>
      </w:r>
    </w:p>
    <w:p w14:paraId="45FFB2F1">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4AF1DFCA">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11</w:t>
      </w:r>
      <w:r>
        <w:rPr>
          <w:rFonts w:hint="eastAsia" w:ascii="仿宋_GB2312" w:hAnsi="楷体" w:eastAsia="仿宋_GB2312"/>
          <w:b/>
          <w:sz w:val="32"/>
          <w:szCs w:val="32"/>
        </w:rPr>
        <w:t>.“</w:t>
      </w:r>
      <w:r>
        <w:rPr>
          <w:rFonts w:hint="eastAsia" w:ascii="仿宋_GB2312" w:hAnsi="楷体" w:eastAsia="仿宋_GB2312"/>
          <w:b/>
          <w:sz w:val="32"/>
          <w:szCs w:val="32"/>
          <w:lang w:eastAsia="zh-CN"/>
        </w:rPr>
        <w:t>新的社会阶层人士活动经费</w:t>
      </w:r>
      <w:r>
        <w:rPr>
          <w:rFonts w:hint="eastAsia" w:ascii="仿宋_GB2312" w:hAnsi="楷体" w:eastAsia="仿宋_GB2312"/>
          <w:b/>
          <w:sz w:val="32"/>
          <w:szCs w:val="32"/>
        </w:rPr>
        <w:t>”项目。</w:t>
      </w:r>
    </w:p>
    <w:p w14:paraId="32E9282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 2020年12月21日，中共中央发布《中国共产党统一战线工作条例》，第八章“新的社会阶层人士统一战线工作”第三十一条明确，新的社会阶层人士主要包括：民营企业和外商投资企业管理技术人员、中介组织和社会组织从业人员、自由职业人员、新媒体从业人员等。新时代更加需要做好新的社会阶层人士统战工作，为实现中华民族伟大复兴的中国梦凝聚新力量。</w:t>
      </w:r>
    </w:p>
    <w:p w14:paraId="73FA5870">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2017年，中办印发了加强新的社会阶层人士统战工作的意见，明确了新的社会阶层人士统战工作的重要意义、总体要求、工作方法和组织领导。2020年，中央统战工作领导小组印发了推动新的社会阶层人士统战工作的五年规划意见，明确了总体要求、任务举措和组织领导，对有关重要专项工作进行了说明。</w:t>
      </w:r>
    </w:p>
    <w:p w14:paraId="0345AE8D">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017C88E">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360942A2">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推动新的社会阶层人士统战工作</w:t>
      </w:r>
    </w:p>
    <w:p w14:paraId="3754DA5C">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9万元</w:t>
      </w:r>
    </w:p>
    <w:p w14:paraId="4845A3DD">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35A3F4EA">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12</w:t>
      </w:r>
      <w:r>
        <w:rPr>
          <w:rFonts w:hint="eastAsia" w:ascii="仿宋_GB2312" w:hAnsi="楷体" w:eastAsia="仿宋_GB2312"/>
          <w:b/>
          <w:sz w:val="32"/>
          <w:szCs w:val="32"/>
        </w:rPr>
        <w:t>.“</w:t>
      </w:r>
      <w:r>
        <w:rPr>
          <w:rFonts w:hint="eastAsia" w:ascii="仿宋_GB2312" w:hAnsi="楷体" w:eastAsia="仿宋_GB2312"/>
          <w:b/>
          <w:sz w:val="32"/>
          <w:szCs w:val="32"/>
          <w:lang w:eastAsia="zh-CN"/>
        </w:rPr>
        <w:t>无党派人士主题活动经费</w:t>
      </w:r>
      <w:r>
        <w:rPr>
          <w:rFonts w:hint="eastAsia" w:ascii="仿宋_GB2312" w:hAnsi="楷体" w:eastAsia="仿宋_GB2312"/>
          <w:b/>
          <w:sz w:val="32"/>
          <w:szCs w:val="32"/>
        </w:rPr>
        <w:t>”项目。</w:t>
      </w:r>
    </w:p>
    <w:p w14:paraId="7FD9F4A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 开展无党派人士教育活动，培训、教育、引导无党派人士自觉接受中国共产党的领导、坚持走中国特色社会主义道路，为推动我市科学发展、城市转型出谋划策。</w:t>
      </w:r>
    </w:p>
    <w:p w14:paraId="72F3C416">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中发【2005】5号、皖发【2005】19号、统发【2011】2号、皖统【2011】23号、《中国共产党统一战线工作条例》</w:t>
      </w:r>
      <w:r>
        <w:rPr>
          <w:rFonts w:hint="eastAsia" w:ascii="仿宋_GB2312" w:hAnsi="楷体" w:eastAsia="仿宋_GB2312"/>
          <w:sz w:val="32"/>
          <w:szCs w:val="32"/>
          <w:lang w:val="en-US" w:eastAsia="zh-CN"/>
        </w:rPr>
        <w:t xml:space="preserve">  </w:t>
      </w:r>
    </w:p>
    <w:p w14:paraId="049F628A">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473F9471">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45C154DF">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（5）项目内容。无党派人士教育活动</w:t>
      </w:r>
    </w:p>
    <w:p w14:paraId="3EA42E2C">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10万元</w:t>
      </w:r>
    </w:p>
    <w:p w14:paraId="5E20818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64398D17">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13</w:t>
      </w:r>
      <w:r>
        <w:rPr>
          <w:rFonts w:hint="eastAsia" w:ascii="仿宋_GB2312" w:hAnsi="楷体" w:eastAsia="仿宋_GB2312"/>
          <w:b/>
          <w:sz w:val="32"/>
          <w:szCs w:val="32"/>
        </w:rPr>
        <w:t>.“</w:t>
      </w:r>
      <w:r>
        <w:rPr>
          <w:rFonts w:hint="eastAsia" w:ascii="仿宋_GB2312" w:hAnsi="楷体" w:eastAsia="仿宋_GB2312"/>
          <w:b/>
          <w:sz w:val="32"/>
          <w:szCs w:val="32"/>
          <w:lang w:eastAsia="zh-CN"/>
        </w:rPr>
        <w:t>欧美同学会工作经费</w:t>
      </w:r>
      <w:r>
        <w:rPr>
          <w:rFonts w:hint="eastAsia" w:ascii="仿宋_GB2312" w:hAnsi="楷体" w:eastAsia="仿宋_GB2312"/>
          <w:b/>
          <w:sz w:val="32"/>
          <w:szCs w:val="32"/>
        </w:rPr>
        <w:t>”项目。</w:t>
      </w:r>
    </w:p>
    <w:p w14:paraId="1B7C7AA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 贯彻落实党和政府关于留学人员工作、知识分子工作和人才工作的方针政策；团结联系留学人员和留学人员团体，开展科技、经济、文化等领域的对外交流与合作，推动留学人员报国实践。</w:t>
      </w:r>
    </w:p>
    <w:p w14:paraId="77847512">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《中国共产党统一战线工作条例》、厅字〔2016〕18号、皖统组发〔2021〕20号</w:t>
      </w:r>
    </w:p>
    <w:p w14:paraId="7D1876CA">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213B9C83">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1A803655">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（5）项目内容。团结联系留学人员和留学人员团体</w:t>
      </w:r>
    </w:p>
    <w:p w14:paraId="7ECFA6C7">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11万元</w:t>
      </w:r>
    </w:p>
    <w:p w14:paraId="16344261">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435D29E2">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14</w:t>
      </w:r>
      <w:r>
        <w:rPr>
          <w:rFonts w:hint="eastAsia" w:ascii="仿宋_GB2312" w:hAnsi="楷体" w:eastAsia="仿宋_GB2312"/>
          <w:b/>
          <w:sz w:val="32"/>
          <w:szCs w:val="32"/>
        </w:rPr>
        <w:t>.“</w:t>
      </w:r>
      <w:r>
        <w:rPr>
          <w:rFonts w:hint="eastAsia" w:ascii="仿宋_GB2312" w:hAnsi="楷体" w:eastAsia="仿宋_GB2312"/>
          <w:b/>
          <w:sz w:val="32"/>
          <w:szCs w:val="32"/>
          <w:lang w:eastAsia="zh-CN"/>
        </w:rPr>
        <w:t>港澳台侨及海外统战工作经费</w:t>
      </w:r>
      <w:r>
        <w:rPr>
          <w:rFonts w:hint="eastAsia" w:ascii="仿宋_GB2312" w:hAnsi="楷体" w:eastAsia="仿宋_GB2312"/>
          <w:b/>
          <w:sz w:val="32"/>
          <w:szCs w:val="32"/>
        </w:rPr>
        <w:t>”项目。</w:t>
      </w:r>
    </w:p>
    <w:p w14:paraId="15C02FA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习近平总书记作出重要指示：“实现中华民族伟大复兴需要海内外中华儿女共同努力，要把广大海外侨胞和归侨侨眷紧密团结起来，发挥他们在中华民族伟大复兴中的积极作用。”中央对港澳台海外人士统战工作高度重视，当前，以习近平同志为核心的党中央正在带领全国人民进行建设新时代中国特色社会主义思想的伟大斗争，更加需要做好港澳台海外人士统战工作。加强与港澳台侨代表人士联系，适应大交流、大合作、大发展的新形势，进一步加大工作力度，为实现中华民族伟大复兴、完成祖国统一大业，凝聚人心、汇聚力量。</w:t>
      </w:r>
    </w:p>
    <w:p w14:paraId="6DCDCBD4">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中发【2005】5号、皖发【2005】19号、习近平在纪念《告台湾同胞书》发布40周年讲话。</w:t>
      </w:r>
    </w:p>
    <w:p w14:paraId="065174A9">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520441EF">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29B56855">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（5）项目内容。港澳台海外人士统战工作</w:t>
      </w:r>
    </w:p>
    <w:p w14:paraId="0618F7F5">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14万元</w:t>
      </w:r>
    </w:p>
    <w:p w14:paraId="6A785F8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046D7F8F">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15</w:t>
      </w:r>
      <w:r>
        <w:rPr>
          <w:rFonts w:hint="eastAsia" w:ascii="仿宋_GB2312" w:hAnsi="楷体" w:eastAsia="仿宋_GB2312"/>
          <w:b/>
          <w:sz w:val="32"/>
          <w:szCs w:val="32"/>
        </w:rPr>
        <w:t>.“</w:t>
      </w:r>
      <w:r>
        <w:rPr>
          <w:rFonts w:hint="eastAsia" w:ascii="仿宋_GB2312" w:hAnsi="楷体" w:eastAsia="仿宋_GB2312"/>
          <w:b/>
          <w:sz w:val="32"/>
          <w:szCs w:val="32"/>
          <w:lang w:eastAsia="zh-CN"/>
        </w:rPr>
        <w:t>党外知识分子联谊会活动经费</w:t>
      </w:r>
      <w:r>
        <w:rPr>
          <w:rFonts w:hint="eastAsia" w:ascii="仿宋_GB2312" w:hAnsi="楷体" w:eastAsia="仿宋_GB2312"/>
          <w:b/>
          <w:sz w:val="32"/>
          <w:szCs w:val="32"/>
        </w:rPr>
        <w:t>”项目。</w:t>
      </w:r>
    </w:p>
    <w:p w14:paraId="1D66415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淮北市党外知识分子联谊会是以党外中高级知识分子中以无党派代表人士为主所组成的具有统战性、联谊性的社会团体。市委联系党外知识分子的桥梁和纽带，是开展党外知识分子工作的重要载体，是我市无党派人士参加参政议政主要力量，是建言献策主要团体之一，是党外知识分子之家。能更好的发挥无党派人士在改革发展稳定中的应有作为。</w:t>
      </w:r>
    </w:p>
    <w:p w14:paraId="293FFC07">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《中央统战工作条例》、统发[2011]2号、淮统[2015]24号</w:t>
      </w:r>
    </w:p>
    <w:p w14:paraId="01F16858">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215E17C7">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5D9FA74A">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（5）项目内容。联系党外知识分子</w:t>
      </w:r>
    </w:p>
    <w:p w14:paraId="13C1C1A8">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5万元</w:t>
      </w:r>
    </w:p>
    <w:p w14:paraId="648B7707">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52D1DA13">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16</w:t>
      </w:r>
      <w:r>
        <w:rPr>
          <w:rFonts w:hint="eastAsia" w:ascii="仿宋_GB2312" w:hAnsi="楷体" w:eastAsia="仿宋_GB2312"/>
          <w:b/>
          <w:sz w:val="32"/>
          <w:szCs w:val="32"/>
        </w:rPr>
        <w:t>.“</w:t>
      </w:r>
      <w:r>
        <w:rPr>
          <w:rFonts w:hint="eastAsia" w:ascii="仿宋_GB2312" w:hAnsi="楷体" w:eastAsia="仿宋_GB2312"/>
          <w:b/>
          <w:sz w:val="32"/>
          <w:szCs w:val="32"/>
          <w:lang w:eastAsia="zh-CN"/>
        </w:rPr>
        <w:t>单位运行劳务经费</w:t>
      </w:r>
      <w:r>
        <w:rPr>
          <w:rFonts w:hint="eastAsia" w:ascii="仿宋_GB2312" w:hAnsi="楷体" w:eastAsia="仿宋_GB2312"/>
          <w:b/>
          <w:sz w:val="32"/>
          <w:szCs w:val="32"/>
        </w:rPr>
        <w:t>”项目。</w:t>
      </w:r>
    </w:p>
    <w:p w14:paraId="5DD53BE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（1）项目概述。知联会无驻会编制内人员，劳务派遣1人，用于知联会日常事务办理，4150/月</w:t>
      </w:r>
    </w:p>
    <w:p w14:paraId="7CCB4129">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p>
    <w:p w14:paraId="7F8560D0">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0404634">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7E1E15E1">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（5）项目内容。知联会日常事务办理</w:t>
      </w:r>
    </w:p>
    <w:p w14:paraId="5B0C55E7">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5万元</w:t>
      </w:r>
    </w:p>
    <w:p w14:paraId="48DA6F11">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1A079C71">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17</w:t>
      </w:r>
      <w:r>
        <w:rPr>
          <w:rFonts w:hint="eastAsia" w:ascii="仿宋_GB2312" w:hAnsi="楷体" w:eastAsia="仿宋_GB2312"/>
          <w:b/>
          <w:sz w:val="32"/>
          <w:szCs w:val="32"/>
        </w:rPr>
        <w:t>.“</w:t>
      </w:r>
      <w:r>
        <w:rPr>
          <w:rFonts w:hint="eastAsia" w:ascii="仿宋_GB2312" w:hAnsi="楷体" w:eastAsia="仿宋_GB2312"/>
          <w:b/>
          <w:sz w:val="32"/>
          <w:szCs w:val="32"/>
          <w:lang w:eastAsia="zh-CN"/>
        </w:rPr>
        <w:t>全市宗教团体办公费及宗教团体上层人士生活补助费</w:t>
      </w:r>
      <w:r>
        <w:rPr>
          <w:rFonts w:hint="eastAsia" w:ascii="仿宋_GB2312" w:hAnsi="楷体" w:eastAsia="仿宋_GB2312"/>
          <w:b/>
          <w:sz w:val="32"/>
          <w:szCs w:val="32"/>
        </w:rPr>
        <w:t>”项目。</w:t>
      </w:r>
    </w:p>
    <w:p w14:paraId="236C2C7D">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各级宗教团体在政府与信教群众中起桥梁纽带的作用，为支持和引导爱国宗教团体加强自身建设，政府采取积极措施，帮助宗教团体解决办公场所，改善办公条件，安排正常开展工作所需的经费，对于宗教界人士及相关教职人员给予一定的生活补贴。</w:t>
      </w:r>
      <w:r>
        <w:rPr>
          <w:rFonts w:hint="eastAsia" w:ascii="仿宋_GB2312" w:hAnsi="楷体" w:eastAsia="仿宋_GB2312"/>
          <w:sz w:val="32"/>
          <w:szCs w:val="32"/>
          <w:lang w:val="en-US" w:eastAsia="zh-CN"/>
        </w:rPr>
        <w:t xml:space="preserve">    </w:t>
      </w:r>
    </w:p>
    <w:p w14:paraId="610990D9">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（2）立项依据。统发（2006）27号文件《关于增加部分党外人士生活费的通知》、皖统（2007）3号文件转发《关于增加部分党外人士生活费的通知》的通知，淮办发（2004）20号文件第10条。</w:t>
      </w:r>
    </w:p>
    <w:p w14:paraId="013CF9F9">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63C606EC">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0DCCB06D">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（5）项目内容。支持和引导爱国宗教团体加强自身建设</w:t>
      </w:r>
    </w:p>
    <w:p w14:paraId="0A92323E">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83.6万元</w:t>
      </w:r>
    </w:p>
    <w:p w14:paraId="5099CFD7">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2C46BD0B">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18</w:t>
      </w:r>
      <w:r>
        <w:rPr>
          <w:rFonts w:hint="eastAsia" w:ascii="仿宋_GB2312" w:hAnsi="楷体" w:eastAsia="仿宋_GB2312"/>
          <w:b/>
          <w:sz w:val="32"/>
          <w:szCs w:val="32"/>
        </w:rPr>
        <w:t>.“</w:t>
      </w:r>
      <w:r>
        <w:rPr>
          <w:rFonts w:hint="eastAsia" w:ascii="仿宋_GB2312" w:hAnsi="楷体" w:eastAsia="仿宋_GB2312"/>
          <w:b/>
          <w:sz w:val="32"/>
          <w:szCs w:val="32"/>
          <w:lang w:eastAsia="zh-CN"/>
        </w:rPr>
        <w:t>全市宗教活动场维修费</w:t>
      </w:r>
      <w:r>
        <w:rPr>
          <w:rFonts w:hint="eastAsia" w:ascii="仿宋_GB2312" w:hAnsi="楷体" w:eastAsia="仿宋_GB2312"/>
          <w:b/>
          <w:sz w:val="32"/>
          <w:szCs w:val="32"/>
        </w:rPr>
        <w:t>”项目。</w:t>
      </w:r>
    </w:p>
    <w:p w14:paraId="71DA6AA5">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（1）项目概述。全市三区一县宗教活动场所危房维修改造费用支出</w:t>
      </w:r>
      <w:r>
        <w:rPr>
          <w:rFonts w:hint="eastAsia" w:ascii="仿宋_GB2312" w:hAnsi="楷体" w:eastAsia="仿宋_GB2312"/>
          <w:sz w:val="32"/>
          <w:szCs w:val="32"/>
          <w:lang w:val="en-US" w:eastAsia="zh-CN"/>
        </w:rPr>
        <w:t xml:space="preserve">    </w:t>
      </w:r>
    </w:p>
    <w:p w14:paraId="3E441F83">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p>
    <w:p w14:paraId="6157334E">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90E0326">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p>
    <w:p w14:paraId="74FF827B">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（5）项目内容。宗教活动场所危房维修改造</w:t>
      </w:r>
    </w:p>
    <w:p w14:paraId="0B8C4166">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70万元</w:t>
      </w:r>
    </w:p>
    <w:p w14:paraId="0A9C69AC">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38BF78EF">
      <w:pPr>
        <w:adjustRightInd w:val="0"/>
        <w:snapToGrid w:val="0"/>
        <w:spacing w:line="600" w:lineRule="exact"/>
        <w:ind w:firstLine="640" w:firstLineChars="200"/>
        <w:rPr>
          <w:rFonts w:hint="eastAsia" w:ascii="仿宋_GB2312" w:hAnsi="楷体" w:eastAsia="仿宋_GB2312"/>
          <w:sz w:val="32"/>
          <w:szCs w:val="32"/>
        </w:rPr>
      </w:pPr>
    </w:p>
    <w:p w14:paraId="085712BE">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（二）机关运行经费。</w:t>
      </w:r>
    </w:p>
    <w:p w14:paraId="35080D3C">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2024年机关运行经费财政拨款预算</w:t>
      </w:r>
      <w:r>
        <w:rPr>
          <w:rFonts w:hint="eastAsia" w:ascii="仿宋_GB2312" w:hAnsi="仿宋_GB2312" w:eastAsia="仿宋_GB2312" w:cs="仿宋_GB2312"/>
          <w:kern w:val="0"/>
          <w:sz w:val="32"/>
          <w:szCs w:val="32"/>
          <w:lang w:val="en-US" w:eastAsia="zh-CN"/>
        </w:rPr>
        <w:t>122.58</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w:t>
      </w:r>
      <w:r>
        <w:rPr>
          <w:rFonts w:hint="eastAsia" w:ascii="仿宋_GB2312" w:hAnsi="仿宋" w:eastAsia="仿宋_GB2312"/>
          <w:color w:val="auto"/>
          <w:sz w:val="32"/>
          <w:szCs w:val="32"/>
        </w:rPr>
        <w:t>预算</w:t>
      </w:r>
      <w:r>
        <w:rPr>
          <w:rFonts w:hint="eastAsia" w:ascii="仿宋_GB2312" w:hAnsi="仿宋" w:eastAsia="仿宋_GB2312"/>
          <w:color w:val="auto"/>
          <w:sz w:val="32"/>
          <w:szCs w:val="32"/>
          <w:lang w:val="en-US" w:eastAsia="zh-CN"/>
        </w:rPr>
        <w:t>减少0.50</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val="en-US" w:eastAsia="zh-CN"/>
        </w:rPr>
        <w:t>下降0.40</w:t>
      </w:r>
      <w:r>
        <w:rPr>
          <w:rFonts w:hint="eastAsia" w:ascii="仿宋_GB2312" w:hAnsi="仿宋" w:eastAsia="仿宋_GB2312"/>
          <w:color w:val="auto"/>
          <w:sz w:val="32"/>
          <w:szCs w:val="32"/>
        </w:rPr>
        <w:t>%，</w:t>
      </w:r>
      <w:r>
        <w:rPr>
          <w:rFonts w:hint="eastAsia" w:ascii="仿宋_GB2312" w:hAnsi="仿宋" w:eastAsia="仿宋_GB2312"/>
          <w:color w:val="auto"/>
          <w:sz w:val="32"/>
          <w:szCs w:val="32"/>
          <w:highlight w:val="none"/>
        </w:rPr>
        <w:t>主要原因是</w:t>
      </w:r>
      <w:r>
        <w:rPr>
          <w:rFonts w:hint="eastAsia" w:ascii="仿宋_GB2312" w:hAnsi="仿宋" w:eastAsia="仿宋_GB2312"/>
          <w:color w:val="auto"/>
          <w:sz w:val="32"/>
          <w:szCs w:val="32"/>
          <w:highlight w:val="none"/>
          <w:lang w:val="en-US" w:eastAsia="zh-CN"/>
        </w:rPr>
        <w:t>节约支出，压减用度。</w:t>
      </w:r>
    </w:p>
    <w:p w14:paraId="27C7482C">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14:paraId="4E406F0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2024年政府采购预算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6575FB68">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（四）国有资产占有使用情况。</w:t>
      </w:r>
    </w:p>
    <w:p w14:paraId="4FE91A6E">
      <w:pPr>
        <w:adjustRightInd w:val="0"/>
        <w:snapToGrid w:val="0"/>
        <w:spacing w:line="600" w:lineRule="exact"/>
        <w:ind w:firstLine="640" w:firstLineChars="200"/>
        <w:rPr>
          <w:rFonts w:hint="eastAsia" w:ascii="仿宋_GB2312" w:hAnsi="楷体" w:eastAsia="仿宋_GB2312" w:cs="Times New Roman"/>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年12月31日，</w:t>
      </w:r>
      <w:r>
        <w:rPr>
          <w:rFonts w:hint="eastAsia" w:ascii="仿宋_GB2312" w:hAnsi="仿宋" w:eastAsia="仿宋_GB2312" w:cs="宋体"/>
          <w:kern w:val="0"/>
          <w:sz w:val="32"/>
          <w:szCs w:val="32"/>
          <w:lang w:eastAsia="zh-CN"/>
        </w:rPr>
        <w:t>中共淮北市委统一战线工作部</w:t>
      </w:r>
      <w:r>
        <w:rPr>
          <w:rFonts w:hint="eastAsia" w:ascii="仿宋_GB2312" w:hAnsi="楷体" w:eastAsia="仿宋_GB2312" w:cs="Times New Roman"/>
          <w:sz w:val="32"/>
          <w:szCs w:val="32"/>
        </w:rPr>
        <w:t>共有车辆</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辆</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单价50万元以上的通用设备</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台，单价100万元以上的专用设备</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台。</w:t>
      </w:r>
    </w:p>
    <w:p w14:paraId="687C22A8">
      <w:pPr>
        <w:adjustRightInd w:val="0"/>
        <w:snapToGrid w:val="0"/>
        <w:spacing w:line="600" w:lineRule="exact"/>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202</w:t>
      </w:r>
      <w:r>
        <w:rPr>
          <w:rFonts w:hint="eastAsia" w:ascii="仿宋_GB2312" w:hAnsi="楷体" w:eastAsia="仿宋_GB2312" w:cs="Times New Roman"/>
          <w:sz w:val="32"/>
          <w:szCs w:val="32"/>
          <w:lang w:val="en-US" w:eastAsia="zh-CN"/>
        </w:rPr>
        <w:t>4</w:t>
      </w:r>
      <w:r>
        <w:rPr>
          <w:rFonts w:hint="eastAsia" w:ascii="仿宋_GB2312" w:hAnsi="楷体" w:eastAsia="仿宋_GB2312" w:cs="Times New Roman"/>
          <w:sz w:val="32"/>
          <w:szCs w:val="32"/>
        </w:rPr>
        <w:t>年</w:t>
      </w:r>
      <w:r>
        <w:rPr>
          <w:rFonts w:hint="eastAsia" w:ascii="仿宋_GB2312" w:hAnsi="楷体" w:eastAsia="仿宋_GB2312" w:cs="Times New Roman"/>
          <w:sz w:val="32"/>
          <w:szCs w:val="32"/>
          <w:lang w:eastAsia="zh-CN"/>
        </w:rPr>
        <w:t>部门</w:t>
      </w:r>
      <w:r>
        <w:rPr>
          <w:rFonts w:hint="eastAsia" w:ascii="仿宋_GB2312" w:hAnsi="楷体" w:eastAsia="仿宋_GB2312" w:cs="Times New Roman"/>
          <w:sz w:val="32"/>
          <w:szCs w:val="32"/>
        </w:rPr>
        <w:t>预算安排购置公务用车</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辆，购置费</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万元；安排购置单价50万元以上的通用设备</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台，购置费</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万元；安排购置单价100万元以上专用设备</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台，购置费</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万元。</w:t>
      </w:r>
    </w:p>
    <w:p w14:paraId="1D3AF43C">
      <w:pPr>
        <w:ind w:firstLine="640" w:firstLineChars="200"/>
        <w:rPr>
          <w:rFonts w:hint="eastAsia" w:ascii="仿宋_GB2312" w:hAnsi="仿宋_GB2312" w:eastAsia="仿宋_GB2312" w:cs="仿宋_GB2312"/>
          <w:kern w:val="0"/>
          <w:sz w:val="32"/>
          <w:szCs w:val="32"/>
        </w:rPr>
      </w:pPr>
    </w:p>
    <w:p w14:paraId="5F006956">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（五）绩效目标设置情况。</w:t>
      </w:r>
    </w:p>
    <w:p w14:paraId="707BAC4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个项目实行了绩效目标管理，涉及一般公共预算当年财政拨款337.60万元、政府性基金预算当年财政拨款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456A9FA8">
      <w:pPr>
        <w:pStyle w:val="4"/>
        <w:adjustRightInd w:val="0"/>
        <w:snapToGrid w:val="0"/>
        <w:spacing w:line="560" w:lineRule="exact"/>
        <w:jc w:val="center"/>
        <w:rPr>
          <w:rFonts w:hint="eastAsia" w:ascii="仿宋_GB2312" w:hAnsi="仿宋_GB2312" w:eastAsia="仿宋_GB2312" w:cs="仿宋_GB2312"/>
          <w:bCs/>
          <w:sz w:val="36"/>
          <w:szCs w:val="36"/>
        </w:rPr>
      </w:pPr>
    </w:p>
    <w:p w14:paraId="68908339">
      <w:pPr>
        <w:pStyle w:val="4"/>
        <w:adjustRightInd w:val="0"/>
        <w:snapToGrid w:val="0"/>
        <w:spacing w:line="560" w:lineRule="exact"/>
        <w:jc w:val="center"/>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第四部分 名词解释</w:t>
      </w:r>
    </w:p>
    <w:p w14:paraId="5323FA97">
      <w:pPr>
        <w:rPr>
          <w:rFonts w:hint="eastAsia" w:ascii="仿宋_GB2312" w:hAnsi="仿宋_GB2312" w:eastAsia="仿宋_GB2312" w:cs="仿宋_GB2312"/>
        </w:rPr>
      </w:pPr>
    </w:p>
    <w:p w14:paraId="5D42F9B7">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指部门或单位从同级财政部门取得的财政预算资金。</w:t>
      </w:r>
    </w:p>
    <w:p w14:paraId="47AD7AD8">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二、事业收入：</w:t>
      </w:r>
      <w:r>
        <w:rPr>
          <w:rFonts w:hint="eastAsia" w:ascii="仿宋_GB2312" w:hAnsi="仿宋_GB2312" w:eastAsia="仿宋_GB2312" w:cs="仿宋_GB2312"/>
          <w:sz w:val="32"/>
          <w:szCs w:val="32"/>
        </w:rPr>
        <w:t>指事业单位开展专业业务活动及辅助活动所取得的收入。</w:t>
      </w:r>
    </w:p>
    <w:p w14:paraId="356BC522">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三、财政专户管理资金：</w:t>
      </w:r>
      <w:r>
        <w:rPr>
          <w:rFonts w:hint="eastAsia" w:ascii="仿宋_GB2312" w:hAnsi="仿宋_GB2312" w:eastAsia="仿宋_GB2312" w:cs="仿宋_GB2312"/>
          <w:sz w:val="32"/>
          <w:szCs w:val="32"/>
        </w:rPr>
        <w:t>指按照非税收入管理相关规定，纳入财政专户管理的教育收费等。</w:t>
      </w:r>
    </w:p>
    <w:p w14:paraId="528D0F26">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四、事业单位经营收入：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14:paraId="507BD023">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五、附属单位上缴收入：</w:t>
      </w:r>
      <w:r>
        <w:rPr>
          <w:rFonts w:hint="eastAsia" w:ascii="仿宋_GB2312" w:hAnsi="仿宋_GB2312" w:eastAsia="仿宋_GB2312" w:cs="仿宋_GB2312"/>
          <w:sz w:val="32"/>
          <w:szCs w:val="32"/>
        </w:rPr>
        <w:t>本单位所属下级单位上缴给本单位的全部收入。</w:t>
      </w:r>
    </w:p>
    <w:p w14:paraId="4A8E7794">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六、上年结转：</w:t>
      </w:r>
      <w:r>
        <w:rPr>
          <w:rFonts w:hint="eastAsia" w:ascii="仿宋_GB2312" w:hAnsi="仿宋_GB2312" w:eastAsia="仿宋_GB2312" w:cs="仿宋_GB2312"/>
          <w:sz w:val="32"/>
          <w:szCs w:val="32"/>
        </w:rPr>
        <w:t>指以前年度安排、结转到本年仍按原用途继续使用的资金。</w:t>
      </w:r>
    </w:p>
    <w:p w14:paraId="5191D0A6">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七、结转下年：</w:t>
      </w:r>
      <w:r>
        <w:rPr>
          <w:rFonts w:hint="eastAsia" w:ascii="仿宋_GB2312" w:hAnsi="仿宋_GB2312" w:eastAsia="仿宋_GB2312" w:cs="仿宋_GB2312"/>
          <w:sz w:val="32"/>
          <w:szCs w:val="32"/>
        </w:rPr>
        <w:t>指以前年度预算安排、因客观条件发生变化无法按原计划实施，需以后年度按原用途继续使用的资金。</w:t>
      </w:r>
    </w:p>
    <w:p w14:paraId="52C839A3">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八、基本支出：</w:t>
      </w:r>
      <w:r>
        <w:rPr>
          <w:rFonts w:hint="eastAsia" w:ascii="仿宋_GB2312" w:hAnsi="仿宋_GB2312" w:eastAsia="仿宋_GB2312" w:cs="仿宋_GB2312"/>
          <w:sz w:val="32"/>
          <w:szCs w:val="32"/>
        </w:rPr>
        <w:t>指为保障机构正常运转、完成日常工作任务而发生的人员支出和公用支出。</w:t>
      </w:r>
    </w:p>
    <w:p w14:paraId="6A61BBD8">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九、项目支出：</w:t>
      </w:r>
      <w:r>
        <w:rPr>
          <w:rFonts w:hint="eastAsia" w:ascii="仿宋_GB2312" w:hAnsi="仿宋_GB2312" w:eastAsia="仿宋_GB2312" w:cs="仿宋_GB2312"/>
          <w:sz w:val="32"/>
          <w:szCs w:val="32"/>
        </w:rPr>
        <w:t>指在除基本支出之外的支出，主要用于完成特定的工作任务和事业发展目标。</w:t>
      </w:r>
    </w:p>
    <w:p w14:paraId="2F077417">
      <w:pPr>
        <w:pStyle w:val="4"/>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十、机关运行经费: </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FA1B6"/>
    <w:multiLevelType w:val="singleLevel"/>
    <w:tmpl w:val="0D4FA1B6"/>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mYjVjZmI2M2I4OTg0YjE2NTQ0NWU4OGM5MDY4NDEifQ=="/>
  </w:docVars>
  <w:rsids>
    <w:rsidRoot w:val="00E907C4"/>
    <w:rsid w:val="000E28EE"/>
    <w:rsid w:val="00267E33"/>
    <w:rsid w:val="004A4DC6"/>
    <w:rsid w:val="0057562B"/>
    <w:rsid w:val="006546AF"/>
    <w:rsid w:val="00726D96"/>
    <w:rsid w:val="008F6D1A"/>
    <w:rsid w:val="009A3CA3"/>
    <w:rsid w:val="00AE3242"/>
    <w:rsid w:val="00BD640A"/>
    <w:rsid w:val="00C64C81"/>
    <w:rsid w:val="00DB2A5C"/>
    <w:rsid w:val="00E907C4"/>
    <w:rsid w:val="00EC7755"/>
    <w:rsid w:val="00F974AD"/>
    <w:rsid w:val="012D66CB"/>
    <w:rsid w:val="014E45D9"/>
    <w:rsid w:val="01644A16"/>
    <w:rsid w:val="018058AC"/>
    <w:rsid w:val="01826A17"/>
    <w:rsid w:val="01B56A85"/>
    <w:rsid w:val="0213058D"/>
    <w:rsid w:val="029A38EC"/>
    <w:rsid w:val="02B44D2A"/>
    <w:rsid w:val="02BF15A4"/>
    <w:rsid w:val="030412C4"/>
    <w:rsid w:val="037411CE"/>
    <w:rsid w:val="03BD5AE4"/>
    <w:rsid w:val="042711AF"/>
    <w:rsid w:val="05614B95"/>
    <w:rsid w:val="05FD4454"/>
    <w:rsid w:val="08556A64"/>
    <w:rsid w:val="092E5DD8"/>
    <w:rsid w:val="09B63701"/>
    <w:rsid w:val="0A310FDA"/>
    <w:rsid w:val="0B41349E"/>
    <w:rsid w:val="0C63281E"/>
    <w:rsid w:val="0C936BC5"/>
    <w:rsid w:val="0DD4721B"/>
    <w:rsid w:val="0F64082D"/>
    <w:rsid w:val="0FB360BB"/>
    <w:rsid w:val="10926AB7"/>
    <w:rsid w:val="10C973FC"/>
    <w:rsid w:val="131E5E73"/>
    <w:rsid w:val="13B660AC"/>
    <w:rsid w:val="13F86016"/>
    <w:rsid w:val="145204CA"/>
    <w:rsid w:val="160B5ABA"/>
    <w:rsid w:val="166F55EB"/>
    <w:rsid w:val="16B274A1"/>
    <w:rsid w:val="16D44042"/>
    <w:rsid w:val="16E3365C"/>
    <w:rsid w:val="16F5338F"/>
    <w:rsid w:val="180E25E5"/>
    <w:rsid w:val="18E321D6"/>
    <w:rsid w:val="18E70192"/>
    <w:rsid w:val="1A2B194E"/>
    <w:rsid w:val="1AB833E8"/>
    <w:rsid w:val="1B8233E1"/>
    <w:rsid w:val="1BBB6955"/>
    <w:rsid w:val="1C142509"/>
    <w:rsid w:val="1C4E1577"/>
    <w:rsid w:val="1C93342E"/>
    <w:rsid w:val="1CD3344C"/>
    <w:rsid w:val="1D24052A"/>
    <w:rsid w:val="1D51224D"/>
    <w:rsid w:val="1D6909C9"/>
    <w:rsid w:val="1D81743D"/>
    <w:rsid w:val="1DCA7323"/>
    <w:rsid w:val="1DCB4E4A"/>
    <w:rsid w:val="1E1E141D"/>
    <w:rsid w:val="1F3236B2"/>
    <w:rsid w:val="1F9A2D26"/>
    <w:rsid w:val="1FB97650"/>
    <w:rsid w:val="1FEB532F"/>
    <w:rsid w:val="203179D5"/>
    <w:rsid w:val="203C04DE"/>
    <w:rsid w:val="2043260B"/>
    <w:rsid w:val="205E3D53"/>
    <w:rsid w:val="21374CD0"/>
    <w:rsid w:val="223E2DAC"/>
    <w:rsid w:val="22705407"/>
    <w:rsid w:val="246E10B2"/>
    <w:rsid w:val="247377C6"/>
    <w:rsid w:val="24875A24"/>
    <w:rsid w:val="24D85F70"/>
    <w:rsid w:val="253357AE"/>
    <w:rsid w:val="256A4F48"/>
    <w:rsid w:val="26323CB8"/>
    <w:rsid w:val="26D32A21"/>
    <w:rsid w:val="27083624"/>
    <w:rsid w:val="270E6BCB"/>
    <w:rsid w:val="27B70919"/>
    <w:rsid w:val="281228B7"/>
    <w:rsid w:val="28571BCE"/>
    <w:rsid w:val="28A47492"/>
    <w:rsid w:val="291B52B8"/>
    <w:rsid w:val="29A053DC"/>
    <w:rsid w:val="29D00C29"/>
    <w:rsid w:val="2AE9690F"/>
    <w:rsid w:val="2B367DA6"/>
    <w:rsid w:val="2C0C0B07"/>
    <w:rsid w:val="2C845A05"/>
    <w:rsid w:val="2CD57196"/>
    <w:rsid w:val="2CDE06F5"/>
    <w:rsid w:val="2E7129BA"/>
    <w:rsid w:val="2EC102CF"/>
    <w:rsid w:val="2EEB1EFD"/>
    <w:rsid w:val="2FFE5A1F"/>
    <w:rsid w:val="3082583C"/>
    <w:rsid w:val="315A32A6"/>
    <w:rsid w:val="32E84192"/>
    <w:rsid w:val="33791178"/>
    <w:rsid w:val="34AA092F"/>
    <w:rsid w:val="35F40F8A"/>
    <w:rsid w:val="36435FF8"/>
    <w:rsid w:val="370074BA"/>
    <w:rsid w:val="37015FBC"/>
    <w:rsid w:val="381E7F36"/>
    <w:rsid w:val="38CA7D80"/>
    <w:rsid w:val="392921BE"/>
    <w:rsid w:val="393A6CCD"/>
    <w:rsid w:val="3AB216D0"/>
    <w:rsid w:val="3AC50029"/>
    <w:rsid w:val="3B961E69"/>
    <w:rsid w:val="3D163594"/>
    <w:rsid w:val="3D421874"/>
    <w:rsid w:val="3DB64D77"/>
    <w:rsid w:val="3E2B7513"/>
    <w:rsid w:val="3F2F3033"/>
    <w:rsid w:val="3F966D80"/>
    <w:rsid w:val="3FA92C08"/>
    <w:rsid w:val="40640ABA"/>
    <w:rsid w:val="40BC6B48"/>
    <w:rsid w:val="41B134D4"/>
    <w:rsid w:val="420E33D3"/>
    <w:rsid w:val="430020BB"/>
    <w:rsid w:val="4308335A"/>
    <w:rsid w:val="43BB30E7"/>
    <w:rsid w:val="459A4240"/>
    <w:rsid w:val="45E05789"/>
    <w:rsid w:val="45E43167"/>
    <w:rsid w:val="45ED50AE"/>
    <w:rsid w:val="46B362F7"/>
    <w:rsid w:val="48747D7E"/>
    <w:rsid w:val="48B16866"/>
    <w:rsid w:val="499557FD"/>
    <w:rsid w:val="49C06694"/>
    <w:rsid w:val="4A32312F"/>
    <w:rsid w:val="4A3B6D2F"/>
    <w:rsid w:val="4BDB2578"/>
    <w:rsid w:val="4C363BDE"/>
    <w:rsid w:val="4E7E368F"/>
    <w:rsid w:val="4EA81D39"/>
    <w:rsid w:val="4EC82EEA"/>
    <w:rsid w:val="4FE707F9"/>
    <w:rsid w:val="501F0559"/>
    <w:rsid w:val="50972C39"/>
    <w:rsid w:val="512D6CA6"/>
    <w:rsid w:val="51A83198"/>
    <w:rsid w:val="520E0886"/>
    <w:rsid w:val="527C13D1"/>
    <w:rsid w:val="534D3C5A"/>
    <w:rsid w:val="535B7AFB"/>
    <w:rsid w:val="53945892"/>
    <w:rsid w:val="5505608A"/>
    <w:rsid w:val="554D7917"/>
    <w:rsid w:val="55991082"/>
    <w:rsid w:val="563F0B2C"/>
    <w:rsid w:val="567D5FDA"/>
    <w:rsid w:val="56A454F3"/>
    <w:rsid w:val="585F422B"/>
    <w:rsid w:val="58CC6046"/>
    <w:rsid w:val="592E0FE4"/>
    <w:rsid w:val="59941FB8"/>
    <w:rsid w:val="59BA75C0"/>
    <w:rsid w:val="5A2238CD"/>
    <w:rsid w:val="5A604E39"/>
    <w:rsid w:val="5A6B0F6B"/>
    <w:rsid w:val="5A6F6204"/>
    <w:rsid w:val="5ABA3CA0"/>
    <w:rsid w:val="5AE73808"/>
    <w:rsid w:val="5BF06B7C"/>
    <w:rsid w:val="5C334E92"/>
    <w:rsid w:val="5D2B6790"/>
    <w:rsid w:val="5D6952E9"/>
    <w:rsid w:val="5E0553FD"/>
    <w:rsid w:val="5E52389E"/>
    <w:rsid w:val="5E9D4652"/>
    <w:rsid w:val="5F061262"/>
    <w:rsid w:val="5F9F5ABD"/>
    <w:rsid w:val="5FE91A2B"/>
    <w:rsid w:val="5FF90474"/>
    <w:rsid w:val="60C2740B"/>
    <w:rsid w:val="62382493"/>
    <w:rsid w:val="6243457B"/>
    <w:rsid w:val="628161E8"/>
    <w:rsid w:val="63A454EE"/>
    <w:rsid w:val="646D2BB1"/>
    <w:rsid w:val="64B535BC"/>
    <w:rsid w:val="64D724A4"/>
    <w:rsid w:val="6598698C"/>
    <w:rsid w:val="660E4EA0"/>
    <w:rsid w:val="66710867"/>
    <w:rsid w:val="674A3DD5"/>
    <w:rsid w:val="680F3EEE"/>
    <w:rsid w:val="68491692"/>
    <w:rsid w:val="68CC1656"/>
    <w:rsid w:val="68DB3760"/>
    <w:rsid w:val="68E96ABB"/>
    <w:rsid w:val="69425262"/>
    <w:rsid w:val="69943A2E"/>
    <w:rsid w:val="69CC03FD"/>
    <w:rsid w:val="69F26409"/>
    <w:rsid w:val="6B9D6AAA"/>
    <w:rsid w:val="6D0D5EB2"/>
    <w:rsid w:val="6EF8049C"/>
    <w:rsid w:val="709800D5"/>
    <w:rsid w:val="70CE7706"/>
    <w:rsid w:val="719E17CE"/>
    <w:rsid w:val="72A06D80"/>
    <w:rsid w:val="72BA43E6"/>
    <w:rsid w:val="72BD3ED6"/>
    <w:rsid w:val="734316CB"/>
    <w:rsid w:val="739A7D73"/>
    <w:rsid w:val="743A5E62"/>
    <w:rsid w:val="74792F43"/>
    <w:rsid w:val="74D82A70"/>
    <w:rsid w:val="74DC1C15"/>
    <w:rsid w:val="75BA2606"/>
    <w:rsid w:val="75D03F20"/>
    <w:rsid w:val="763731B7"/>
    <w:rsid w:val="77DA7275"/>
    <w:rsid w:val="7AE53FCA"/>
    <w:rsid w:val="7C130168"/>
    <w:rsid w:val="7CCF4806"/>
    <w:rsid w:val="7D0C7F34"/>
    <w:rsid w:val="7D5B0573"/>
    <w:rsid w:val="7D745762"/>
    <w:rsid w:val="7DBD2FDC"/>
    <w:rsid w:val="7DDA0324"/>
    <w:rsid w:val="7EA0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4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2534</Words>
  <Characters>2647</Characters>
  <Lines>46</Lines>
  <Paragraphs>13</Paragraphs>
  <TotalTime>0</TotalTime>
  <ScaleCrop>false</ScaleCrop>
  <LinksUpToDate>false</LinksUpToDate>
  <CharactersWithSpaces>2658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董杰</cp:lastModifiedBy>
  <dcterms:modified xsi:type="dcterms:W3CDTF">2024-12-11T09:17:42Z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A432814173324255B26EB8DBCE3E0C04_12</vt:lpwstr>
  </property>
</Properties>
</file>