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FFFB">
      <w:pPr>
        <w:widowControl/>
        <w:kinsoku w:val="0"/>
        <w:autoSpaceDE w:val="0"/>
        <w:autoSpaceDN w:val="0"/>
        <w:adjustRightInd w:val="0"/>
        <w:snapToGrid w:val="0"/>
        <w:spacing w:line="560" w:lineRule="exact"/>
        <w:jc w:val="center"/>
        <w:textAlignment w:val="baseline"/>
        <w:rPr>
          <w:rFonts w:ascii="Times New Roman" w:hAnsi="Times New Roman" w:eastAsia="方正小标宋简体"/>
          <w:sz w:val="44"/>
          <w:szCs w:val="44"/>
        </w:rPr>
      </w:pPr>
      <w:r>
        <w:rPr>
          <w:rFonts w:ascii="Times New Roman" w:hAnsi="Times New Roman" w:eastAsia="方正小标宋简体"/>
          <w:sz w:val="44"/>
          <w:szCs w:val="44"/>
        </w:rPr>
        <w:t>淮北市城乡建设档案管理办法</w:t>
      </w:r>
    </w:p>
    <w:p w14:paraId="62283549">
      <w:pPr>
        <w:widowControl/>
        <w:kinsoku w:val="0"/>
        <w:autoSpaceDE w:val="0"/>
        <w:autoSpaceDN w:val="0"/>
        <w:adjustRightInd w:val="0"/>
        <w:snapToGrid w:val="0"/>
        <w:spacing w:line="560" w:lineRule="exact"/>
        <w:jc w:val="center"/>
        <w:textAlignment w:val="baseline"/>
        <w:rPr>
          <w:rFonts w:ascii="Times New Roman" w:hAnsi="Times New Roman" w:eastAsia="楷体_GB2312"/>
          <w:b/>
          <w:bCs/>
          <w:sz w:val="32"/>
          <w:szCs w:val="32"/>
        </w:rPr>
      </w:pPr>
      <w:r>
        <w:rPr>
          <w:rFonts w:ascii="Times New Roman" w:hAnsi="Times New Roman" w:eastAsia="楷体_GB2312"/>
          <w:b/>
          <w:bCs/>
          <w:sz w:val="32"/>
          <w:szCs w:val="32"/>
        </w:rPr>
        <w:t>（征求意见稿）</w:t>
      </w:r>
    </w:p>
    <w:p w14:paraId="616501D0">
      <w:pPr>
        <w:widowControl/>
        <w:kinsoku w:val="0"/>
        <w:autoSpaceDE w:val="0"/>
        <w:autoSpaceDN w:val="0"/>
        <w:adjustRightInd w:val="0"/>
        <w:snapToGrid w:val="0"/>
        <w:spacing w:line="560" w:lineRule="exact"/>
        <w:jc w:val="center"/>
        <w:textAlignment w:val="baseline"/>
        <w:rPr>
          <w:rFonts w:ascii="Times New Roman" w:hAnsi="Times New Roman" w:eastAsia="黑体"/>
          <w:sz w:val="32"/>
          <w:szCs w:val="32"/>
        </w:rPr>
      </w:pPr>
    </w:p>
    <w:p w14:paraId="2FEB34E7">
      <w:pPr>
        <w:overflowPunct w:val="0"/>
        <w:autoSpaceDE w:val="0"/>
        <w:autoSpaceDN w:val="0"/>
        <w:adjustRightInd w:val="0"/>
        <w:snapToGrid w:val="0"/>
        <w:spacing w:line="590" w:lineRule="exact"/>
        <w:jc w:val="center"/>
        <w:textAlignment w:val="baseline"/>
        <w:rPr>
          <w:rFonts w:ascii="Times New Roman" w:hAnsi="Times New Roman" w:eastAsia="黑体"/>
          <w:sz w:val="32"/>
          <w:szCs w:val="32"/>
        </w:rPr>
      </w:pPr>
      <w:r>
        <w:rPr>
          <w:rFonts w:ascii="Times New Roman" w:hAnsi="黑体" w:eastAsia="黑体"/>
          <w:sz w:val="32"/>
          <w:szCs w:val="32"/>
        </w:rPr>
        <w:t>第一章</w:t>
      </w:r>
      <w:r>
        <w:rPr>
          <w:rFonts w:ascii="Times New Roman" w:hAnsi="Times New Roman" w:eastAsia="黑体"/>
          <w:sz w:val="32"/>
          <w:szCs w:val="32"/>
        </w:rPr>
        <w:t xml:space="preserve">  </w:t>
      </w:r>
      <w:r>
        <w:rPr>
          <w:rFonts w:ascii="Times New Roman" w:hAnsi="黑体" w:eastAsia="黑体"/>
          <w:sz w:val="32"/>
          <w:szCs w:val="32"/>
        </w:rPr>
        <w:t>总</w:t>
      </w:r>
      <w:r>
        <w:rPr>
          <w:rFonts w:ascii="Times New Roman" w:hAnsi="Times New Roman" w:eastAsia="黑体"/>
          <w:sz w:val="32"/>
          <w:szCs w:val="32"/>
        </w:rPr>
        <w:t xml:space="preserve"> </w:t>
      </w:r>
      <w:r>
        <w:rPr>
          <w:rFonts w:ascii="Times New Roman" w:hAnsi="黑体" w:eastAsia="黑体"/>
          <w:sz w:val="32"/>
          <w:szCs w:val="32"/>
        </w:rPr>
        <w:t>则</w:t>
      </w:r>
    </w:p>
    <w:p w14:paraId="28E767CD">
      <w:pPr>
        <w:overflowPunct w:val="0"/>
        <w:autoSpaceDE w:val="0"/>
        <w:autoSpaceDN w:val="0"/>
        <w:adjustRightInd w:val="0"/>
        <w:snapToGrid w:val="0"/>
        <w:spacing w:line="590" w:lineRule="exact"/>
        <w:ind w:firstLine="619" w:firstLineChars="200"/>
        <w:textAlignment w:val="baseline"/>
        <w:rPr>
          <w:rFonts w:ascii="Times New Roman" w:hAnsi="Times New Roman" w:eastAsia="仿宋_GB2312"/>
          <w:sz w:val="32"/>
          <w:szCs w:val="32"/>
        </w:rPr>
      </w:pPr>
      <w:r>
        <w:rPr>
          <w:rFonts w:ascii="Times New Roman" w:hAnsi="Times New Roman" w:eastAsia="仿宋_GB2312"/>
          <w:b/>
          <w:bCs/>
          <w:spacing w:val="-6"/>
          <w:sz w:val="32"/>
          <w:szCs w:val="32"/>
        </w:rPr>
        <w:t>第一条</w:t>
      </w:r>
      <w:r>
        <w:rPr>
          <w:rFonts w:ascii="Times New Roman" w:hAnsi="Times New Roman" w:eastAsia="仿宋_GB2312"/>
          <w:spacing w:val="-6"/>
          <w:sz w:val="32"/>
          <w:szCs w:val="32"/>
        </w:rPr>
        <w:t xml:space="preserve"> 为了加强城乡建设档案（以下简称城建档案）管理，</w:t>
      </w:r>
      <w:r>
        <w:rPr>
          <w:rFonts w:ascii="Times New Roman" w:hAnsi="Times New Roman" w:eastAsia="仿宋_GB2312"/>
          <w:sz w:val="32"/>
          <w:szCs w:val="32"/>
        </w:rPr>
        <w:t>充分发挥城建档案在城乡规划、建设、管理中的作用，根据《中华人民共和国档案法》、《中华人民共和国档案法实施条</w:t>
      </w:r>
      <w:r>
        <w:rPr>
          <w:rFonts w:ascii="Times New Roman" w:hAnsi="Times New Roman" w:eastAsia="仿宋_GB2312"/>
          <w:spacing w:val="-11"/>
          <w:sz w:val="32"/>
          <w:szCs w:val="32"/>
        </w:rPr>
        <w:t>例》、《建设工程质量管理条例》、《城市建设档案管理规定》，</w:t>
      </w:r>
      <w:r>
        <w:rPr>
          <w:rFonts w:ascii="Times New Roman" w:hAnsi="Times New Roman" w:eastAsia="仿宋_GB2312"/>
          <w:sz w:val="32"/>
          <w:szCs w:val="32"/>
        </w:rPr>
        <w:t>结合本市实际，制定本办法。</w:t>
      </w:r>
    </w:p>
    <w:p w14:paraId="16820F91">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第二条</w:t>
      </w:r>
      <w:r>
        <w:rPr>
          <w:rFonts w:ascii="Times New Roman" w:hAnsi="Times New Roman" w:eastAsia="仿宋_GB2312"/>
          <w:sz w:val="32"/>
          <w:szCs w:val="32"/>
        </w:rPr>
        <w:t xml:space="preserve"> 凡在本市行政区域内形成、管理、利用城建档案的单位和个人，应当遵守本办法。</w:t>
      </w:r>
    </w:p>
    <w:p w14:paraId="4F0072D9">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本办法所称城建档案，是指在本市行政区域内从事城乡规划、建设、管理活动中直接形成的对国家和社会具有保存价值</w:t>
      </w:r>
      <w:r>
        <w:rPr>
          <w:rFonts w:ascii="Times New Roman" w:hAnsi="Times New Roman" w:eastAsia="仿宋_GB2312"/>
          <w:spacing w:val="-6"/>
          <w:sz w:val="32"/>
          <w:szCs w:val="32"/>
        </w:rPr>
        <w:t>的文字、图纸、图表、声像、电子文件等各种载体的文件资料。</w:t>
      </w:r>
    </w:p>
    <w:p w14:paraId="58ACCB17">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城建档案管理工作遵循统一领导、分级管理、集中保管、信息共享的原则，维护城建档案完整与安全，便于社会各方面的利用。</w:t>
      </w:r>
    </w:p>
    <w:p w14:paraId="5F0B3CE5">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第四条</w:t>
      </w:r>
      <w:r>
        <w:rPr>
          <w:rFonts w:ascii="Times New Roman" w:hAnsi="Times New Roman" w:eastAsia="仿宋_GB2312"/>
          <w:sz w:val="32"/>
          <w:szCs w:val="32"/>
        </w:rPr>
        <w:t xml:space="preserve"> 市、县（市）人民政府应当加强对城建档案工作的领导，将城建档案工作列入城乡建设发展规划，确保城建档案工作与城乡建设发展水平相适应。</w:t>
      </w:r>
    </w:p>
    <w:p w14:paraId="58D87ACE">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鼓励和支持档案科学研究和技术创新，促进科技成果在档案收集、整理、保护、利用等方面的转化和应用，推动档案科</w:t>
      </w:r>
      <w:r>
        <w:rPr>
          <w:rFonts w:ascii="Times New Roman" w:hAnsi="Times New Roman" w:eastAsia="仿宋_GB2312"/>
          <w:spacing w:val="-6"/>
          <w:sz w:val="32"/>
          <w:szCs w:val="32"/>
        </w:rPr>
        <w:t>技进步。采取措施，加强档案宣传教育，增强全社会档案意识。</w:t>
      </w:r>
      <w:r>
        <w:rPr>
          <w:rFonts w:ascii="Times New Roman" w:hAnsi="Times New Roman" w:eastAsia="仿宋_GB2312"/>
          <w:sz w:val="32"/>
          <w:szCs w:val="32"/>
        </w:rPr>
        <w:t>鼓励和支持在档案领域开展交流与合作。</w:t>
      </w:r>
    </w:p>
    <w:p w14:paraId="58C8F72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市、（县）人民政府应当将城建档案信息化纳入信息化发展规划，保障电子档案、传统载体档案数字化成果等档案数字资源的安全保存和有效利用。</w:t>
      </w:r>
    </w:p>
    <w:p w14:paraId="1EDBE752">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 xml:space="preserve">第五条 </w:t>
      </w:r>
      <w:r>
        <w:rPr>
          <w:rFonts w:ascii="Times New Roman" w:hAnsi="Times New Roman" w:eastAsia="仿宋_GB2312"/>
          <w:sz w:val="32"/>
          <w:szCs w:val="32"/>
        </w:rPr>
        <w:t xml:space="preserve"> 市、（县）住房城乡建设部门负责本行政区域内</w:t>
      </w:r>
      <w:r>
        <w:rPr>
          <w:rFonts w:ascii="Times New Roman" w:hAnsi="Times New Roman" w:eastAsia="仿宋_GB2312"/>
          <w:spacing w:val="-6"/>
          <w:sz w:val="32"/>
          <w:szCs w:val="32"/>
        </w:rPr>
        <w:t>城建档案管理工作。市、（县）城市建设档案馆（以下简称市、</w:t>
      </w:r>
      <w:r>
        <w:rPr>
          <w:rFonts w:ascii="Times New Roman" w:hAnsi="Times New Roman" w:eastAsia="仿宋_GB2312"/>
          <w:sz w:val="32"/>
          <w:szCs w:val="32"/>
        </w:rPr>
        <w:t>（县）城建档案馆）受市住房城乡建设部门委托，负责市、（县）城建档案的日常管理工作，业务上接受市档案部门的监督和指导。</w:t>
      </w:r>
    </w:p>
    <w:p w14:paraId="37CA85D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市辖三区住房城乡建设部门应当设立城建档案管理机构或者配备城建档案专门管理人员，负责本辖区内村民住宅建设档案、乡镇建设档案、新农村建设档案的日常管理工作。</w:t>
      </w:r>
    </w:p>
    <w:p w14:paraId="74D27C73">
      <w:pPr>
        <w:overflowPunct w:val="0"/>
        <w:autoSpaceDE w:val="0"/>
        <w:autoSpaceDN w:val="0"/>
        <w:adjustRightInd w:val="0"/>
        <w:snapToGrid w:val="0"/>
        <w:spacing w:line="590" w:lineRule="exact"/>
        <w:textAlignment w:val="baseline"/>
        <w:rPr>
          <w:rFonts w:ascii="Times New Roman" w:hAnsi="Times New Roman" w:eastAsia="仿宋_GB2312"/>
          <w:sz w:val="32"/>
          <w:szCs w:val="32"/>
        </w:rPr>
      </w:pPr>
    </w:p>
    <w:p w14:paraId="785F1394">
      <w:pPr>
        <w:overflowPunct w:val="0"/>
        <w:autoSpaceDE w:val="0"/>
        <w:autoSpaceDN w:val="0"/>
        <w:adjustRightInd w:val="0"/>
        <w:snapToGrid w:val="0"/>
        <w:spacing w:line="590" w:lineRule="exact"/>
        <w:jc w:val="center"/>
        <w:textAlignment w:val="baseline"/>
        <w:rPr>
          <w:rFonts w:ascii="Times New Roman" w:hAnsi="Times New Roman" w:eastAsia="黑体"/>
          <w:sz w:val="32"/>
          <w:szCs w:val="32"/>
        </w:rPr>
      </w:pPr>
      <w:r>
        <w:rPr>
          <w:rFonts w:ascii="Times New Roman" w:hAnsi="黑体" w:eastAsia="黑体"/>
          <w:sz w:val="32"/>
          <w:szCs w:val="32"/>
        </w:rPr>
        <w:t>第二章</w:t>
      </w:r>
      <w:r>
        <w:rPr>
          <w:rFonts w:ascii="Times New Roman" w:hAnsi="Times New Roman" w:eastAsia="黑体"/>
          <w:sz w:val="32"/>
          <w:szCs w:val="32"/>
        </w:rPr>
        <w:t xml:space="preserve">  </w:t>
      </w:r>
      <w:r>
        <w:rPr>
          <w:rFonts w:ascii="Times New Roman" w:hAnsi="黑体" w:eastAsia="黑体"/>
          <w:sz w:val="32"/>
          <w:szCs w:val="32"/>
        </w:rPr>
        <w:t>城建档案的接收范围</w:t>
      </w:r>
    </w:p>
    <w:p w14:paraId="468779EE">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城建档案管理机构负责接收和管理下列档案：</w:t>
      </w:r>
    </w:p>
    <w:p w14:paraId="4F0FC6B5">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（一）城乡建设工程档案：</w:t>
      </w:r>
    </w:p>
    <w:p w14:paraId="0B05067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1.工业、民用建筑工程档案；</w:t>
      </w:r>
    </w:p>
    <w:p w14:paraId="6F005B72">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2.市政基础设施工程档案；</w:t>
      </w:r>
    </w:p>
    <w:p w14:paraId="594F431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3.公用基础设施工程档案；</w:t>
      </w:r>
    </w:p>
    <w:p w14:paraId="321190A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4.交通基础设施工程档案；</w:t>
      </w:r>
    </w:p>
    <w:p w14:paraId="323A29D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5.园林建设、风景名胜建设工程档案；</w:t>
      </w:r>
    </w:p>
    <w:p w14:paraId="4985B64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6.市容环境卫生设施建设工程档案；</w:t>
      </w:r>
    </w:p>
    <w:p w14:paraId="7AB4E9F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7.城市防洪、抗震、人防工程档案；</w:t>
      </w:r>
    </w:p>
    <w:p w14:paraId="3DD5FA91">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8.军事工程档案资料中，除军事禁区和军事管理区以外的穿越市区的地下管线走向和有关隐蔽工程的位置图。</w:t>
      </w:r>
    </w:p>
    <w:p w14:paraId="010569D3">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9.绿色、智能、智慧、生态建筑工程和海绵城市、城市体检（双修）工程、装配式建筑工程、采用BIM技术工程等。</w:t>
      </w:r>
    </w:p>
    <w:p w14:paraId="411D8DE2">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（二）地下管线工程档案，包括城市供水、排水、污水、燃气、热力、电力、通信、广播电视、工业等各类地下管线、管廊（沟）工程档案。</w:t>
      </w:r>
    </w:p>
    <w:p w14:paraId="4904E08D">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（三）业务管理和业务技术档案，住房城乡建设及相关专</w:t>
      </w:r>
      <w:r>
        <w:rPr>
          <w:rFonts w:ascii="Times New Roman" w:hAnsi="Times New Roman" w:eastAsia="仿宋_GB2312"/>
          <w:spacing w:val="-6"/>
          <w:sz w:val="32"/>
          <w:szCs w:val="32"/>
        </w:rPr>
        <w:t>业管理部门（包括城市规划、勘测、设计、施工、监理、园林、</w:t>
      </w:r>
      <w:r>
        <w:rPr>
          <w:rFonts w:ascii="Times New Roman" w:hAnsi="Times New Roman" w:eastAsia="仿宋_GB2312"/>
          <w:sz w:val="32"/>
          <w:szCs w:val="32"/>
        </w:rPr>
        <w:t>风景名胜、环卫、市政、公用、房地产管理、人防等部门）形成的业务管理和业务技术档案。</w:t>
      </w:r>
    </w:p>
    <w:p w14:paraId="0FC975C0">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（四）城乡建设基础资料及科学研究成果，包括城乡建设历史、自然、经济等方面的基础资料及与城乡规划、建设和管理相关的法规、方针政策、科研成果等。</w:t>
      </w:r>
    </w:p>
    <w:p w14:paraId="3B7678B3">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（五）其他具有保存价值的城建档案。</w:t>
      </w:r>
    </w:p>
    <w:p w14:paraId="4F543D3D">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 xml:space="preserve">第七条  </w:t>
      </w:r>
      <w:r>
        <w:rPr>
          <w:rFonts w:ascii="Times New Roman" w:hAnsi="Times New Roman" w:eastAsia="仿宋_GB2312"/>
          <w:sz w:val="32"/>
          <w:szCs w:val="32"/>
        </w:rPr>
        <w:t>城市房地产权属档案由自然资源和规划管理部门负责管理。</w:t>
      </w:r>
    </w:p>
    <w:p w14:paraId="2F083BCB">
      <w:pPr>
        <w:overflowPunct w:val="0"/>
        <w:autoSpaceDE w:val="0"/>
        <w:autoSpaceDN w:val="0"/>
        <w:adjustRightInd w:val="0"/>
        <w:snapToGrid w:val="0"/>
        <w:spacing w:line="590" w:lineRule="exact"/>
        <w:textAlignment w:val="baseline"/>
        <w:rPr>
          <w:rFonts w:ascii="Times New Roman" w:hAnsi="Times New Roman" w:eastAsia="仿宋_GB2312"/>
          <w:sz w:val="32"/>
          <w:szCs w:val="32"/>
        </w:rPr>
      </w:pPr>
    </w:p>
    <w:p w14:paraId="14BE36C0">
      <w:pPr>
        <w:overflowPunct w:val="0"/>
        <w:autoSpaceDE w:val="0"/>
        <w:autoSpaceDN w:val="0"/>
        <w:adjustRightInd w:val="0"/>
        <w:snapToGrid w:val="0"/>
        <w:spacing w:line="590" w:lineRule="exact"/>
        <w:jc w:val="center"/>
        <w:textAlignment w:val="baseline"/>
        <w:rPr>
          <w:rFonts w:ascii="Times New Roman" w:hAnsi="Times New Roman" w:eastAsia="黑体"/>
          <w:sz w:val="32"/>
          <w:szCs w:val="32"/>
        </w:rPr>
      </w:pPr>
      <w:r>
        <w:rPr>
          <w:rFonts w:ascii="Times New Roman" w:hAnsi="黑体" w:eastAsia="黑体"/>
          <w:sz w:val="32"/>
          <w:szCs w:val="32"/>
        </w:rPr>
        <w:t>第三章</w:t>
      </w:r>
      <w:r>
        <w:rPr>
          <w:rFonts w:ascii="Times New Roman" w:hAnsi="Times New Roman" w:eastAsia="黑体"/>
          <w:sz w:val="32"/>
          <w:szCs w:val="32"/>
        </w:rPr>
        <w:t xml:space="preserve"> </w:t>
      </w:r>
      <w:r>
        <w:rPr>
          <w:rFonts w:hint="eastAsia" w:ascii="Times New Roman" w:hAnsi="Times New Roman" w:eastAsia="黑体"/>
          <w:sz w:val="32"/>
          <w:szCs w:val="32"/>
        </w:rPr>
        <w:t xml:space="preserve"> </w:t>
      </w:r>
      <w:r>
        <w:rPr>
          <w:rFonts w:ascii="Times New Roman" w:hAnsi="黑体" w:eastAsia="黑体"/>
          <w:sz w:val="32"/>
          <w:szCs w:val="32"/>
        </w:rPr>
        <w:t>建设工程档案的编制、报送与验收</w:t>
      </w:r>
    </w:p>
    <w:p w14:paraId="02B4EC27">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 xml:space="preserve">第八条  </w:t>
      </w:r>
      <w:r>
        <w:rPr>
          <w:rFonts w:ascii="Times New Roman" w:hAnsi="Times New Roman" w:eastAsia="仿宋_GB2312"/>
          <w:sz w:val="32"/>
          <w:szCs w:val="32"/>
        </w:rPr>
        <w:t>工程建设单位是建设工程项目的责任主体，对建设工程文件编制、形成、验收、移交等工作负总责，要将其纳入合同管理、工程监理、施工管理等的各个环节。按照“谁形</w:t>
      </w:r>
      <w:r>
        <w:rPr>
          <w:rFonts w:ascii="Times New Roman" w:hAnsi="Times New Roman" w:eastAsia="仿宋_GB2312"/>
          <w:spacing w:val="-6"/>
          <w:sz w:val="32"/>
          <w:szCs w:val="32"/>
        </w:rPr>
        <w:t>成、谁负责，谁移交、谁负责”原则，工程建设、勘察、设计、</w:t>
      </w:r>
      <w:r>
        <w:rPr>
          <w:rFonts w:ascii="Times New Roman" w:hAnsi="Times New Roman" w:eastAsia="仿宋_GB2312"/>
          <w:sz w:val="32"/>
          <w:szCs w:val="32"/>
        </w:rPr>
        <w:t xml:space="preserve">施工、监理等单位要对各自形成的工程文件资料收集、整理、立卷以及其真实性、完整性、有效性、可用性负终身责任。  </w:t>
      </w:r>
    </w:p>
    <w:p w14:paraId="47EE1526">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各参建单位应设专人专岗专职负责建设工程档案工作，并</w:t>
      </w:r>
      <w:r>
        <w:rPr>
          <w:rFonts w:ascii="Times New Roman" w:hAnsi="Times New Roman" w:eastAsia="仿宋_GB2312"/>
          <w:spacing w:val="-6"/>
          <w:sz w:val="32"/>
          <w:szCs w:val="32"/>
        </w:rPr>
        <w:t>根据工程进度同步完成建设工程文件的收集、整理和归档工作，</w:t>
      </w:r>
      <w:r>
        <w:rPr>
          <w:rFonts w:ascii="Times New Roman" w:hAnsi="Times New Roman" w:eastAsia="仿宋_GB2312"/>
          <w:sz w:val="32"/>
          <w:szCs w:val="32"/>
        </w:rPr>
        <w:t>及时向建设单位移交。</w:t>
      </w:r>
    </w:p>
    <w:p w14:paraId="54231C47">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对列入城建档案管理机构接收范围的工程，在工程竣工验收备案前，建设单位负责向工程所在地城建档案管理机构移交一套符合规定的工程档案。</w:t>
      </w:r>
    </w:p>
    <w:p w14:paraId="245982BB">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第九条</w:t>
      </w:r>
      <w:r>
        <w:rPr>
          <w:rFonts w:ascii="Times New Roman" w:hAnsi="Times New Roman" w:eastAsia="仿宋_GB2312"/>
          <w:sz w:val="32"/>
          <w:szCs w:val="32"/>
        </w:rPr>
        <w:t xml:space="preserve">  列入城建档案馆档案接收范围的工程，城建档案管理机构按照建设工程竣工联合验收的规定对工程档案进行验收。 </w:t>
      </w:r>
    </w:p>
    <w:p w14:paraId="15F4581B">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第十条</w:t>
      </w:r>
      <w:r>
        <w:rPr>
          <w:rFonts w:ascii="Times New Roman" w:hAnsi="Times New Roman" w:eastAsia="仿宋_GB2312"/>
          <w:sz w:val="32"/>
          <w:szCs w:val="32"/>
        </w:rPr>
        <w:t xml:space="preserve">  建设工程在申领《建设工程施工许可证》同时，建设单位即可联系市城建档案馆对建设工程有关文件资料的收集、整理、归档等档案管理方面进行业务指导。</w:t>
      </w:r>
    </w:p>
    <w:p w14:paraId="7302683A">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第十一条</w:t>
      </w:r>
      <w:r>
        <w:rPr>
          <w:rFonts w:ascii="Times New Roman" w:hAnsi="Times New Roman" w:eastAsia="仿宋_GB2312"/>
          <w:sz w:val="32"/>
          <w:szCs w:val="32"/>
        </w:rPr>
        <w:t xml:space="preserve">  建设单位应当在工程竣工验收后3个月内向工程所在地城建档案管理机构移交一套符合建设工程文件归档规范的建设工程档案（纸质档案和电子档案各一份），并对工程档案的真实性、准确性和完整性负责；符合要求的，城建档案管理机构应予以接收并办理工程档案移交手续，签发《建设工程档案接收和移交证明书》。凡不符合要求的，应当限期补充。 </w:t>
      </w:r>
    </w:p>
    <w:p w14:paraId="136344A4">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第十二条</w:t>
      </w:r>
      <w:r>
        <w:rPr>
          <w:rFonts w:ascii="Times New Roman" w:hAnsi="Times New Roman" w:eastAsia="仿宋_GB2312"/>
          <w:sz w:val="32"/>
          <w:szCs w:val="32"/>
        </w:rPr>
        <w:t xml:space="preserve">  对改建、扩建和重要部位维修的工程，建设单位应当组织设计、施工单位据实修改、补充和完善原建设工程档案。凡结构和平面布置等改变的，应当重新编制建设竣工图和工程档案，在工程竣工验收备案前，建设单位负责向工程所在地城建档案管理机构移交。</w:t>
      </w:r>
    </w:p>
    <w:p w14:paraId="3484BEB5">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第十三条</w:t>
      </w:r>
      <w:r>
        <w:rPr>
          <w:rFonts w:ascii="Times New Roman" w:hAnsi="Times New Roman" w:eastAsia="仿宋_GB2312"/>
          <w:sz w:val="32"/>
          <w:szCs w:val="32"/>
        </w:rPr>
        <w:t xml:space="preserve">  停建、缓建的建设工程档案暂由建设单位集中保管；建设单位被撤销的，建设工程档案应向上级主管机关或城建档案管理机构移交。</w:t>
      </w:r>
    </w:p>
    <w:p w14:paraId="3757D0EA">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第十四条</w:t>
      </w:r>
      <w:r>
        <w:rPr>
          <w:rFonts w:ascii="Times New Roman" w:hAnsi="Times New Roman" w:eastAsia="仿宋_GB2312"/>
          <w:sz w:val="32"/>
          <w:szCs w:val="32"/>
        </w:rPr>
        <w:t xml:space="preserve">  已建成的工程项目，其档案资料不完整、不准确的，产权单位应当做好补测、补绘工作，并将测绘成果资料移交城建档案管理机构。</w:t>
      </w:r>
    </w:p>
    <w:p w14:paraId="07B3EA38">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第十五条</w:t>
      </w:r>
      <w:r>
        <w:rPr>
          <w:rFonts w:ascii="Times New Roman" w:hAnsi="Times New Roman" w:eastAsia="仿宋_GB2312"/>
          <w:sz w:val="32"/>
          <w:szCs w:val="32"/>
        </w:rPr>
        <w:t xml:space="preserve">  地下管线普查、补测补绘形成的地下管线档案应当在普查、测绘结束后3个月内向城建档案管理机构移交。地下管线专业管理单位每年应当向城建档案管理机构报送更改、报废、漏测部分的管线现状图和资料。对废弃、停用的地下综合管线档案，建设单位应当及时报城建档案管理机构备案，城建档案管理机构应当及时做好相应的档案信息管理工作。</w:t>
      </w:r>
    </w:p>
    <w:p w14:paraId="551E07CA">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第十六条</w:t>
      </w:r>
      <w:r>
        <w:rPr>
          <w:rFonts w:ascii="Times New Roman" w:hAnsi="Times New Roman" w:eastAsia="仿宋_GB2312"/>
          <w:sz w:val="32"/>
          <w:szCs w:val="32"/>
        </w:rPr>
        <w:t xml:space="preserve">  属于重大建设项目的，按照国家有关重大建设工程档案验收的规定执行。</w:t>
      </w:r>
    </w:p>
    <w:p w14:paraId="4BBA1177">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第十七条</w:t>
      </w:r>
      <w:r>
        <w:rPr>
          <w:rFonts w:ascii="Times New Roman" w:hAnsi="Times New Roman" w:eastAsia="仿宋_GB2312"/>
          <w:sz w:val="32"/>
          <w:szCs w:val="32"/>
        </w:rPr>
        <w:t xml:space="preserve">  住房城乡建设及相关专业管理部门形成的业务管理和业务技术档案，凡具有永久保存价值的，在本单位保管使用一至五年后，按本规定全部向城建档案馆移交。有长期保存价值的档案，由城建档案馆根据城市建设的需要选择接收。  </w:t>
      </w:r>
    </w:p>
    <w:p w14:paraId="04CF8B33">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第十八条</w:t>
      </w:r>
      <w:r>
        <w:rPr>
          <w:rFonts w:ascii="Times New Roman" w:hAnsi="Times New Roman" w:eastAsia="仿宋_GB2312"/>
          <w:sz w:val="32"/>
          <w:szCs w:val="32"/>
        </w:rPr>
        <w:t xml:space="preserve">  城建档案管理机构对反映城乡发展进程和城乡历史文化等具有重要保存价值的城建历史档案，可以通过接受捐赠、购买、代存等方式向社会收集。</w:t>
      </w:r>
    </w:p>
    <w:p w14:paraId="32EBD856">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第十九条</w:t>
      </w:r>
      <w:r>
        <w:rPr>
          <w:rFonts w:ascii="Times New Roman" w:hAnsi="Times New Roman" w:eastAsia="仿宋_GB2312"/>
          <w:sz w:val="32"/>
          <w:szCs w:val="32"/>
        </w:rPr>
        <w:t xml:space="preserve">  报送建设工程竣工档案内容包括：工程准备阶段文件、监理文件、施工文件、竣工图、竣工验收文件五个部分。</w:t>
      </w:r>
    </w:p>
    <w:p w14:paraId="339EABD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报送城建档案应当遵守下列规定：</w:t>
      </w:r>
    </w:p>
    <w:p w14:paraId="09EF8C4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（一）档案资料应为原件；</w:t>
      </w:r>
    </w:p>
    <w:p w14:paraId="58589A6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（二）移交建设工程档案时，应当同步移交纸质档案、电子档案、声像档案。建设工程归档文件包括工程准备阶段文件、监理文件、施工文件、竣工图和竣工验收文件。</w:t>
      </w:r>
    </w:p>
    <w:p w14:paraId="3B89325C">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（三）采用耐久性强的书写材料，字迹清楚，图样清晰，图表整洁，签字盖章手续完备；</w:t>
      </w:r>
    </w:p>
    <w:p w14:paraId="41619A7D">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（四）按照国家相关规范整理立卷，案卷质量符合相关标准、规范要求；</w:t>
      </w:r>
    </w:p>
    <w:p w14:paraId="3E76AE24">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（五）电子档案应当来源可靠、程序规范、要素合规，档案的内容应与纸质档案一致，并应通过符合安全管理要求的网络或存储介质移交；声像档案应当主题明确，内容完整，图像稳定、画面清晰，色彩真实。</w:t>
      </w:r>
    </w:p>
    <w:p w14:paraId="113DE41D">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（六）采用建筑信息化模型（BIM）技术的建设工程项目，BIM技术资料应当与建设工程档案一并收集移交归档。</w:t>
      </w:r>
    </w:p>
    <w:p w14:paraId="52CA90F1">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（七）符合技术规范的其他要求。</w:t>
      </w:r>
    </w:p>
    <w:p w14:paraId="1E57AB0E">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第二十条</w:t>
      </w:r>
      <w:r>
        <w:rPr>
          <w:rFonts w:ascii="Times New Roman" w:hAnsi="Times New Roman" w:eastAsia="仿宋_GB2312"/>
          <w:sz w:val="32"/>
          <w:szCs w:val="32"/>
        </w:rPr>
        <w:t xml:space="preserve">  除法律、行政法规另有规定外，作为政务服务事项办理依据的电子证照，以及加盖电子印章、电子签名的电子文件材料，可以不再以纸质形式归档和移交，符合档案管理要求的电子文件直接以电子形式归档，电子档案与纸质档案具有同等效力。</w:t>
      </w:r>
    </w:p>
    <w:p w14:paraId="4D1930B9">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城建档案管理机构应主动做好与政务服务机构、建设系统各行业、专业管理部门的协调和对接，明确相关电子文件归档管理要求，畅通电子文件移交归档渠道，加强建设工程联合验收审批服务系统和专业管理部门业务管理系统有关电子文件材料的收集归档工作，逐步实现电子文件信息数据向城建档案管理机构及时推送移交归档。</w:t>
      </w:r>
    </w:p>
    <w:p w14:paraId="722E375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涉及保密的地下管线、测绘成果等电子文件，应严格按照国家保密要求进行流转和归档。</w:t>
      </w:r>
    </w:p>
    <w:p w14:paraId="401AA183">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电子档案应当来源可靠、程序规范、要素合规。电子档案移交可以采用在线移交或离线移交。移交电子档案时，应当通过符合安全管理要求的网络或者存储介质。</w:t>
      </w:r>
    </w:p>
    <w:p w14:paraId="44A744FD">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城建档案管理机构应当对接收的电子档案进行检测，确保电子档案的可用性和安全性。</w:t>
      </w:r>
    </w:p>
    <w:p w14:paraId="40A66332">
      <w:pPr>
        <w:overflowPunct w:val="0"/>
        <w:autoSpaceDE w:val="0"/>
        <w:autoSpaceDN w:val="0"/>
        <w:adjustRightInd w:val="0"/>
        <w:snapToGrid w:val="0"/>
        <w:spacing w:line="590" w:lineRule="exact"/>
        <w:textAlignment w:val="baseline"/>
        <w:rPr>
          <w:rFonts w:ascii="Times New Roman" w:hAnsi="Times New Roman" w:eastAsia="仿宋_GB2312"/>
          <w:sz w:val="32"/>
          <w:szCs w:val="32"/>
        </w:rPr>
      </w:pPr>
    </w:p>
    <w:p w14:paraId="1330E764">
      <w:pPr>
        <w:overflowPunct w:val="0"/>
        <w:autoSpaceDE w:val="0"/>
        <w:autoSpaceDN w:val="0"/>
        <w:adjustRightInd w:val="0"/>
        <w:snapToGrid w:val="0"/>
        <w:spacing w:line="590" w:lineRule="exact"/>
        <w:jc w:val="center"/>
        <w:textAlignment w:val="baseline"/>
        <w:rPr>
          <w:rFonts w:ascii="Times New Roman" w:hAnsi="Times New Roman" w:eastAsia="黑体"/>
          <w:sz w:val="32"/>
          <w:szCs w:val="32"/>
        </w:rPr>
      </w:pPr>
      <w:r>
        <w:rPr>
          <w:rFonts w:ascii="Times New Roman" w:hAnsi="黑体" w:eastAsia="黑体"/>
          <w:sz w:val="32"/>
          <w:szCs w:val="32"/>
        </w:rPr>
        <w:t>第四章</w:t>
      </w:r>
      <w:r>
        <w:rPr>
          <w:rFonts w:ascii="Times New Roman" w:hAnsi="Times New Roman" w:eastAsia="黑体"/>
          <w:sz w:val="32"/>
          <w:szCs w:val="32"/>
        </w:rPr>
        <w:t xml:space="preserve">  </w:t>
      </w:r>
      <w:r>
        <w:rPr>
          <w:rFonts w:ascii="Times New Roman" w:hAnsi="黑体" w:eastAsia="黑体"/>
          <w:sz w:val="32"/>
          <w:szCs w:val="32"/>
        </w:rPr>
        <w:t>城建档案的管理和利用</w:t>
      </w:r>
    </w:p>
    <w:p w14:paraId="1054355E">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第二十一条</w:t>
      </w:r>
      <w:r>
        <w:rPr>
          <w:rFonts w:ascii="Times New Roman" w:hAnsi="Times New Roman" w:eastAsia="仿宋_GB2312"/>
          <w:sz w:val="32"/>
          <w:szCs w:val="32"/>
        </w:rPr>
        <w:t xml:space="preserve">  城建档案管理机构以及城建档案形成单位，应当</w:t>
      </w:r>
      <w:r>
        <w:rPr>
          <w:rFonts w:ascii="Times New Roman" w:hAnsi="Times New Roman" w:eastAsia="仿宋_GB2312"/>
          <w:spacing w:val="-6"/>
          <w:sz w:val="32"/>
          <w:szCs w:val="32"/>
        </w:rPr>
        <w:t>建立健全档案管理制度，明确管理职责，保证城建档案的完整、</w:t>
      </w:r>
      <w:r>
        <w:rPr>
          <w:rFonts w:ascii="Times New Roman" w:hAnsi="Times New Roman" w:eastAsia="仿宋_GB2312"/>
          <w:sz w:val="32"/>
          <w:szCs w:val="32"/>
        </w:rPr>
        <w:t>准确、系统、安全和有效利用。</w:t>
      </w:r>
    </w:p>
    <w:p w14:paraId="28E498C6">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第二十二条</w:t>
      </w:r>
      <w:r>
        <w:rPr>
          <w:rFonts w:ascii="Times New Roman" w:hAnsi="Times New Roman" w:eastAsia="仿宋_GB2312"/>
          <w:sz w:val="32"/>
          <w:szCs w:val="32"/>
        </w:rPr>
        <w:t xml:space="preserve">  城建档案管理机构应当遵守下列规定：</w:t>
      </w:r>
    </w:p>
    <w:p w14:paraId="02DB4371">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（一）按照国家有关规定配置适宜档案保存的库房和必要的设施、设备，确保档案的安全；</w:t>
      </w:r>
    </w:p>
    <w:p w14:paraId="4E230601">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（二）建立科学的档案管理制度，严防档案散失和泄密；</w:t>
      </w:r>
    </w:p>
    <w:p w14:paraId="02FE4FE3">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（三）对破损、褪色、霉变的城建档案及时进行修复抢救;</w:t>
      </w:r>
    </w:p>
    <w:p w14:paraId="6F712100">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（四）对珍贵的城建档案进行复制或缩微;</w:t>
      </w:r>
    </w:p>
    <w:p w14:paraId="2FE40279">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（五）采用先进技术，实现档案现代化管理，积极开发档案信息资源，便于单位和个人对档案的利用；</w:t>
      </w:r>
    </w:p>
    <w:p w14:paraId="634993C4">
      <w:pPr>
        <w:overflowPunct w:val="0"/>
        <w:autoSpaceDE w:val="0"/>
        <w:autoSpaceDN w:val="0"/>
        <w:adjustRightInd w:val="0"/>
        <w:snapToGrid w:val="0"/>
        <w:spacing w:line="590" w:lineRule="exact"/>
        <w:ind w:firstLine="616" w:firstLineChars="200"/>
        <w:textAlignment w:val="baseline"/>
        <w:rPr>
          <w:rFonts w:ascii="Times New Roman" w:hAnsi="Times New Roman" w:eastAsia="仿宋_GB2312"/>
          <w:sz w:val="32"/>
          <w:szCs w:val="32"/>
        </w:rPr>
      </w:pPr>
      <w:r>
        <w:rPr>
          <w:rFonts w:ascii="Times New Roman" w:hAnsi="Times New Roman" w:eastAsia="仿宋_GB2312"/>
          <w:spacing w:val="-6"/>
          <w:sz w:val="32"/>
          <w:szCs w:val="32"/>
        </w:rPr>
        <w:t>（六）传统载体档案数字化的，应当对档案原件妥善保管；</w:t>
      </w:r>
      <w:r>
        <w:rPr>
          <w:rFonts w:ascii="Times New Roman" w:hAnsi="Times New Roman" w:eastAsia="仿宋_GB2312"/>
          <w:sz w:val="32"/>
          <w:szCs w:val="32"/>
        </w:rPr>
        <w:t>重要电子档案应进行异地备份保存；</w:t>
      </w:r>
    </w:p>
    <w:p w14:paraId="553BCA6D">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（七）</w:t>
      </w:r>
      <w:r>
        <w:rPr>
          <w:rFonts w:ascii="Times New Roman" w:hAnsi="Times New Roman" w:eastAsia="仿宋_GB2312"/>
          <w:spacing w:val="-6"/>
          <w:sz w:val="32"/>
          <w:szCs w:val="32"/>
        </w:rPr>
        <w:t>委托档案整理、寄存、开发利用和数字化等服务的，应当与符合条件的档案服务企业签订委托协议，确保档案安全。</w:t>
      </w:r>
      <w:r>
        <w:rPr>
          <w:rFonts w:ascii="Times New Roman" w:hAnsi="Times New Roman" w:eastAsia="仿宋_GB2312"/>
          <w:sz w:val="32"/>
          <w:szCs w:val="32"/>
        </w:rPr>
        <w:t xml:space="preserve"> </w:t>
      </w:r>
    </w:p>
    <w:p w14:paraId="4F9A2A9C">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第二十三条</w:t>
      </w:r>
      <w:r>
        <w:rPr>
          <w:rFonts w:ascii="Times New Roman" w:hAnsi="Times New Roman" w:eastAsia="仿宋_GB2312"/>
          <w:sz w:val="32"/>
          <w:szCs w:val="32"/>
        </w:rPr>
        <w:t xml:space="preserve">  单位和个人持有介绍信、工作证、身份证等合法证明，可以利用已开放的城建档案。利用未开放的城建档案应当按照国家有关规定执行。</w:t>
      </w:r>
    </w:p>
    <w:p w14:paraId="20A75C9D">
      <w:pPr>
        <w:overflowPunct w:val="0"/>
        <w:autoSpaceDE w:val="0"/>
        <w:autoSpaceDN w:val="0"/>
        <w:adjustRightInd w:val="0"/>
        <w:snapToGrid w:val="0"/>
        <w:spacing w:line="590" w:lineRule="exact"/>
        <w:ind w:firstLine="616" w:firstLineChars="200"/>
        <w:textAlignment w:val="baseline"/>
        <w:rPr>
          <w:rFonts w:ascii="Times New Roman" w:hAnsi="Times New Roman" w:eastAsia="仿宋_GB2312"/>
          <w:sz w:val="32"/>
          <w:szCs w:val="32"/>
        </w:rPr>
      </w:pPr>
      <w:r>
        <w:rPr>
          <w:rFonts w:ascii="Times New Roman" w:hAnsi="Times New Roman" w:eastAsia="仿宋_GB2312"/>
          <w:spacing w:val="-6"/>
          <w:sz w:val="32"/>
          <w:szCs w:val="32"/>
        </w:rPr>
        <w:t>向城建档案管理机构移交、捐赠、寄存档案的单位和个人，</w:t>
      </w:r>
      <w:r>
        <w:rPr>
          <w:rFonts w:ascii="Times New Roman" w:hAnsi="Times New Roman" w:eastAsia="仿宋_GB2312"/>
          <w:sz w:val="32"/>
          <w:szCs w:val="32"/>
        </w:rPr>
        <w:t>可优先利用该档案。并可以对档案中不宜向社会开放的部分提出限制利用的意见，城建档案管理机构应当予以支持，提供便利。</w:t>
      </w:r>
    </w:p>
    <w:p w14:paraId="0EA2E148">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第二十四条</w:t>
      </w:r>
      <w:r>
        <w:rPr>
          <w:rFonts w:ascii="Times New Roman" w:hAnsi="Times New Roman" w:eastAsia="仿宋_GB2312"/>
          <w:sz w:val="32"/>
          <w:szCs w:val="32"/>
        </w:rPr>
        <w:t xml:space="preserve">  城建档案管理机构对寄存档案的提供利用，应征得档案所有者的同意。</w:t>
      </w:r>
    </w:p>
    <w:p w14:paraId="62C3EDC7">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第二十五条</w:t>
      </w:r>
      <w:r>
        <w:rPr>
          <w:rFonts w:ascii="Times New Roman" w:hAnsi="Times New Roman" w:eastAsia="仿宋_GB2312"/>
          <w:sz w:val="32"/>
          <w:szCs w:val="32"/>
        </w:rPr>
        <w:t xml:space="preserve">  提供控制利用范围的档案，除查验个人身份证之外，还应查验相关证明材料。</w:t>
      </w:r>
    </w:p>
    <w:p w14:paraId="2805CB6B">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第二十六条</w:t>
      </w:r>
      <w:r>
        <w:rPr>
          <w:rFonts w:ascii="Times New Roman" w:hAnsi="Times New Roman" w:eastAsia="仿宋_GB2312"/>
          <w:sz w:val="32"/>
          <w:szCs w:val="32"/>
        </w:rPr>
        <w:t xml:space="preserve">  利用城建档案涉及知识产权、个人信息的，应当遵守有关法律、法规、规章的规定。</w:t>
      </w:r>
    </w:p>
    <w:p w14:paraId="652020DB">
      <w:pPr>
        <w:overflowPunct w:val="0"/>
        <w:autoSpaceDE w:val="0"/>
        <w:autoSpaceDN w:val="0"/>
        <w:adjustRightInd w:val="0"/>
        <w:snapToGrid w:val="0"/>
        <w:spacing w:line="590" w:lineRule="exact"/>
        <w:ind w:firstLine="616" w:firstLineChars="200"/>
        <w:textAlignment w:val="baseline"/>
        <w:rPr>
          <w:rFonts w:ascii="Times New Roman" w:hAnsi="Times New Roman" w:eastAsia="仿宋_GB2312"/>
          <w:sz w:val="32"/>
          <w:szCs w:val="32"/>
        </w:rPr>
      </w:pPr>
      <w:r>
        <w:rPr>
          <w:rFonts w:ascii="Times New Roman" w:hAnsi="Times New Roman" w:eastAsia="仿宋_GB2312"/>
          <w:spacing w:val="-6"/>
          <w:sz w:val="32"/>
          <w:szCs w:val="32"/>
        </w:rPr>
        <w:t>单位和个人在利用城建档案时应遵守相关规定，不得篡改、</w:t>
      </w:r>
      <w:r>
        <w:rPr>
          <w:rFonts w:ascii="Times New Roman" w:hAnsi="Times New Roman" w:eastAsia="仿宋_GB2312"/>
          <w:sz w:val="32"/>
          <w:szCs w:val="32"/>
        </w:rPr>
        <w:t>损毁、伪造或者擅自销毁、复制、公布城建档案。</w:t>
      </w:r>
    </w:p>
    <w:p w14:paraId="16F884D4">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第二十七条</w:t>
      </w:r>
      <w:r>
        <w:rPr>
          <w:rFonts w:ascii="Times New Roman" w:hAnsi="Times New Roman" w:eastAsia="仿宋_GB2312"/>
          <w:sz w:val="32"/>
          <w:szCs w:val="32"/>
        </w:rPr>
        <w:t xml:space="preserve">  载有城建档案管理机构证明材料专用印章标记的档案复制件，具有与城建档案原件同等效力。</w:t>
      </w:r>
    </w:p>
    <w:p w14:paraId="11886B0A">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电子档案可以以电子形式作为凭证使用，与传统载体档案具有同等效力。</w:t>
      </w:r>
    </w:p>
    <w:p w14:paraId="093913B6">
      <w:pPr>
        <w:overflowPunct w:val="0"/>
        <w:autoSpaceDE w:val="0"/>
        <w:autoSpaceDN w:val="0"/>
        <w:adjustRightInd w:val="0"/>
        <w:snapToGrid w:val="0"/>
        <w:spacing w:line="590" w:lineRule="exact"/>
        <w:textAlignment w:val="baseline"/>
        <w:rPr>
          <w:rFonts w:ascii="Times New Roman" w:hAnsi="Times New Roman" w:eastAsia="仿宋_GB2312"/>
          <w:sz w:val="32"/>
          <w:szCs w:val="32"/>
        </w:rPr>
      </w:pPr>
    </w:p>
    <w:p w14:paraId="1B145F90">
      <w:pPr>
        <w:overflowPunct w:val="0"/>
        <w:autoSpaceDE w:val="0"/>
        <w:autoSpaceDN w:val="0"/>
        <w:adjustRightInd w:val="0"/>
        <w:snapToGrid w:val="0"/>
        <w:spacing w:line="590" w:lineRule="exact"/>
        <w:jc w:val="center"/>
        <w:textAlignment w:val="baseline"/>
        <w:rPr>
          <w:rFonts w:ascii="Times New Roman" w:hAnsi="Times New Roman" w:eastAsia="黑体"/>
          <w:sz w:val="32"/>
          <w:szCs w:val="32"/>
        </w:rPr>
      </w:pPr>
      <w:r>
        <w:rPr>
          <w:rFonts w:ascii="Times New Roman" w:hAnsi="黑体" w:eastAsia="黑体"/>
          <w:sz w:val="32"/>
          <w:szCs w:val="32"/>
        </w:rPr>
        <w:t>第五章</w:t>
      </w:r>
      <w:r>
        <w:rPr>
          <w:rFonts w:ascii="Times New Roman" w:hAnsi="Times New Roman" w:eastAsia="黑体"/>
          <w:sz w:val="32"/>
          <w:szCs w:val="32"/>
        </w:rPr>
        <w:t xml:space="preserve">  </w:t>
      </w:r>
      <w:r>
        <w:rPr>
          <w:rFonts w:ascii="Times New Roman" w:hAnsi="黑体" w:eastAsia="黑体"/>
          <w:sz w:val="32"/>
          <w:szCs w:val="32"/>
        </w:rPr>
        <w:t>法律责任</w:t>
      </w:r>
    </w:p>
    <w:p w14:paraId="55E7A0C4">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第二十八条</w:t>
      </w:r>
      <w:r>
        <w:rPr>
          <w:rFonts w:ascii="Times New Roman" w:hAnsi="Times New Roman" w:eastAsia="仿宋_GB2312"/>
          <w:sz w:val="32"/>
          <w:szCs w:val="32"/>
        </w:rPr>
        <w:t xml:space="preserve">　住房城乡建设部门对在城建档案工作中做出显著成绩的单位和个人，应当给予表彰和奖励。 </w:t>
      </w:r>
    </w:p>
    <w:p w14:paraId="5962747A">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第二十九条</w:t>
      </w:r>
      <w:r>
        <w:rPr>
          <w:rFonts w:ascii="Times New Roman" w:hAnsi="Times New Roman" w:eastAsia="仿宋_GB2312"/>
          <w:sz w:val="32"/>
          <w:szCs w:val="32"/>
        </w:rPr>
        <w:t xml:space="preserve">　违反本规定有下列行为之一的，由住房城乡建设部门对直接负责的主管人员或者其他直接责任人员依法给予行政处分；构成犯罪的，由司法机关依法追究刑事责任： </w:t>
      </w:r>
    </w:p>
    <w:p w14:paraId="75AEDC0B">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 xml:space="preserve">（一）无故延期或者不按照规定归档、报送的； </w:t>
      </w:r>
    </w:p>
    <w:p w14:paraId="30A8BBC6">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 xml:space="preserve">（二）损毁、丢失、涂改、伪造档案的； </w:t>
      </w:r>
    </w:p>
    <w:p w14:paraId="3DF175FB">
      <w:pPr>
        <w:overflowPunct w:val="0"/>
        <w:autoSpaceDE w:val="0"/>
        <w:autoSpaceDN w:val="0"/>
        <w:adjustRightInd w:val="0"/>
        <w:snapToGrid w:val="0"/>
        <w:spacing w:line="590" w:lineRule="exact"/>
        <w:ind w:firstLine="640" w:firstLineChars="200"/>
        <w:textAlignment w:val="baseline"/>
        <w:rPr>
          <w:rFonts w:ascii="Times New Roman" w:hAnsi="Times New Roman" w:eastAsia="仿宋_GB2312"/>
          <w:sz w:val="32"/>
          <w:szCs w:val="32"/>
        </w:rPr>
      </w:pPr>
      <w:r>
        <w:rPr>
          <w:rFonts w:ascii="Times New Roman" w:hAnsi="Times New Roman" w:eastAsia="仿宋_GB2312"/>
          <w:sz w:val="32"/>
          <w:szCs w:val="32"/>
        </w:rPr>
        <w:t xml:space="preserve">（三）档案工作人员玩忽职守，造成档案损失的。 </w:t>
      </w:r>
    </w:p>
    <w:p w14:paraId="3D47533F">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第三十条</w:t>
      </w:r>
      <w:r>
        <w:rPr>
          <w:rFonts w:ascii="Times New Roman" w:hAnsi="Times New Roman" w:eastAsia="仿宋_GB2312"/>
          <w:sz w:val="32"/>
          <w:szCs w:val="32"/>
        </w:rPr>
        <w:t>　建设工程竣工验收后，建设单位未按照本规定移交建设工程档案的，依照《建设工程质量管理条例》的规定处罚。</w:t>
      </w:r>
    </w:p>
    <w:p w14:paraId="6A46FA7B">
      <w:pPr>
        <w:rPr>
          <w:rFonts w:ascii="Times New Roman" w:hAnsi="Times New Roman" w:eastAsia="仿宋_GB2312"/>
          <w:sz w:val="32"/>
          <w:szCs w:val="32"/>
        </w:rPr>
      </w:pPr>
      <w:r>
        <w:rPr>
          <w:rFonts w:ascii="Times New Roman" w:hAnsi="Times New Roman" w:eastAsia="仿宋_GB2312"/>
          <w:b/>
          <w:bCs/>
          <w:sz w:val="32"/>
          <w:szCs w:val="32"/>
        </w:rPr>
        <w:t>第三十一条</w:t>
      </w:r>
      <w:r>
        <w:rPr>
          <w:rFonts w:ascii="Times New Roman" w:hAnsi="Times New Roman" w:eastAsia="仿宋_GB2312"/>
          <w:sz w:val="32"/>
          <w:szCs w:val="32"/>
        </w:rPr>
        <w:t xml:space="preserve">  积极推进工程建设领域社会信用体系建设，建立信用评价机制，推进信用信息应用。</w:t>
      </w:r>
    </w:p>
    <w:p w14:paraId="7748C86F">
      <w:pPr>
        <w:overflowPunct w:val="0"/>
        <w:autoSpaceDE w:val="0"/>
        <w:autoSpaceDN w:val="0"/>
        <w:adjustRightInd w:val="0"/>
        <w:snapToGrid w:val="0"/>
        <w:spacing w:line="590" w:lineRule="exact"/>
        <w:jc w:val="center"/>
        <w:textAlignment w:val="baseline"/>
        <w:rPr>
          <w:rFonts w:ascii="Times New Roman" w:hAnsi="Times New Roman" w:eastAsia="仿宋_GB2312"/>
          <w:sz w:val="32"/>
          <w:szCs w:val="32"/>
        </w:rPr>
      </w:pPr>
      <w:r>
        <w:rPr>
          <w:rFonts w:ascii="Times New Roman" w:hAnsi="黑体" w:eastAsia="黑体"/>
          <w:sz w:val="32"/>
          <w:szCs w:val="32"/>
        </w:rPr>
        <w:t>第六章</w:t>
      </w:r>
      <w:r>
        <w:rPr>
          <w:rFonts w:ascii="Times New Roman" w:hAnsi="Times New Roman" w:eastAsia="黑体"/>
          <w:sz w:val="32"/>
          <w:szCs w:val="32"/>
        </w:rPr>
        <w:t xml:space="preserve">  </w:t>
      </w:r>
      <w:r>
        <w:rPr>
          <w:rFonts w:ascii="Times New Roman" w:hAnsi="黑体" w:eastAsia="黑体"/>
          <w:sz w:val="32"/>
          <w:szCs w:val="32"/>
        </w:rPr>
        <w:t>附</w:t>
      </w:r>
      <w:r>
        <w:rPr>
          <w:rFonts w:ascii="Times New Roman" w:hAnsi="Times New Roman" w:eastAsia="黑体"/>
          <w:sz w:val="32"/>
          <w:szCs w:val="32"/>
        </w:rPr>
        <w:t xml:space="preserve"> </w:t>
      </w:r>
      <w:r>
        <w:rPr>
          <w:rFonts w:ascii="Times New Roman" w:hAnsi="黑体" w:eastAsia="黑体"/>
          <w:sz w:val="32"/>
          <w:szCs w:val="32"/>
        </w:rPr>
        <w:t>则</w:t>
      </w:r>
    </w:p>
    <w:p w14:paraId="4830BF98">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第三十二条</w:t>
      </w:r>
      <w:r>
        <w:rPr>
          <w:rFonts w:ascii="Times New Roman" w:hAnsi="Times New Roman" w:eastAsia="仿宋_GB2312"/>
          <w:sz w:val="32"/>
          <w:szCs w:val="32"/>
        </w:rPr>
        <w:t xml:space="preserve">  本办法由市城乡建设行政主管部门负责解释。</w:t>
      </w:r>
    </w:p>
    <w:p w14:paraId="15A05EFD">
      <w:pPr>
        <w:overflowPunct w:val="0"/>
        <w:autoSpaceDE w:val="0"/>
        <w:autoSpaceDN w:val="0"/>
        <w:adjustRightInd w:val="0"/>
        <w:snapToGrid w:val="0"/>
        <w:spacing w:line="590" w:lineRule="exact"/>
        <w:ind w:firstLine="643" w:firstLineChars="200"/>
        <w:textAlignment w:val="baseline"/>
        <w:rPr>
          <w:rFonts w:ascii="Times New Roman" w:hAnsi="Times New Roman" w:eastAsia="仿宋_GB2312"/>
          <w:sz w:val="32"/>
          <w:szCs w:val="32"/>
        </w:rPr>
      </w:pPr>
      <w:r>
        <w:rPr>
          <w:rFonts w:ascii="Times New Roman" w:hAnsi="Times New Roman" w:eastAsia="仿宋_GB2312"/>
          <w:b/>
          <w:bCs/>
          <w:sz w:val="32"/>
          <w:szCs w:val="32"/>
        </w:rPr>
        <w:t>第三十三条</w:t>
      </w:r>
      <w:r>
        <w:rPr>
          <w:rFonts w:ascii="Times New Roman" w:hAnsi="Times New Roman" w:eastAsia="仿宋_GB2312"/>
          <w:sz w:val="32"/>
          <w:szCs w:val="32"/>
        </w:rPr>
        <w:t xml:space="preserve">  本办法自  年  月  日起施行。《淮北市人民政府办公室关于印发淮北市城乡建设档案管理办法的通知》（淮政办〔2013〕15号）同时废止。</w:t>
      </w:r>
    </w:p>
    <w:p w14:paraId="7742300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ODQxYmE0Mzc3MWY2N2FkNWUzYmMyNWY1M2ZlOGQifQ=="/>
  </w:docVars>
  <w:rsids>
    <w:rsidRoot w:val="08C22D58"/>
    <w:rsid w:val="08C22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2024-07-19T09:41:00Z</dcterms:created>
  <dc:creator>城建档案馆</dc:creator>
  <cp:lastModifiedBy>城建档案馆</cp:lastModifiedBy>
  <dcterms:modified xsi:type="dcterms:W3CDTF">2024-07-19T09:41:42Z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24F9F7E3F75A428E889F4556DA852243_11</vt:lpwstr>
  </property>
</Properties>
</file>