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B60E5">
      <w:pPr>
        <w:keepNext w:val="0"/>
        <w:keepLines w:val="0"/>
        <w:pageBreakBefore w:val="0"/>
        <w:widowControl w:val="0"/>
        <w:kinsoku/>
        <w:wordWrap/>
        <w:overflowPunct/>
        <w:topLinePunct w:val="0"/>
        <w:autoSpaceDE/>
        <w:autoSpaceDN/>
        <w:bidi w:val="0"/>
        <w:adjustRightInd/>
        <w:snapToGrid w:val="0"/>
        <w:spacing w:before="0" w:beforeLines="0" w:after="0" w:afterLines="0" w:line="590" w:lineRule="exact"/>
        <w:jc w:val="both"/>
        <w:textAlignment w:val="auto"/>
        <w:rPr>
          <w:rFonts w:hint="eastAsia" w:ascii="方正小标宋_GBK" w:hAnsi="方正小标宋_GBK" w:eastAsia="方正小标宋_GBK" w:cs="方正小标宋_GBK"/>
          <w:spacing w:val="0"/>
          <w:sz w:val="44"/>
          <w:szCs w:val="44"/>
          <w:highlight w:val="none"/>
          <w:lang w:val="en-US" w:eastAsia="zh-CN"/>
        </w:rPr>
      </w:pPr>
      <w:bookmarkStart w:id="0" w:name="hongtoustart"/>
      <w:bookmarkEnd w:id="0"/>
      <w:bookmarkStart w:id="1" w:name="hongtouend"/>
      <w:bookmarkEnd w:id="1"/>
    </w:p>
    <w:p w14:paraId="16932C7A">
      <w:pPr>
        <w:keepNext w:val="0"/>
        <w:keepLines w:val="0"/>
        <w:pageBreakBefore w:val="0"/>
        <w:widowControl w:val="0"/>
        <w:kinsoku/>
        <w:wordWrap/>
        <w:overflowPunct/>
        <w:topLinePunct w:val="0"/>
        <w:autoSpaceDE/>
        <w:autoSpaceDN/>
        <w:bidi w:val="0"/>
        <w:adjustRightInd/>
        <w:snapToGrid w:val="0"/>
        <w:spacing w:before="0" w:beforeLines="0" w:after="0" w:afterLines="0" w:line="590" w:lineRule="exact"/>
        <w:jc w:val="both"/>
        <w:textAlignment w:val="auto"/>
        <w:rPr>
          <w:rFonts w:hint="eastAsia" w:ascii="方正小标宋_GBK" w:hAnsi="方正小标宋_GBK" w:eastAsia="方正小标宋_GBK" w:cs="方正小标宋_GBK"/>
          <w:spacing w:val="0"/>
          <w:sz w:val="44"/>
          <w:szCs w:val="44"/>
          <w:highlight w:val="none"/>
          <w:lang w:val="en-US" w:eastAsia="zh-CN"/>
        </w:rPr>
      </w:pPr>
    </w:p>
    <w:p w14:paraId="6E2701FC">
      <w:pPr>
        <w:keepNext w:val="0"/>
        <w:keepLines w:val="0"/>
        <w:pageBreakBefore w:val="0"/>
        <w:widowControl w:val="0"/>
        <w:kinsoku/>
        <w:wordWrap/>
        <w:overflowPunct/>
        <w:topLinePunct w:val="0"/>
        <w:autoSpaceDE/>
        <w:autoSpaceDN/>
        <w:bidi w:val="0"/>
        <w:adjustRightInd/>
        <w:snapToGrid w:val="0"/>
        <w:spacing w:before="0" w:beforeLines="0" w:after="0" w:afterLines="0" w:line="590" w:lineRule="exact"/>
        <w:jc w:val="center"/>
        <w:textAlignment w:val="auto"/>
        <w:rPr>
          <w:rFonts w:hint="eastAsia" w:ascii="方正小标宋_GBK" w:hAnsi="方正小标宋_GBK" w:eastAsia="方正小标宋_GBK" w:cs="方正小标宋_GBK"/>
          <w:spacing w:val="0"/>
          <w:sz w:val="44"/>
          <w:szCs w:val="44"/>
          <w:highlight w:val="none"/>
          <w:lang w:val="en-US" w:eastAsia="zh-CN"/>
        </w:rPr>
      </w:pPr>
      <w:r>
        <w:rPr>
          <w:rFonts w:hint="eastAsia" w:ascii="方正小标宋_GBK" w:hAnsi="方正小标宋_GBK" w:eastAsia="方正小标宋_GBK" w:cs="方正小标宋_GBK"/>
          <w:spacing w:val="0"/>
          <w:sz w:val="44"/>
          <w:szCs w:val="44"/>
          <w:highlight w:val="none"/>
          <w:lang w:val="en-US" w:eastAsia="zh-CN"/>
        </w:rPr>
        <w:t>淮北市人民政府关于印发</w:t>
      </w:r>
    </w:p>
    <w:p w14:paraId="31C50B3F">
      <w:pPr>
        <w:keepNext w:val="0"/>
        <w:keepLines w:val="0"/>
        <w:pageBreakBefore w:val="0"/>
        <w:widowControl w:val="0"/>
        <w:kinsoku/>
        <w:wordWrap/>
        <w:overflowPunct/>
        <w:topLinePunct w:val="0"/>
        <w:autoSpaceDE/>
        <w:autoSpaceDN/>
        <w:bidi w:val="0"/>
        <w:adjustRightInd/>
        <w:snapToGrid w:val="0"/>
        <w:spacing w:before="0" w:beforeLines="0" w:after="0" w:afterLines="0" w:line="590" w:lineRule="exact"/>
        <w:jc w:val="center"/>
        <w:textAlignment w:val="auto"/>
        <w:rPr>
          <w:rFonts w:hint="eastAsia" w:ascii="方正小标宋_GBK" w:hAnsi="方正小标宋_GBK" w:eastAsia="方正小标宋_GBK" w:cs="方正小标宋_GBK"/>
          <w:spacing w:val="0"/>
          <w:sz w:val="44"/>
          <w:szCs w:val="44"/>
          <w:highlight w:val="none"/>
          <w:lang w:val="en-US" w:eastAsia="zh-CN"/>
        </w:rPr>
      </w:pPr>
      <w:r>
        <w:rPr>
          <w:rFonts w:hint="eastAsia" w:ascii="方正小标宋_GBK" w:hAnsi="方正小标宋_GBK" w:eastAsia="方正小标宋_GBK" w:cs="方正小标宋_GBK"/>
          <w:spacing w:val="0"/>
          <w:sz w:val="44"/>
          <w:szCs w:val="44"/>
          <w:highlight w:val="none"/>
          <w:lang w:val="en-US" w:eastAsia="zh-CN"/>
        </w:rPr>
        <w:t>淮北市通信基础设施迁改补偿办法的通知</w:t>
      </w:r>
    </w:p>
    <w:p w14:paraId="14613FBE">
      <w:pPr>
        <w:keepNext w:val="0"/>
        <w:keepLines w:val="0"/>
        <w:pageBreakBefore w:val="0"/>
        <w:widowControl w:val="0"/>
        <w:kinsoku/>
        <w:overflowPunct/>
        <w:topLinePunct w:val="0"/>
        <w:autoSpaceDE/>
        <w:autoSpaceDN/>
        <w:bidi w:val="0"/>
        <w:adjustRightInd/>
        <w:spacing w:line="590" w:lineRule="exact"/>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淮政〔2024〕24号</w:t>
      </w:r>
    </w:p>
    <w:p w14:paraId="34B5B0B9">
      <w:pPr>
        <w:keepNext w:val="0"/>
        <w:keepLines w:val="0"/>
        <w:pageBreakBefore w:val="0"/>
        <w:widowControl w:val="0"/>
        <w:kinsoku/>
        <w:overflowPunct/>
        <w:topLinePunct w:val="0"/>
        <w:autoSpaceDE/>
        <w:autoSpaceDN/>
        <w:bidi w:val="0"/>
        <w:adjustRightInd/>
        <w:spacing w:line="590" w:lineRule="exact"/>
        <w:jc w:val="center"/>
        <w:textAlignment w:val="auto"/>
        <w:rPr>
          <w:rFonts w:hint="default" w:ascii="Times New Roman" w:hAnsi="Times New Roman" w:eastAsia="方正仿宋_GBK" w:cs="Times New Roman"/>
          <w:sz w:val="32"/>
          <w:szCs w:val="32"/>
          <w:lang w:eastAsia="zh-CN"/>
        </w:rPr>
      </w:pPr>
    </w:p>
    <w:p w14:paraId="19CB8F27">
      <w:pPr>
        <w:keepNext w:val="0"/>
        <w:keepLines w:val="0"/>
        <w:pageBreakBefore w:val="0"/>
        <w:widowControl w:val="0"/>
        <w:kinsoku/>
        <w:wordWrap/>
        <w:overflowPunct/>
        <w:topLinePunct w:val="0"/>
        <w:autoSpaceDE/>
        <w:autoSpaceDN/>
        <w:bidi w:val="0"/>
        <w:adjustRightInd/>
        <w:snapToGrid w:val="0"/>
        <w:spacing w:beforeLines="0" w:afterLines="0" w:line="590" w:lineRule="exact"/>
        <w:jc w:val="left"/>
        <w:textAlignment w:val="auto"/>
        <w:rPr>
          <w:rFonts w:hint="default" w:ascii="Times New Roman" w:hAnsi="Times New Roman" w:eastAsia="方正仿宋_GBK" w:cs="Times New Roman"/>
          <w:spacing w:val="0"/>
          <w:sz w:val="32"/>
          <w:szCs w:val="32"/>
          <w:highlight w:val="none"/>
        </w:rPr>
      </w:pPr>
      <w:r>
        <w:rPr>
          <w:rFonts w:hint="default" w:ascii="Times New Roman" w:hAnsi="Times New Roman" w:eastAsia="方正仿宋_GBK" w:cs="Times New Roman"/>
          <w:spacing w:val="0"/>
          <w:sz w:val="32"/>
          <w:szCs w:val="32"/>
          <w:highlight w:val="none"/>
        </w:rPr>
        <w:t>濉溪县、各区人民政府，市政府各部门、各直属机构：</w:t>
      </w:r>
    </w:p>
    <w:p w14:paraId="16DF0E63">
      <w:pPr>
        <w:keepNext w:val="0"/>
        <w:keepLines w:val="0"/>
        <w:pageBreakBefore w:val="0"/>
        <w:widowControl w:val="0"/>
        <w:kinsoku/>
        <w:wordWrap/>
        <w:overflowPunct/>
        <w:topLinePunct w:val="0"/>
        <w:autoSpaceDE/>
        <w:autoSpaceDN/>
        <w:bidi w:val="0"/>
        <w:adjustRightInd/>
        <w:snapToGrid w:val="0"/>
        <w:spacing w:beforeLines="0" w:afterLines="0" w:line="590" w:lineRule="exact"/>
        <w:ind w:firstLine="640" w:firstLineChars="200"/>
        <w:jc w:val="left"/>
        <w:textAlignment w:val="auto"/>
        <w:rPr>
          <w:rFonts w:hint="default" w:ascii="Times New Roman" w:hAnsi="Times New Roman" w:eastAsia="方正仿宋_GBK" w:cs="Times New Roman"/>
          <w:spacing w:val="0"/>
          <w:sz w:val="32"/>
          <w:szCs w:val="32"/>
          <w:highlight w:val="none"/>
          <w:lang w:eastAsia="zh-CN"/>
        </w:rPr>
      </w:pPr>
      <w:r>
        <w:rPr>
          <w:rFonts w:hint="default" w:ascii="Times New Roman" w:hAnsi="Times New Roman" w:eastAsia="方正仿宋_GBK" w:cs="Times New Roman"/>
          <w:spacing w:val="0"/>
          <w:sz w:val="32"/>
          <w:szCs w:val="32"/>
          <w:highlight w:val="none"/>
          <w:lang w:eastAsia="zh-CN"/>
        </w:rPr>
        <w:t>现将《淮北市通信基础设施迁改补偿办法》印发给你们，请认真贯彻落实。</w:t>
      </w:r>
    </w:p>
    <w:p w14:paraId="00676358">
      <w:pPr>
        <w:keepNext w:val="0"/>
        <w:keepLines w:val="0"/>
        <w:pageBreakBefore w:val="0"/>
        <w:widowControl w:val="0"/>
        <w:kinsoku/>
        <w:wordWrap/>
        <w:overflowPunct/>
        <w:topLinePunct w:val="0"/>
        <w:autoSpaceDE/>
        <w:autoSpaceDN/>
        <w:bidi w:val="0"/>
        <w:adjustRightInd/>
        <w:snapToGrid w:val="0"/>
        <w:spacing w:beforeLines="0" w:afterLines="0" w:line="590" w:lineRule="exact"/>
        <w:ind w:firstLine="640" w:firstLineChars="200"/>
        <w:jc w:val="left"/>
        <w:textAlignment w:val="auto"/>
        <w:rPr>
          <w:rFonts w:hint="default" w:ascii="Times New Roman" w:hAnsi="Times New Roman" w:eastAsia="方正仿宋_GBK" w:cs="Times New Roman"/>
          <w:spacing w:val="0"/>
          <w:sz w:val="32"/>
          <w:szCs w:val="32"/>
          <w:highlight w:val="none"/>
          <w:lang w:eastAsia="zh-CN"/>
        </w:rPr>
      </w:pPr>
    </w:p>
    <w:p w14:paraId="67DA33D6">
      <w:pPr>
        <w:keepNext w:val="0"/>
        <w:keepLines w:val="0"/>
        <w:pageBreakBefore w:val="0"/>
        <w:widowControl w:val="0"/>
        <w:kinsoku/>
        <w:wordWrap/>
        <w:overflowPunct/>
        <w:topLinePunct w:val="0"/>
        <w:autoSpaceDE/>
        <w:autoSpaceDN/>
        <w:bidi w:val="0"/>
        <w:adjustRightInd/>
        <w:snapToGrid w:val="0"/>
        <w:spacing w:beforeLines="0" w:afterLines="0" w:line="590" w:lineRule="exact"/>
        <w:ind w:firstLine="640" w:firstLineChars="200"/>
        <w:jc w:val="left"/>
        <w:textAlignment w:val="auto"/>
        <w:rPr>
          <w:rFonts w:hint="default" w:ascii="Times New Roman" w:hAnsi="Times New Roman" w:eastAsia="方正仿宋_GBK" w:cs="Times New Roman"/>
          <w:spacing w:val="0"/>
          <w:sz w:val="32"/>
          <w:szCs w:val="32"/>
          <w:highlight w:val="none"/>
          <w:lang w:eastAsia="zh-CN"/>
        </w:rPr>
      </w:pPr>
    </w:p>
    <w:p w14:paraId="6EA209E3">
      <w:pPr>
        <w:keepNext w:val="0"/>
        <w:keepLines w:val="0"/>
        <w:pageBreakBefore w:val="0"/>
        <w:widowControl w:val="0"/>
        <w:kinsoku/>
        <w:wordWrap/>
        <w:overflowPunct/>
        <w:topLinePunct w:val="0"/>
        <w:autoSpaceDE/>
        <w:autoSpaceDN/>
        <w:bidi w:val="0"/>
        <w:adjustRightInd/>
        <w:snapToGrid w:val="0"/>
        <w:spacing w:beforeLines="0" w:afterLines="0" w:line="590" w:lineRule="exact"/>
        <w:ind w:right="420" w:rightChars="200" w:firstLine="640" w:firstLineChars="200"/>
        <w:jc w:val="right"/>
        <w:textAlignment w:val="auto"/>
        <w:rPr>
          <w:rFonts w:hint="default" w:ascii="Times New Roman" w:hAnsi="Times New Roman" w:eastAsia="方正仿宋_GBK" w:cs="Times New Roman"/>
          <w:spacing w:val="0"/>
          <w:sz w:val="32"/>
          <w:szCs w:val="32"/>
          <w:highlight w:val="none"/>
          <w:lang w:eastAsia="zh-CN"/>
        </w:rPr>
      </w:pPr>
    </w:p>
    <w:p w14:paraId="05F7CD91">
      <w:pPr>
        <w:keepNext w:val="0"/>
        <w:keepLines w:val="0"/>
        <w:pageBreakBefore w:val="0"/>
        <w:widowControl w:val="0"/>
        <w:kinsoku/>
        <w:wordWrap w:val="0"/>
        <w:overflowPunct/>
        <w:topLinePunct w:val="0"/>
        <w:autoSpaceDE/>
        <w:autoSpaceDN/>
        <w:bidi w:val="0"/>
        <w:adjustRightInd/>
        <w:snapToGrid w:val="0"/>
        <w:spacing w:beforeLines="0" w:afterLines="0" w:line="590" w:lineRule="exact"/>
        <w:ind w:right="525" w:rightChars="250" w:firstLine="640" w:firstLineChars="200"/>
        <w:jc w:val="right"/>
        <w:textAlignment w:val="auto"/>
        <w:rPr>
          <w:rFonts w:hint="eastAsia" w:ascii="Times New Roman" w:hAnsi="Times New Roman" w:eastAsia="方正仿宋_GBK" w:cs="Times New Roman"/>
          <w:spacing w:val="0"/>
          <w:sz w:val="32"/>
          <w:szCs w:val="32"/>
          <w:highlight w:val="none"/>
          <w:lang w:val="en-US" w:eastAsia="zh-CN"/>
        </w:rPr>
      </w:pPr>
      <w:r>
        <w:rPr>
          <w:rFonts w:hint="eastAsia" w:ascii="Times New Roman" w:hAnsi="Times New Roman" w:eastAsia="方正仿宋_GBK" w:cs="Times New Roman"/>
          <w:spacing w:val="0"/>
          <w:sz w:val="32"/>
          <w:szCs w:val="32"/>
          <w:highlight w:val="none"/>
          <w:lang w:val="en-US" w:eastAsia="zh-CN"/>
        </w:rPr>
        <w:t>淮北市人民政府</w:t>
      </w:r>
    </w:p>
    <w:p w14:paraId="402141FF">
      <w:pPr>
        <w:keepNext w:val="0"/>
        <w:keepLines w:val="0"/>
        <w:pageBreakBefore w:val="0"/>
        <w:widowControl w:val="0"/>
        <w:kinsoku/>
        <w:wordWrap w:val="0"/>
        <w:overflowPunct/>
        <w:topLinePunct w:val="0"/>
        <w:autoSpaceDE/>
        <w:autoSpaceDN/>
        <w:bidi w:val="0"/>
        <w:adjustRightInd/>
        <w:snapToGrid w:val="0"/>
        <w:spacing w:beforeLines="0" w:afterLines="0" w:line="590" w:lineRule="exact"/>
        <w:ind w:right="420" w:rightChars="200" w:firstLine="640" w:firstLineChars="200"/>
        <w:jc w:val="right"/>
        <w:textAlignment w:val="auto"/>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0"/>
          <w:sz w:val="32"/>
          <w:szCs w:val="32"/>
          <w:highlight w:val="none"/>
          <w:lang w:val="en-US" w:eastAsia="zh-CN"/>
        </w:rPr>
        <w:t>2024年6月</w:t>
      </w:r>
      <w:r>
        <w:rPr>
          <w:rFonts w:hint="eastAsia" w:eastAsia="方正仿宋_GBK" w:cs="Times New Roman"/>
          <w:spacing w:val="0"/>
          <w:sz w:val="32"/>
          <w:szCs w:val="32"/>
          <w:highlight w:val="none"/>
          <w:lang w:val="en-US" w:eastAsia="zh-CN"/>
        </w:rPr>
        <w:t>28</w:t>
      </w:r>
      <w:r>
        <w:rPr>
          <w:rFonts w:hint="default" w:ascii="Times New Roman" w:hAnsi="Times New Roman" w:eastAsia="方正仿宋_GBK" w:cs="Times New Roman"/>
          <w:spacing w:val="0"/>
          <w:sz w:val="32"/>
          <w:szCs w:val="32"/>
          <w:highlight w:val="none"/>
          <w:lang w:val="en-US" w:eastAsia="zh-CN"/>
        </w:rPr>
        <w:t>日</w:t>
      </w:r>
    </w:p>
    <w:p w14:paraId="6E3965BA">
      <w:pPr>
        <w:keepNext w:val="0"/>
        <w:keepLines w:val="0"/>
        <w:pageBreakBefore w:val="0"/>
        <w:widowControl w:val="0"/>
        <w:kinsoku/>
        <w:overflowPunct/>
        <w:topLinePunct w:val="0"/>
        <w:autoSpaceDE/>
        <w:autoSpaceDN/>
        <w:bidi w:val="0"/>
        <w:adjustRightInd/>
        <w:snapToGrid w:val="0"/>
        <w:spacing w:beforeLines="0" w:afterLines="0" w:line="590" w:lineRule="exact"/>
        <w:textAlignment w:val="auto"/>
        <w:rPr>
          <w:rFonts w:hint="default" w:ascii="Times New Roman" w:hAnsi="Times New Roman" w:eastAsia="方正仿宋_GBK" w:cs="Times New Roman"/>
          <w:color w:val="000000"/>
          <w:spacing w:val="0"/>
          <w:kern w:val="0"/>
          <w:sz w:val="32"/>
          <w:szCs w:val="32"/>
          <w:highlight w:val="none"/>
          <w:lang w:bidi="ar"/>
        </w:rPr>
      </w:pPr>
    </w:p>
    <w:p w14:paraId="25468437">
      <w:pPr>
        <w:keepNext w:val="0"/>
        <w:keepLines w:val="0"/>
        <w:pageBreakBefore w:val="0"/>
        <w:widowControl w:val="0"/>
        <w:kinsoku/>
        <w:overflowPunct/>
        <w:topLinePunct w:val="0"/>
        <w:autoSpaceDE/>
        <w:autoSpaceDN/>
        <w:bidi w:val="0"/>
        <w:adjustRightInd/>
        <w:snapToGrid w:val="0"/>
        <w:spacing w:beforeLines="0" w:afterLines="0" w:line="590" w:lineRule="exact"/>
        <w:textAlignment w:val="auto"/>
        <w:rPr>
          <w:rFonts w:hint="default" w:ascii="Times New Roman" w:hAnsi="Times New Roman" w:eastAsia="方正仿宋_GBK" w:cs="Times New Roman"/>
          <w:color w:val="000000"/>
          <w:spacing w:val="0"/>
          <w:kern w:val="0"/>
          <w:sz w:val="32"/>
          <w:szCs w:val="32"/>
          <w:highlight w:val="none"/>
          <w:lang w:bidi="ar"/>
        </w:rPr>
      </w:pPr>
      <w:bookmarkStart w:id="2" w:name="_GoBack"/>
      <w:bookmarkEnd w:id="2"/>
    </w:p>
    <w:p w14:paraId="7F343AD3">
      <w:pPr>
        <w:keepNext w:val="0"/>
        <w:keepLines w:val="0"/>
        <w:pageBreakBefore w:val="0"/>
        <w:widowControl w:val="0"/>
        <w:kinsoku/>
        <w:overflowPunct/>
        <w:topLinePunct w:val="0"/>
        <w:autoSpaceDE/>
        <w:autoSpaceDN/>
        <w:bidi w:val="0"/>
        <w:adjustRightInd/>
        <w:snapToGrid w:val="0"/>
        <w:spacing w:beforeLines="0" w:afterLines="0" w:line="590" w:lineRule="exact"/>
        <w:textAlignment w:val="auto"/>
        <w:rPr>
          <w:rFonts w:hint="default" w:ascii="Times New Roman" w:hAnsi="Times New Roman" w:eastAsia="方正仿宋_GBK" w:cs="Times New Roman"/>
          <w:color w:val="000000"/>
          <w:spacing w:val="0"/>
          <w:kern w:val="0"/>
          <w:sz w:val="32"/>
          <w:szCs w:val="32"/>
          <w:highlight w:val="none"/>
          <w:lang w:bidi="ar"/>
        </w:rPr>
      </w:pPr>
    </w:p>
    <w:p w14:paraId="7DBF7B7C">
      <w:pPr>
        <w:keepNext w:val="0"/>
        <w:keepLines w:val="0"/>
        <w:pageBreakBefore w:val="0"/>
        <w:widowControl w:val="0"/>
        <w:kinsoku/>
        <w:overflowPunct/>
        <w:topLinePunct w:val="0"/>
        <w:autoSpaceDE/>
        <w:autoSpaceDN/>
        <w:bidi w:val="0"/>
        <w:adjustRightInd/>
        <w:snapToGrid w:val="0"/>
        <w:spacing w:beforeLines="0" w:afterLines="0" w:line="590" w:lineRule="exact"/>
        <w:textAlignment w:val="auto"/>
        <w:rPr>
          <w:rFonts w:hint="default" w:ascii="Times New Roman" w:hAnsi="Times New Roman" w:eastAsia="方正仿宋_GBK" w:cs="Times New Roman"/>
          <w:color w:val="000000"/>
          <w:spacing w:val="0"/>
          <w:kern w:val="0"/>
          <w:sz w:val="32"/>
          <w:szCs w:val="32"/>
          <w:highlight w:val="none"/>
          <w:lang w:bidi="ar"/>
        </w:rPr>
      </w:pPr>
    </w:p>
    <w:p w14:paraId="28FF5738">
      <w:pPr>
        <w:keepNext w:val="0"/>
        <w:keepLines w:val="0"/>
        <w:pageBreakBefore w:val="0"/>
        <w:widowControl w:val="0"/>
        <w:kinsoku/>
        <w:overflowPunct/>
        <w:topLinePunct w:val="0"/>
        <w:autoSpaceDE/>
        <w:autoSpaceDN/>
        <w:bidi w:val="0"/>
        <w:adjustRightInd/>
        <w:snapToGrid w:val="0"/>
        <w:spacing w:beforeLines="0" w:afterLines="0" w:line="590" w:lineRule="exact"/>
        <w:textAlignment w:val="auto"/>
        <w:rPr>
          <w:rFonts w:hint="default" w:ascii="Times New Roman" w:hAnsi="Times New Roman" w:eastAsia="方正仿宋_GBK" w:cs="Times New Roman"/>
          <w:color w:val="000000"/>
          <w:spacing w:val="0"/>
          <w:kern w:val="0"/>
          <w:sz w:val="32"/>
          <w:szCs w:val="32"/>
          <w:highlight w:val="none"/>
          <w:lang w:bidi="ar"/>
        </w:rPr>
      </w:pPr>
    </w:p>
    <w:p w14:paraId="3195857F">
      <w:pPr>
        <w:keepNext w:val="0"/>
        <w:keepLines w:val="0"/>
        <w:pageBreakBefore w:val="0"/>
        <w:widowControl w:val="0"/>
        <w:kinsoku/>
        <w:wordWrap/>
        <w:overflowPunct/>
        <w:topLinePunct w:val="0"/>
        <w:autoSpaceDE/>
        <w:autoSpaceDN/>
        <w:bidi w:val="0"/>
        <w:adjustRightInd/>
        <w:snapToGrid w:val="0"/>
        <w:spacing w:before="0" w:beforeLines="0" w:after="0" w:afterLines="0" w:line="590" w:lineRule="exact"/>
        <w:jc w:val="center"/>
        <w:textAlignment w:val="auto"/>
        <w:rPr>
          <w:rFonts w:hint="eastAsia" w:ascii="方正小标宋_GBK" w:hAnsi="方正小标宋_GBK" w:eastAsia="方正小标宋_GBK" w:cs="方正小标宋_GBK"/>
          <w:spacing w:val="0"/>
          <w:sz w:val="44"/>
          <w:szCs w:val="44"/>
          <w:highlight w:val="none"/>
          <w:lang w:val="en-US" w:eastAsia="zh-CN"/>
        </w:rPr>
      </w:pPr>
    </w:p>
    <w:p w14:paraId="13B23C99">
      <w:pPr>
        <w:keepNext w:val="0"/>
        <w:keepLines w:val="0"/>
        <w:pageBreakBefore w:val="0"/>
        <w:widowControl w:val="0"/>
        <w:kinsoku/>
        <w:wordWrap/>
        <w:overflowPunct/>
        <w:topLinePunct w:val="0"/>
        <w:autoSpaceDE/>
        <w:autoSpaceDN/>
        <w:bidi w:val="0"/>
        <w:adjustRightInd/>
        <w:snapToGrid w:val="0"/>
        <w:spacing w:before="0" w:beforeLines="0" w:after="0" w:afterLines="0" w:line="590" w:lineRule="exact"/>
        <w:jc w:val="center"/>
        <w:textAlignment w:val="auto"/>
        <w:rPr>
          <w:rFonts w:hint="eastAsia" w:ascii="方正小标宋_GBK" w:hAnsi="方正小标宋_GBK" w:eastAsia="方正小标宋_GBK" w:cs="方正小标宋_GBK"/>
          <w:spacing w:val="0"/>
          <w:sz w:val="44"/>
          <w:szCs w:val="44"/>
          <w:highlight w:val="none"/>
          <w:lang w:val="en-US" w:eastAsia="zh-CN"/>
        </w:rPr>
      </w:pPr>
    </w:p>
    <w:p w14:paraId="5AB7419E">
      <w:pPr>
        <w:keepNext w:val="0"/>
        <w:keepLines w:val="0"/>
        <w:pageBreakBefore w:val="0"/>
        <w:widowControl w:val="0"/>
        <w:kinsoku/>
        <w:wordWrap/>
        <w:overflowPunct/>
        <w:topLinePunct w:val="0"/>
        <w:autoSpaceDE/>
        <w:autoSpaceDN/>
        <w:bidi w:val="0"/>
        <w:adjustRightInd/>
        <w:snapToGrid w:val="0"/>
        <w:spacing w:before="0" w:beforeLines="0" w:after="0" w:afterLines="0" w:line="590" w:lineRule="exact"/>
        <w:jc w:val="center"/>
        <w:textAlignment w:val="auto"/>
        <w:rPr>
          <w:rFonts w:hint="eastAsia" w:ascii="方正小标宋_GBK" w:hAnsi="方正小标宋_GBK" w:eastAsia="方正小标宋_GBK" w:cs="方正小标宋_GBK"/>
          <w:spacing w:val="0"/>
          <w:sz w:val="44"/>
          <w:szCs w:val="44"/>
          <w:highlight w:val="none"/>
          <w:lang w:val="en-US" w:eastAsia="zh-CN"/>
        </w:rPr>
      </w:pPr>
      <w:r>
        <w:rPr>
          <w:rFonts w:hint="eastAsia" w:ascii="方正小标宋_GBK" w:hAnsi="方正小标宋_GBK" w:eastAsia="方正小标宋_GBK" w:cs="方正小标宋_GBK"/>
          <w:spacing w:val="0"/>
          <w:sz w:val="44"/>
          <w:szCs w:val="44"/>
          <w:highlight w:val="none"/>
          <w:lang w:val="en-US" w:eastAsia="zh-CN"/>
        </w:rPr>
        <w:t>淮北市通信基础设施迁改补偿办法</w:t>
      </w:r>
    </w:p>
    <w:p w14:paraId="50A8146A">
      <w:pPr>
        <w:keepNext w:val="0"/>
        <w:keepLines w:val="0"/>
        <w:pageBreakBefore w:val="0"/>
        <w:widowControl w:val="0"/>
        <w:kinsoku/>
        <w:overflowPunct/>
        <w:topLinePunct w:val="0"/>
        <w:autoSpaceDE/>
        <w:autoSpaceDN/>
        <w:bidi w:val="0"/>
        <w:adjustRightInd/>
        <w:spacing w:line="590" w:lineRule="exact"/>
        <w:textAlignment w:val="auto"/>
        <w:rPr>
          <w:rFonts w:ascii="Times New Roman" w:hAnsi="Times New Roman" w:eastAsia="仿宋_GB2312"/>
          <w:color w:val="000000"/>
          <w:sz w:val="32"/>
          <w:szCs w:val="32"/>
        </w:rPr>
      </w:pPr>
    </w:p>
    <w:p w14:paraId="2C066A10">
      <w:pPr>
        <w:keepNext w:val="0"/>
        <w:keepLines w:val="0"/>
        <w:pageBreakBefore w:val="0"/>
        <w:widowControl w:val="0"/>
        <w:kinsoku/>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第一条</w:t>
      </w:r>
      <w:r>
        <w:rPr>
          <w:rFonts w:hint="default" w:ascii="Times New Roman" w:hAnsi="Times New Roman" w:eastAsia="方正仿宋_GBK" w:cs="Times New Roman"/>
          <w:color w:val="000000"/>
          <w:sz w:val="32"/>
          <w:szCs w:val="32"/>
        </w:rPr>
        <w:t xml:space="preserve"> 为加强通信基础设施迁改补偿管理，保护通信基础设施安全稳定运行，依据《安徽省电信设施建设和保护办法》（安徽省人民政府令第274号），结合我市实际，制定本办法。</w:t>
      </w:r>
    </w:p>
    <w:p w14:paraId="694DA764">
      <w:pPr>
        <w:keepNext w:val="0"/>
        <w:keepLines w:val="0"/>
        <w:pageBreakBefore w:val="0"/>
        <w:widowControl w:val="0"/>
        <w:kinsoku/>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黑体_GBK" w:hAnsi="方正黑体_GBK" w:eastAsia="方正黑体_GBK" w:cs="方正黑体_GBK"/>
          <w:color w:val="000000"/>
          <w:sz w:val="32"/>
          <w:szCs w:val="32"/>
        </w:rPr>
        <w:t>第二条</w:t>
      </w:r>
      <w:r>
        <w:rPr>
          <w:rFonts w:hint="default" w:ascii="Times New Roman" w:hAnsi="Times New Roman" w:eastAsia="方正仿宋_GBK" w:cs="Times New Roman"/>
          <w:color w:val="000000"/>
          <w:sz w:val="32"/>
          <w:szCs w:val="32"/>
        </w:rPr>
        <w:t xml:space="preserve"> 本办法所称通信基础设施，是指为社会公众提供电信服务、实现电信功能的通信设备及其配套设施，包括通信机房、基站、光（电）缆、管道、杆（塔）、机柜、分（配）线箱12（盒）、交接箱（间）、供电设备等。</w:t>
      </w:r>
    </w:p>
    <w:p w14:paraId="75F31168">
      <w:pPr>
        <w:keepNext w:val="0"/>
        <w:keepLines w:val="0"/>
        <w:pageBreakBefore w:val="0"/>
        <w:widowControl w:val="0"/>
        <w:kinsoku/>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第三条</w:t>
      </w:r>
      <w:r>
        <w:rPr>
          <w:rFonts w:hint="default" w:ascii="Times New Roman" w:hAnsi="Times New Roman" w:eastAsia="方正仿宋_GBK" w:cs="Times New Roman"/>
          <w:color w:val="000000"/>
          <w:sz w:val="32"/>
          <w:szCs w:val="32"/>
        </w:rPr>
        <w:t xml:space="preserve"> 因市政建设、道路施工、农田水利工程建设、土地和房屋征收、老旧小区改造、创建文明城市、美好乡村建设等工程项目（以下简称工程项目）建设需要迁改通信基础设施的，迁改费用纳入本办法补偿范围，其它法定补偿费用，由补偿协议双方在合同中约定。</w:t>
      </w:r>
    </w:p>
    <w:p w14:paraId="40F0A36D">
      <w:pPr>
        <w:keepNext w:val="0"/>
        <w:keepLines w:val="0"/>
        <w:pageBreakBefore w:val="0"/>
        <w:widowControl w:val="0"/>
        <w:kinsoku/>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黑体_GBK" w:hAnsi="方正黑体_GBK" w:eastAsia="方正黑体_GBK" w:cs="方正黑体_GBK"/>
          <w:color w:val="000000"/>
          <w:sz w:val="32"/>
          <w:szCs w:val="32"/>
        </w:rPr>
        <w:t>第四条</w:t>
      </w:r>
      <w:r>
        <w:rPr>
          <w:rFonts w:hint="default" w:ascii="Times New Roman" w:hAnsi="Times New Roman" w:eastAsia="方正仿宋_GBK" w:cs="Times New Roman"/>
          <w:color w:val="000000"/>
          <w:sz w:val="32"/>
          <w:szCs w:val="32"/>
        </w:rPr>
        <w:t xml:space="preserve"> 任何单位或者个人不得擅自改动或者迁移</w:t>
      </w:r>
      <w:r>
        <w:rPr>
          <w:rFonts w:hint="default" w:ascii="Times New Roman" w:hAnsi="Times New Roman" w:eastAsia="方正仿宋_GBK" w:cs="Times New Roman"/>
          <w:sz w:val="32"/>
          <w:szCs w:val="32"/>
        </w:rPr>
        <w:t>他人</w:t>
      </w:r>
      <w:r>
        <w:rPr>
          <w:rFonts w:hint="default" w:ascii="Times New Roman" w:hAnsi="Times New Roman" w:eastAsia="方正仿宋_GBK" w:cs="Times New Roman"/>
          <w:color w:val="000000"/>
          <w:sz w:val="32"/>
          <w:szCs w:val="32"/>
        </w:rPr>
        <w:t>的通信基础设施。确需改动或者迁移通信基础设施的，应当与通信基础设施所有人协商，签订补偿协议，通信基础设施所有人应当支持，并及时搬迁。</w:t>
      </w:r>
    </w:p>
    <w:p w14:paraId="555F660E">
      <w:pPr>
        <w:keepNext w:val="0"/>
        <w:keepLines w:val="0"/>
        <w:pageBreakBefore w:val="0"/>
        <w:widowControl w:val="0"/>
        <w:kinsoku/>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黑体_GBK" w:hAnsi="方正黑体_GBK" w:eastAsia="方正黑体_GBK" w:cs="方正黑体_GBK"/>
          <w:color w:val="000000"/>
          <w:sz w:val="32"/>
          <w:szCs w:val="32"/>
        </w:rPr>
        <w:t>第五条</w:t>
      </w:r>
      <w:r>
        <w:rPr>
          <w:rFonts w:hint="default" w:ascii="Times New Roman" w:hAnsi="Times New Roman" w:eastAsia="方正仿宋_GBK" w:cs="Times New Roman"/>
          <w:color w:val="000000"/>
          <w:sz w:val="32"/>
          <w:szCs w:val="32"/>
        </w:rPr>
        <w:t xml:space="preserve"> 通信基础设施迁改补偿费用由工程项目建设单位（以下简称建设单位）承担的部分，纳入工程项目建设成本。通信基础设施迁改原则上由通信基础设施产权单位（以下简称产权单位）组织实施。</w:t>
      </w:r>
    </w:p>
    <w:p w14:paraId="3CD9E390">
      <w:pPr>
        <w:keepNext w:val="0"/>
        <w:keepLines w:val="0"/>
        <w:pageBreakBefore w:val="0"/>
        <w:widowControl w:val="0"/>
        <w:kinsoku/>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color w:val="000000"/>
          <w:sz w:val="32"/>
          <w:szCs w:val="32"/>
        </w:rPr>
        <w:t>第六条</w:t>
      </w:r>
      <w:r>
        <w:rPr>
          <w:rFonts w:hint="default" w:ascii="Times New Roman" w:hAnsi="Times New Roman" w:eastAsia="方正仿宋_GBK" w:cs="Times New Roman"/>
          <w:sz w:val="32"/>
          <w:szCs w:val="32"/>
        </w:rPr>
        <w:t xml:space="preserve"> 建设单位会同产权单位确定需迁改的现状通信基础设施范围及迁改时间，由产权单位编制工程建设范围内需迁改的通信基础设施工程预算。建设单位委托第三方专业机构对需迁改的通信基础设施工程预算进行评估并对评估结果进行审核，根据审核后的工程价款，建设单位与产权单位经协商签订补偿协议。</w:t>
      </w:r>
    </w:p>
    <w:p w14:paraId="6D9A695A">
      <w:pPr>
        <w:keepNext w:val="0"/>
        <w:keepLines w:val="0"/>
        <w:pageBreakBefore w:val="0"/>
        <w:widowControl w:val="0"/>
        <w:kinsoku/>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黑体_GBK" w:hAnsi="方正黑体_GBK" w:eastAsia="方正黑体_GBK" w:cs="方正黑体_GBK"/>
          <w:color w:val="000000"/>
          <w:sz w:val="32"/>
          <w:szCs w:val="32"/>
        </w:rPr>
        <w:t>第七条</w:t>
      </w:r>
      <w:r>
        <w:rPr>
          <w:rFonts w:hint="default" w:ascii="Times New Roman" w:hAnsi="Times New Roman" w:eastAsia="方正仿宋_GBK" w:cs="Times New Roman"/>
          <w:color w:val="000000"/>
          <w:sz w:val="32"/>
          <w:szCs w:val="32"/>
        </w:rPr>
        <w:t xml:space="preserve"> 产权单位应当遵循</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存量共享、增量共建</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原则实施通信基础设施迁改方案设计及施工，严格执行国家电磁环境控制标准，依法办理环境影响评价手续。</w:t>
      </w:r>
    </w:p>
    <w:p w14:paraId="302CB4F7">
      <w:pPr>
        <w:keepNext w:val="0"/>
        <w:keepLines w:val="0"/>
        <w:pageBreakBefore w:val="0"/>
        <w:widowControl w:val="0"/>
        <w:kinsoku/>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黑体_GBK" w:hAnsi="方正黑体_GBK" w:eastAsia="方正黑体_GBK" w:cs="方正黑体_GBK"/>
          <w:color w:val="000000"/>
          <w:sz w:val="32"/>
          <w:szCs w:val="32"/>
        </w:rPr>
        <w:t>第八条</w:t>
      </w:r>
      <w:r>
        <w:rPr>
          <w:rFonts w:hint="default" w:ascii="Times New Roman" w:hAnsi="Times New Roman" w:eastAsia="方正仿宋_GBK" w:cs="Times New Roman"/>
          <w:color w:val="000000"/>
          <w:sz w:val="32"/>
          <w:szCs w:val="32"/>
        </w:rPr>
        <w:t xml:space="preserve"> 产权单位在实施通信基础设施迁改工程时，应当坚持先建设后拆除的原则，确保通信服务持续畅通，建设单位应当做好支持与配合工作。</w:t>
      </w:r>
    </w:p>
    <w:p w14:paraId="00CA2D23">
      <w:pPr>
        <w:keepNext w:val="0"/>
        <w:keepLines w:val="0"/>
        <w:pageBreakBefore w:val="0"/>
        <w:widowControl w:val="0"/>
        <w:kinsoku/>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黑体_GBK" w:hAnsi="方正黑体_GBK" w:eastAsia="方正黑体_GBK" w:cs="方正黑体_GBK"/>
          <w:color w:val="000000"/>
          <w:sz w:val="32"/>
          <w:szCs w:val="32"/>
        </w:rPr>
        <w:t>第九条</w:t>
      </w:r>
      <w:r>
        <w:rPr>
          <w:rFonts w:hint="default" w:ascii="Times New Roman" w:hAnsi="Times New Roman" w:eastAsia="方正仿宋_GBK" w:cs="Times New Roman"/>
          <w:color w:val="000000"/>
          <w:sz w:val="32"/>
          <w:szCs w:val="32"/>
        </w:rPr>
        <w:t xml:space="preserve"> 新建、改建、扩建民用建筑物时，建设单位应当将建筑物以及建设项目用地范围内的电信管线（道）、电信间、设备间、配线设施等纳入建设项目设计文件，随建设项目同步设计、同步施工、同步验收，所需经费应当纳入建设项目概算。</w:t>
      </w:r>
    </w:p>
    <w:p w14:paraId="7C3F2773">
      <w:pPr>
        <w:keepNext w:val="0"/>
        <w:keepLines w:val="0"/>
        <w:pageBreakBefore w:val="0"/>
        <w:widowControl w:val="0"/>
        <w:kinsoku/>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黑体_GBK" w:hAnsi="方正黑体_GBK" w:eastAsia="方正黑体_GBK" w:cs="方正黑体_GBK"/>
          <w:color w:val="000000"/>
          <w:sz w:val="32"/>
          <w:szCs w:val="32"/>
        </w:rPr>
        <w:t>第十条</w:t>
      </w:r>
      <w:r>
        <w:rPr>
          <w:rFonts w:hint="default" w:ascii="Times New Roman" w:hAnsi="Times New Roman" w:eastAsia="方正仿宋_GBK" w:cs="Times New Roman"/>
          <w:color w:val="000000"/>
          <w:sz w:val="32"/>
          <w:szCs w:val="32"/>
        </w:rPr>
        <w:tab/>
      </w:r>
      <w:r>
        <w:rPr>
          <w:rFonts w:hint="default" w:ascii="Times New Roman" w:hAnsi="Times New Roman" w:eastAsia="方正仿宋_GBK" w:cs="Times New Roman"/>
          <w:color w:val="000000"/>
          <w:sz w:val="32"/>
          <w:szCs w:val="32"/>
        </w:rPr>
        <w:t xml:space="preserve"> 建设单位牵头与产权单位等成立联合工作小组，负责推进迁改有关工作。</w:t>
      </w:r>
    </w:p>
    <w:p w14:paraId="11DEDC41">
      <w:pPr>
        <w:keepNext w:val="0"/>
        <w:keepLines w:val="0"/>
        <w:pageBreakBefore w:val="0"/>
        <w:widowControl w:val="0"/>
        <w:kinsoku/>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黑体_GBK" w:hAnsi="方正黑体_GBK" w:eastAsia="方正黑体_GBK" w:cs="方正黑体_GBK"/>
          <w:color w:val="000000"/>
          <w:sz w:val="32"/>
          <w:szCs w:val="32"/>
        </w:rPr>
        <w:t>第十一条</w:t>
      </w:r>
      <w:r>
        <w:rPr>
          <w:rFonts w:hint="default" w:ascii="Times New Roman" w:hAnsi="Times New Roman" w:eastAsia="方正仿宋_GBK" w:cs="Times New Roman"/>
          <w:color w:val="000000"/>
          <w:sz w:val="32"/>
          <w:szCs w:val="32"/>
        </w:rPr>
        <w:t xml:space="preserve"> 通信基础设施迁移后无需恢复重建的或违反《淮北市国土空间总体规划（2021-2035年）》等主要规划的，不予补偿。</w:t>
      </w:r>
    </w:p>
    <w:p w14:paraId="0EA82AA1">
      <w:pPr>
        <w:keepNext w:val="0"/>
        <w:keepLines w:val="0"/>
        <w:pageBreakBefore w:val="0"/>
        <w:widowControl w:val="0"/>
        <w:kinsoku/>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黑体_GBK" w:hAnsi="方正黑体_GBK" w:eastAsia="方正黑体_GBK" w:cs="方正黑体_GBK"/>
          <w:color w:val="000000"/>
          <w:sz w:val="32"/>
          <w:szCs w:val="32"/>
        </w:rPr>
        <w:t>第十二条</w:t>
      </w:r>
      <w:r>
        <w:rPr>
          <w:rFonts w:hint="default" w:ascii="Times New Roman" w:hAnsi="Times New Roman" w:eastAsia="方正仿宋_GBK" w:cs="Times New Roman"/>
          <w:color w:val="000000"/>
          <w:sz w:val="32"/>
          <w:szCs w:val="32"/>
        </w:rPr>
        <w:t xml:space="preserve"> 市工业和信息化局负责协调化解通信基础设施建设中的矛盾纠纷。</w:t>
      </w:r>
    </w:p>
    <w:p w14:paraId="368FF466">
      <w:pPr>
        <w:keepNext w:val="0"/>
        <w:keepLines w:val="0"/>
        <w:pageBreakBefore w:val="0"/>
        <w:widowControl w:val="0"/>
        <w:kinsoku/>
        <w:overflowPunct/>
        <w:topLinePunct w:val="0"/>
        <w:autoSpaceDE/>
        <w:autoSpaceDN/>
        <w:bidi w:val="0"/>
        <w:adjustRightIn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黑体_GBK" w:hAnsi="方正黑体_GBK" w:eastAsia="方正黑体_GBK" w:cs="方正黑体_GBK"/>
          <w:color w:val="000000"/>
          <w:sz w:val="32"/>
          <w:szCs w:val="32"/>
        </w:rPr>
        <w:t>第十三条</w:t>
      </w:r>
      <w:r>
        <w:rPr>
          <w:rFonts w:hint="default" w:ascii="Times New Roman" w:hAnsi="Times New Roman" w:eastAsia="方正仿宋_GBK" w:cs="Times New Roman"/>
          <w:color w:val="000000"/>
          <w:sz w:val="32"/>
          <w:szCs w:val="32"/>
        </w:rPr>
        <w:t xml:space="preserve"> 本办法由市工业和信息化局负责解释。</w:t>
      </w:r>
    </w:p>
    <w:p w14:paraId="739FDC9E">
      <w:pPr>
        <w:keepNext w:val="0"/>
        <w:keepLines w:val="0"/>
        <w:pageBreakBefore w:val="0"/>
        <w:widowControl w:val="0"/>
        <w:kinsoku/>
        <w:overflowPunct/>
        <w:topLinePunct w:val="0"/>
        <w:autoSpaceDE/>
        <w:autoSpaceDN/>
        <w:bidi w:val="0"/>
        <w:adjustRightInd/>
        <w:spacing w:line="590" w:lineRule="exact"/>
        <w:ind w:firstLine="640" w:firstLineChars="200"/>
        <w:textAlignment w:val="auto"/>
        <w:rPr>
          <w:rFonts w:hint="eastAsia" w:ascii="黑体" w:hAnsi="黑体" w:eastAsia="黑体" w:cs="黑体"/>
          <w:sz w:val="32"/>
          <w:szCs w:val="32"/>
        </w:rPr>
      </w:pPr>
      <w:r>
        <w:rPr>
          <w:rFonts w:hint="default" w:ascii="方正黑体_GBK" w:hAnsi="方正黑体_GBK" w:eastAsia="方正黑体_GBK" w:cs="方正黑体_GBK"/>
          <w:color w:val="000000"/>
          <w:sz w:val="32"/>
          <w:szCs w:val="32"/>
        </w:rPr>
        <w:t>第十四条</w:t>
      </w:r>
      <w:r>
        <w:rPr>
          <w:rFonts w:hint="default" w:ascii="Times New Roman" w:hAnsi="Times New Roman" w:eastAsia="方正仿宋_GBK" w:cs="Times New Roman"/>
          <w:b/>
          <w:bCs/>
          <w:color w:val="000000"/>
          <w:sz w:val="32"/>
          <w:szCs w:val="32"/>
        </w:rPr>
        <w:t xml:space="preserve"> </w:t>
      </w:r>
      <w:r>
        <w:rPr>
          <w:rFonts w:hint="default" w:ascii="Times New Roman" w:hAnsi="Times New Roman" w:eastAsia="方正仿宋_GBK" w:cs="Times New Roman"/>
          <w:color w:val="000000"/>
          <w:sz w:val="32"/>
          <w:szCs w:val="32"/>
        </w:rPr>
        <w:t>本办法自印发之日起施行，有效期5年。</w:t>
      </w:r>
    </w:p>
    <w:p w14:paraId="1F8C7CDE">
      <w:pPr>
        <w:keepNext w:val="0"/>
        <w:keepLines w:val="0"/>
        <w:pageBreakBefore w:val="0"/>
        <w:widowControl w:val="0"/>
        <w:kinsoku/>
        <w:wordWrap/>
        <w:overflowPunct/>
        <w:topLinePunct w:val="0"/>
        <w:autoSpaceDE/>
        <w:autoSpaceDN/>
        <w:bidi w:val="0"/>
        <w:adjustRightInd/>
        <w:snapToGrid w:val="0"/>
        <w:spacing w:before="0" w:beforeLines="0" w:after="0" w:afterLines="0" w:line="590" w:lineRule="exact"/>
        <w:jc w:val="both"/>
        <w:textAlignment w:val="auto"/>
        <w:rPr>
          <w:rFonts w:hint="default" w:ascii="方正小标宋_GBK" w:hAnsi="方正小标宋_GBK" w:eastAsia="方正小标宋_GBK" w:cs="方正小标宋_GBK"/>
          <w:spacing w:val="0"/>
          <w:sz w:val="44"/>
          <w:szCs w:val="44"/>
          <w:highlight w:val="none"/>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000050000000002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B8F0C">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AFCC05">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3AFCC05">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55B18173">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淮北市人民政府发布</w:t>
    </w:r>
    <w:r>
      <w:rPr>
        <w:rFonts w:hint="eastAsia" w:ascii="宋体" w:hAnsi="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14:paraId="6CCBDF9F">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1AA5D">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78EE334D">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淮北市人民政府行政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ZDMxZjRkYzdiNmM5ZDNiMTYwMWFjYWYwMWQ1ZTEifQ=="/>
  </w:docVars>
  <w:rsids>
    <w:rsidRoot w:val="00172A27"/>
    <w:rsid w:val="019E71BD"/>
    <w:rsid w:val="03BE7AB1"/>
    <w:rsid w:val="04B679C3"/>
    <w:rsid w:val="05CE14E6"/>
    <w:rsid w:val="07051715"/>
    <w:rsid w:val="07580507"/>
    <w:rsid w:val="080F63D8"/>
    <w:rsid w:val="081C7397"/>
    <w:rsid w:val="09341458"/>
    <w:rsid w:val="0B0912D7"/>
    <w:rsid w:val="0EA67BD0"/>
    <w:rsid w:val="10360013"/>
    <w:rsid w:val="12C13C3E"/>
    <w:rsid w:val="152D2DCA"/>
    <w:rsid w:val="162200AD"/>
    <w:rsid w:val="1C4100A9"/>
    <w:rsid w:val="1DEC284C"/>
    <w:rsid w:val="1E6523AC"/>
    <w:rsid w:val="207271D0"/>
    <w:rsid w:val="217A66EA"/>
    <w:rsid w:val="22440422"/>
    <w:rsid w:val="28E676D0"/>
    <w:rsid w:val="2B7E3CD4"/>
    <w:rsid w:val="31A15F24"/>
    <w:rsid w:val="395347B5"/>
    <w:rsid w:val="39A232A0"/>
    <w:rsid w:val="39D907EC"/>
    <w:rsid w:val="39E745AA"/>
    <w:rsid w:val="3B5A6BBB"/>
    <w:rsid w:val="3BA72A7A"/>
    <w:rsid w:val="3CC50082"/>
    <w:rsid w:val="3D993FA3"/>
    <w:rsid w:val="3EDA13A6"/>
    <w:rsid w:val="40650E7A"/>
    <w:rsid w:val="40DA47F7"/>
    <w:rsid w:val="42F058B7"/>
    <w:rsid w:val="436109F6"/>
    <w:rsid w:val="43ED1C06"/>
    <w:rsid w:val="441A38D4"/>
    <w:rsid w:val="446932AB"/>
    <w:rsid w:val="494552C4"/>
    <w:rsid w:val="4A246879"/>
    <w:rsid w:val="4AD112B2"/>
    <w:rsid w:val="4BC77339"/>
    <w:rsid w:val="4C9236C5"/>
    <w:rsid w:val="4E79158A"/>
    <w:rsid w:val="4FE709FA"/>
    <w:rsid w:val="505C172E"/>
    <w:rsid w:val="52F46F0B"/>
    <w:rsid w:val="533E5903"/>
    <w:rsid w:val="537653F9"/>
    <w:rsid w:val="5377138E"/>
    <w:rsid w:val="53D8014D"/>
    <w:rsid w:val="540D401E"/>
    <w:rsid w:val="55E064E0"/>
    <w:rsid w:val="572C6D10"/>
    <w:rsid w:val="59EE36A9"/>
    <w:rsid w:val="5DC34279"/>
    <w:rsid w:val="608816D1"/>
    <w:rsid w:val="60EF4E7F"/>
    <w:rsid w:val="65637B40"/>
    <w:rsid w:val="659C3AAC"/>
    <w:rsid w:val="665233C1"/>
    <w:rsid w:val="6AD9688B"/>
    <w:rsid w:val="6CF03552"/>
    <w:rsid w:val="6D0E3F22"/>
    <w:rsid w:val="6D5C4EAF"/>
    <w:rsid w:val="6F702D04"/>
    <w:rsid w:val="6F8953A8"/>
    <w:rsid w:val="70DB7702"/>
    <w:rsid w:val="717D7C24"/>
    <w:rsid w:val="72DE6964"/>
    <w:rsid w:val="73B05E0B"/>
    <w:rsid w:val="788956E4"/>
    <w:rsid w:val="7BAF13D5"/>
    <w:rsid w:val="7C9011D9"/>
    <w:rsid w:val="7D0D02F3"/>
    <w:rsid w:val="7DC651C5"/>
    <w:rsid w:val="7FC738F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Indent"/>
    <w:basedOn w:val="1"/>
    <w:autoRedefine/>
    <w:qFormat/>
    <w:uiPriority w:val="0"/>
    <w:pPr>
      <w:spacing w:line="580" w:lineRule="exact"/>
      <w:ind w:firstLine="600" w:firstLineChars="200"/>
    </w:pPr>
    <w:rPr>
      <w:rFonts w:ascii="Times" w:hAnsi="Times" w:eastAsia="方正仿宋_GBK"/>
      <w:sz w:val="30"/>
    </w:rPr>
  </w:style>
  <w:style w:type="paragraph" w:styleId="6">
    <w:name w:val="Body Text Indent 2"/>
    <w:basedOn w:val="1"/>
    <w:autoRedefine/>
    <w:unhideWhenUsed/>
    <w:qFormat/>
    <w:uiPriority w:val="0"/>
    <w:pPr>
      <w:spacing w:line="500" w:lineRule="exact"/>
      <w:ind w:firstLine="560" w:firstLineChars="200"/>
      <w:jc w:val="left"/>
    </w:pPr>
    <w:rPr>
      <w:rFonts w:eastAsia="宋体"/>
      <w:sz w:val="2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5"/>
    <w:next w:val="1"/>
    <w:autoRedefine/>
    <w:qFormat/>
    <w:uiPriority w:val="0"/>
    <w:pPr>
      <w:ind w:firstLine="420" w:firstLineChars="200"/>
    </w:pPr>
  </w:style>
  <w:style w:type="character" w:styleId="13">
    <w:name w:val="Strong"/>
    <w:basedOn w:val="12"/>
    <w:autoRedefine/>
    <w:qFormat/>
    <w:uiPriority w:val="0"/>
    <w:rPr>
      <w:b/>
      <w:bCs/>
    </w:rPr>
  </w:style>
  <w:style w:type="character" w:styleId="14">
    <w:name w:val="Hyperlink"/>
    <w:basedOn w:val="12"/>
    <w:autoRedefine/>
    <w:qFormat/>
    <w:uiPriority w:val="0"/>
    <w:rPr>
      <w:color w:val="0000FF"/>
      <w:u w:val="single"/>
    </w:rPr>
  </w:style>
  <w:style w:type="paragraph" w:customStyle="1" w:styleId="15">
    <w:name w:val="p0"/>
    <w:basedOn w:val="1"/>
    <w:autoRedefine/>
    <w:qFormat/>
    <w:uiPriority w:val="0"/>
    <w:pPr>
      <w:widowControl/>
    </w:pPr>
    <w:rPr>
      <w:rFonts w:ascii="Calibri" w:hAnsi="Calibri" w:eastAsia="宋体" w:cs="宋体"/>
      <w:kern w:val="0"/>
      <w:szCs w:val="32"/>
    </w:rPr>
  </w:style>
  <w:style w:type="paragraph" w:customStyle="1" w:styleId="16">
    <w:name w:val="_Style 2"/>
    <w:basedOn w:val="1"/>
    <w:autoRedefine/>
    <w:qFormat/>
    <w:uiPriority w:val="99"/>
    <w:pPr>
      <w:suppressAutoHyphens/>
      <w:spacing w:line="351" w:lineRule="atLeast"/>
      <w:ind w:firstLine="623"/>
      <w:textAlignment w:val="baseline"/>
    </w:pPr>
    <w:rPr>
      <w:rFonts w:eastAsia="仿宋_GB2312"/>
      <w:color w:val="000000"/>
      <w:sz w:val="31"/>
      <w:szCs w:val="31"/>
    </w:rPr>
  </w:style>
  <w:style w:type="paragraph" w:customStyle="1" w:styleId="17">
    <w:name w:val="BodyText"/>
    <w:basedOn w:val="1"/>
    <w:qFormat/>
    <w:uiPriority w:val="0"/>
    <w:pPr>
      <w:jc w:val="center"/>
      <w:textAlignment w:val="baseline"/>
    </w:pPr>
    <w:rPr>
      <w:rFonts w:ascii="Times New Roman" w:hAnsi="Times New Roman" w:eastAsia="黑体"/>
      <w:kern w:val="2"/>
      <w:sz w:val="4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1132</Words>
  <Characters>1151</Characters>
  <Lines>1</Lines>
  <Paragraphs>1</Paragraphs>
  <TotalTime>12</TotalTime>
  <ScaleCrop>false</ScaleCrop>
  <LinksUpToDate>false</LinksUpToDate>
  <CharactersWithSpaces>1176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风之诺言</cp:lastModifiedBy>
  <cp:lastPrinted>2021-10-26T03:30:00Z</cp:lastPrinted>
  <dcterms:modified xsi:type="dcterms:W3CDTF">2024-10-23T03:21:14Z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C212FE181B374A269FF2D4504454C040_13</vt:lpwstr>
  </property>
</Properties>
</file>