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4"/>
        <w:rPr>
          <w:rFonts w:hint="eastAsia" w:ascii="Times New Roman" w:hAnsi="Times New Roman" w:eastAsia="仿宋_GB2312" w:cs="Times New Roman"/>
          <w:color w:val="auto"/>
          <w:lang w:eastAsia="zh-CN"/>
        </w:rPr>
      </w:pPr>
      <w:r>
        <w:rPr>
          <w:rFonts w:hint="eastAsia" w:ascii="Times New Roman" w:hAnsi="Times New Roman" w:cs="Times New Roman"/>
          <w:color w:val="auto"/>
          <w:spacing w:val="-27"/>
        </w:rPr>
        <w:t>附件</w:t>
      </w:r>
      <w:r>
        <w:rPr>
          <w:rFonts w:ascii="Times New Roman" w:hAnsi="Times New Roman" w:cs="Times New Roman"/>
          <w:color w:val="auto"/>
          <w:spacing w:val="-27"/>
        </w:rPr>
        <w:t xml:space="preserve"> </w:t>
      </w:r>
      <w:r>
        <w:rPr>
          <w:rFonts w:hint="eastAsia" w:ascii="Times New Roman" w:hAnsi="Times New Roman" w:cs="Times New Roman"/>
          <w:color w:val="auto"/>
          <w:lang w:val="en-US" w:eastAsia="zh-CN"/>
        </w:rPr>
        <w:t>6</w:t>
      </w:r>
    </w:p>
    <w:p>
      <w:pPr>
        <w:pStyle w:val="3"/>
        <w:spacing w:before="13"/>
        <w:rPr>
          <w:rFonts w:ascii="PMingLiU"/>
          <w:color w:val="auto"/>
          <w:sz w:val="33"/>
        </w:rPr>
      </w:pPr>
    </w:p>
    <w:p>
      <w:pPr>
        <w:jc w:val="center"/>
        <w:rPr>
          <w:rFonts w:ascii="方正小标宋简体" w:hAnsi="方正小标宋简体" w:eastAsia="方正小标宋简体" w:cs="方正小标宋简体"/>
          <w:color w:val="auto"/>
          <w:w w:val="115"/>
          <w:sz w:val="44"/>
          <w:szCs w:val="44"/>
        </w:rPr>
      </w:pPr>
      <w:r>
        <w:rPr>
          <w:rFonts w:hint="eastAsia" w:ascii="方正小标宋简体" w:hAnsi="方正小标宋简体" w:eastAsia="方正小标宋简体" w:cs="方正小标宋简体"/>
          <w:color w:val="auto"/>
          <w:w w:val="115"/>
          <w:sz w:val="44"/>
          <w:szCs w:val="44"/>
        </w:rPr>
        <w:t>侨联专项业务经费项目支出绩效评价</w:t>
      </w:r>
    </w:p>
    <w:p>
      <w:pPr>
        <w:jc w:val="center"/>
        <w:rPr>
          <w:rFonts w:hint="eastAsia" w:ascii="方正小标宋简体" w:hAnsi="方正小标宋简体" w:eastAsia="方正小标宋简体" w:cs="方正小标宋简体"/>
          <w:color w:val="auto"/>
          <w:w w:val="115"/>
          <w:sz w:val="44"/>
          <w:szCs w:val="44"/>
        </w:rPr>
      </w:pPr>
      <w:r>
        <w:rPr>
          <w:rFonts w:hint="eastAsia" w:ascii="方正小标宋简体" w:hAnsi="方正小标宋简体" w:eastAsia="方正小标宋简体" w:cs="方正小标宋简体"/>
          <w:color w:val="auto"/>
          <w:w w:val="115"/>
          <w:sz w:val="44"/>
          <w:szCs w:val="44"/>
        </w:rPr>
        <w:t>报告</w:t>
      </w:r>
    </w:p>
    <w:p>
      <w:pPr>
        <w:pStyle w:val="2"/>
        <w:rPr>
          <w:color w:val="auto"/>
        </w:rPr>
      </w:pPr>
    </w:p>
    <w:p>
      <w:pPr>
        <w:pStyle w:val="3"/>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eastAsia="黑体"/>
          <w:color w:val="auto"/>
        </w:rPr>
      </w:pPr>
      <w:r>
        <w:rPr>
          <w:rFonts w:hint="eastAsia" w:ascii="黑体" w:eastAsia="黑体"/>
          <w:color w:val="auto"/>
        </w:rPr>
        <w:t>项目基本情况</w:t>
      </w:r>
    </w:p>
    <w:p>
      <w:pPr>
        <w:pStyle w:val="3"/>
        <w:keepNext w:val="0"/>
        <w:keepLines w:val="0"/>
        <w:pageBreakBefore w:val="0"/>
        <w:numPr>
          <w:ilvl w:val="0"/>
          <w:numId w:val="0"/>
        </w:numPr>
        <w:kinsoku/>
        <w:wordWrap/>
        <w:overflowPunct/>
        <w:topLinePunct w:val="0"/>
        <w:autoSpaceDE/>
        <w:autoSpaceDN/>
        <w:bidi w:val="0"/>
        <w:spacing w:line="580" w:lineRule="exact"/>
        <w:ind w:firstLine="636" w:firstLineChars="200"/>
        <w:textAlignment w:val="auto"/>
        <w:rPr>
          <w:color w:val="auto"/>
          <w:spacing w:val="4"/>
        </w:rPr>
      </w:pPr>
      <w:r>
        <w:rPr>
          <w:rFonts w:hint="eastAsia" w:ascii="楷体_GB2312" w:hAnsi="楷体_GB2312" w:eastAsia="楷体_GB2312" w:cs="楷体_GB2312"/>
          <w:color w:val="auto"/>
          <w:spacing w:val="7"/>
          <w:w w:val="95"/>
        </w:rPr>
        <w:t>（一</w:t>
      </w:r>
      <w:r>
        <w:rPr>
          <w:rFonts w:hint="eastAsia" w:ascii="楷体_GB2312" w:hAnsi="楷体_GB2312" w:eastAsia="楷体_GB2312" w:cs="楷体_GB2312"/>
          <w:color w:val="auto"/>
          <w:spacing w:val="5"/>
          <w:w w:val="95"/>
        </w:rPr>
        <w:t>）</w:t>
      </w:r>
      <w:r>
        <w:rPr>
          <w:rFonts w:hint="eastAsia" w:ascii="楷体_GB2312" w:hAnsi="楷体_GB2312" w:eastAsia="楷体_GB2312" w:cs="楷体_GB2312"/>
          <w:color w:val="auto"/>
          <w:spacing w:val="4"/>
          <w:w w:val="95"/>
        </w:rPr>
        <w:t>项目概况</w:t>
      </w:r>
      <w:r>
        <w:rPr>
          <w:color w:val="auto"/>
          <w:spacing w:val="4"/>
          <w:w w:val="95"/>
        </w:rPr>
        <w:t>。</w:t>
      </w:r>
    </w:p>
    <w:p>
      <w:pPr>
        <w:keepNext w:val="0"/>
        <w:keepLines w:val="0"/>
        <w:pageBreakBefore w:val="0"/>
        <w:kinsoku/>
        <w:wordWrap/>
        <w:overflowPunct/>
        <w:topLinePunct w:val="0"/>
        <w:autoSpaceDE/>
        <w:autoSpaceDN/>
        <w:bidi w:val="0"/>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项目背景：市侨联是中共淮北市委领导的由全市归侨侨眷组成的人民团体，是党和政府联系广大归侨侨眷和海外侨胞的桥梁和纽带。根据《中华全国归国华侨联合会章程》，</w:t>
      </w:r>
      <w:r>
        <w:rPr>
          <w:rFonts w:hint="eastAsia" w:ascii="仿宋_GB2312" w:hAnsi="Times New Roman" w:eastAsia="仿宋_GB2312" w:cs="Times New Roman"/>
          <w:color w:val="auto"/>
          <w:sz w:val="32"/>
          <w:szCs w:val="32"/>
          <w:lang w:eastAsia="zh-CN"/>
        </w:rPr>
        <w:t>以习近平新时代中国特色社会主义思想为指引，</w:t>
      </w:r>
      <w:r>
        <w:rPr>
          <w:rFonts w:hint="eastAsia" w:ascii="仿宋_GB2312" w:hAnsi="Times New Roman" w:eastAsia="仿宋_GB2312" w:cs="Times New Roman"/>
          <w:color w:val="auto"/>
          <w:sz w:val="32"/>
          <w:szCs w:val="32"/>
        </w:rPr>
        <w:t>坚持“两个并重”、“两个拓展”的工作原则，履行服务经济发展、依法维护侨益、拓展海外联谊、积极参政议政、弘扬中华文化、参与社会建设六大职能。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主要内容：服务经济发展、依法维护侨益、拓展海外联谊、积极参政议政、弘扬中华文化、参与社会建设。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实施情况：截至202</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.12.31已全部完成。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资金投入：全年预算数</w:t>
      </w:r>
      <w:r>
        <w:rPr>
          <w:rFonts w:hint="eastAsia" w:ascii="仿宋_GB2312" w:hAnsi="Times New Roman" w:eastAsia="仿宋_GB2312" w:cs="Times New Roman"/>
          <w:color w:val="auto"/>
          <w:sz w:val="32"/>
          <w:szCs w:val="32"/>
          <w:lang w:val="en-US" w:eastAsia="zh-CN"/>
        </w:rPr>
        <w:t>11</w:t>
      </w:r>
      <w:r>
        <w:rPr>
          <w:rFonts w:hint="eastAsia" w:ascii="仿宋_GB2312" w:hAnsi="Times New Roman" w:eastAsia="仿宋_GB2312" w:cs="Times New Roman"/>
          <w:color w:val="auto"/>
          <w:sz w:val="32"/>
          <w:szCs w:val="32"/>
        </w:rPr>
        <w:t>万元</w:t>
      </w:r>
    </w:p>
    <w:p>
      <w:pPr>
        <w:pStyle w:val="3"/>
        <w:keepNext w:val="0"/>
        <w:keepLines w:val="0"/>
        <w:pageBreakBefore w:val="0"/>
        <w:widowControl w:val="0"/>
        <w:kinsoku/>
        <w:wordWrap/>
        <w:overflowPunct/>
        <w:topLinePunct w:val="0"/>
        <w:autoSpaceDE/>
        <w:autoSpaceDN/>
        <w:bidi w:val="0"/>
        <w:adjustRightInd/>
        <w:snapToGrid/>
        <w:spacing w:before="149" w:line="580" w:lineRule="exact"/>
        <w:ind w:right="109" w:firstLine="640" w:firstLineChars="200"/>
        <w:textAlignment w:val="auto"/>
        <w:rPr>
          <w:rFonts w:hint="eastAsia" w:eastAsia="仿宋_GB2312"/>
          <w:color w:val="auto"/>
          <w:lang w:eastAsia="zh-CN"/>
        </w:rPr>
      </w:pPr>
      <w:r>
        <w:rPr>
          <w:rFonts w:hint="eastAsia" w:hAnsi="Times New Roman" w:cs="Times New Roman"/>
          <w:color w:val="auto"/>
        </w:rPr>
        <w:t>使用情况：</w:t>
      </w:r>
      <w:r>
        <w:rPr>
          <w:rFonts w:hint="eastAsia" w:hAnsi="Times New Roman" w:cs="Times New Roman"/>
          <w:color w:val="auto"/>
          <w:lang w:val="en-US"/>
        </w:rPr>
        <w:t>全年执行数</w:t>
      </w:r>
      <w:r>
        <w:rPr>
          <w:rFonts w:hint="eastAsia" w:hAnsi="Times New Roman" w:cs="Times New Roman"/>
          <w:color w:val="auto"/>
          <w:lang w:val="en-US" w:eastAsia="zh-CN"/>
        </w:rPr>
        <w:t>11.07</w:t>
      </w:r>
      <w:r>
        <w:rPr>
          <w:rFonts w:hint="eastAsia" w:hAnsi="Times New Roman" w:cs="Times New Roman"/>
          <w:color w:val="auto"/>
          <w:lang w:val="en-US"/>
        </w:rPr>
        <w:t>万元</w:t>
      </w:r>
      <w:r>
        <w:rPr>
          <w:rFonts w:hint="eastAsia" w:hAnsi="Times New Roman" w:cs="Times New Roman"/>
          <w:color w:val="auto"/>
          <w:lang w:val="en-US" w:eastAsia="zh-CN"/>
        </w:rPr>
        <w:t>（含年初结余）</w:t>
      </w:r>
    </w:p>
    <w:p>
      <w:pPr>
        <w:pStyle w:val="3"/>
        <w:keepNext w:val="0"/>
        <w:keepLines w:val="0"/>
        <w:pageBreakBefore w:val="0"/>
        <w:kinsoku/>
        <w:wordWrap/>
        <w:overflowPunct/>
        <w:topLinePunct w:val="0"/>
        <w:autoSpaceDE/>
        <w:autoSpaceDN/>
        <w:bidi w:val="0"/>
        <w:spacing w:before="149" w:line="580" w:lineRule="exact"/>
        <w:ind w:left="106" w:right="109" w:firstLine="645"/>
        <w:textAlignment w:val="auto"/>
        <w:rPr>
          <w:rFonts w:hint="eastAsia" w:ascii="楷体_GB2312" w:hAnsi="楷体_GB2312" w:eastAsia="楷体_GB2312" w:cs="楷体_GB2312"/>
          <w:color w:val="auto"/>
          <w:spacing w:val="7"/>
          <w:w w:val="95"/>
        </w:rPr>
      </w:pPr>
      <w:r>
        <w:rPr>
          <w:rFonts w:hint="eastAsia" w:ascii="楷体_GB2312" w:hAnsi="楷体_GB2312" w:eastAsia="楷体_GB2312" w:cs="楷体_GB2312"/>
          <w:color w:val="auto"/>
          <w:spacing w:val="7"/>
          <w:w w:val="95"/>
        </w:rPr>
        <w:t>（二）项目绩效目标。</w:t>
      </w:r>
    </w:p>
    <w:p>
      <w:pPr>
        <w:keepNext w:val="0"/>
        <w:keepLines w:val="0"/>
        <w:pageBreakBefore w:val="0"/>
        <w:kinsoku/>
        <w:wordWrap/>
        <w:overflowPunct/>
        <w:topLinePunct w:val="0"/>
        <w:autoSpaceDE/>
        <w:autoSpaceDN/>
        <w:bidi w:val="0"/>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总体目标：服务经济发展、依法维护侨益、拓展海外联谊、积极参政议政、弘扬中华文化、参与社会建设。</w:t>
      </w:r>
    </w:p>
    <w:p>
      <w:pPr>
        <w:pStyle w:val="10"/>
        <w:keepNext w:val="0"/>
        <w:keepLines w:val="0"/>
        <w:pageBreakBefore w:val="0"/>
        <w:kinsoku/>
        <w:wordWrap/>
        <w:overflowPunct/>
        <w:topLinePunct w:val="0"/>
        <w:autoSpaceDE/>
        <w:autoSpaceDN/>
        <w:bidi w:val="0"/>
        <w:spacing w:beforeAutospacing="0" w:afterAutospacing="0" w:line="540" w:lineRule="exact"/>
        <w:ind w:firstLine="627" w:firstLineChars="196"/>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Times New Roman" w:eastAsia="仿宋_GB2312"/>
          <w:color w:val="auto"/>
          <w:kern w:val="2"/>
          <w:sz w:val="32"/>
          <w:szCs w:val="32"/>
        </w:rPr>
        <w:t>阶段性目标：</w:t>
      </w:r>
      <w:r>
        <w:rPr>
          <w:rFonts w:hint="eastAsia" w:ascii="仿宋_GB2312" w:hAnsi="仿宋_GB2312" w:eastAsia="仿宋_GB2312" w:cs="仿宋_GB2312"/>
          <w:bCs/>
          <w:color w:val="auto"/>
          <w:sz w:val="32"/>
          <w:szCs w:val="32"/>
          <w:lang w:eastAsia="zh-CN"/>
        </w:rPr>
        <w:t>一是加强政治引领，团结凝聚侨心</w:t>
      </w:r>
      <w:r>
        <w:rPr>
          <w:rFonts w:hint="eastAsia" w:ascii="仿宋_GB2312" w:hAnsi="仿宋_GB2312" w:cs="仿宋_GB2312"/>
          <w:bCs/>
          <w:color w:val="auto"/>
          <w:sz w:val="32"/>
          <w:szCs w:val="32"/>
          <w:lang w:eastAsia="zh-CN"/>
        </w:rPr>
        <w:t>。开展党的</w:t>
      </w:r>
      <w:r>
        <w:rPr>
          <w:rFonts w:hint="eastAsia" w:ascii="仿宋_GB2312" w:hAnsi="仿宋_GB2312" w:eastAsia="仿宋_GB2312" w:cs="仿宋_GB2312"/>
          <w:bCs/>
          <w:color w:val="auto"/>
          <w:sz w:val="32"/>
          <w:szCs w:val="32"/>
          <w:lang w:eastAsia="zh-CN"/>
        </w:rPr>
        <w:t>二十大精神等宣讲</w:t>
      </w:r>
      <w:r>
        <w:rPr>
          <w:rFonts w:hint="eastAsia" w:ascii="仿宋_GB2312" w:hAnsi="仿宋_GB2312" w:eastAsia="仿宋_GB2312" w:cs="仿宋_GB2312"/>
          <w:bCs/>
          <w:color w:val="auto"/>
          <w:sz w:val="32"/>
          <w:szCs w:val="32"/>
          <w:lang w:val="en-US" w:eastAsia="zh-CN"/>
        </w:rPr>
        <w:t>8次</w:t>
      </w:r>
      <w:r>
        <w:rPr>
          <w:rFonts w:hint="eastAsia" w:ascii="仿宋_GB2312" w:hAnsi="仿宋_GB2312" w:eastAsia="仿宋_GB2312" w:cs="仿宋_GB2312"/>
          <w:bCs/>
          <w:color w:val="auto"/>
          <w:sz w:val="32"/>
          <w:szCs w:val="32"/>
          <w:lang w:eastAsia="zh-CN"/>
        </w:rPr>
        <w:t>，</w:t>
      </w:r>
      <w:r>
        <w:rPr>
          <w:rFonts w:hint="eastAsia" w:ascii="仿宋_GB2312" w:hAnsi="仿宋_GB2312" w:cs="仿宋_GB2312"/>
          <w:bCs/>
          <w:color w:val="auto"/>
          <w:sz w:val="32"/>
          <w:szCs w:val="32"/>
          <w:lang w:eastAsia="zh-CN"/>
        </w:rPr>
        <w:t>为侨胞</w:t>
      </w:r>
      <w:r>
        <w:rPr>
          <w:rFonts w:hint="eastAsia" w:ascii="仿宋_GB2312" w:hAnsi="仿宋_GB2312" w:eastAsia="仿宋_GB2312" w:cs="仿宋_GB2312"/>
          <w:bCs/>
          <w:color w:val="auto"/>
          <w:sz w:val="32"/>
          <w:szCs w:val="32"/>
          <w:lang w:eastAsia="zh-CN"/>
        </w:rPr>
        <w:t>购</w:t>
      </w:r>
      <w:r>
        <w:rPr>
          <w:rFonts w:hint="eastAsia" w:ascii="仿宋_GB2312" w:hAnsi="仿宋_GB2312" w:cs="仿宋_GB2312"/>
          <w:bCs/>
          <w:color w:val="auto"/>
          <w:sz w:val="32"/>
          <w:szCs w:val="32"/>
          <w:lang w:eastAsia="zh-CN"/>
        </w:rPr>
        <w:t>买</w:t>
      </w:r>
      <w:r>
        <w:rPr>
          <w:rFonts w:hint="eastAsia" w:ascii="仿宋_GB2312" w:hAnsi="仿宋_GB2312" w:eastAsia="仿宋_GB2312" w:cs="仿宋_GB2312"/>
          <w:bCs/>
          <w:color w:val="auto"/>
          <w:sz w:val="32"/>
          <w:szCs w:val="32"/>
          <w:lang w:eastAsia="zh-CN"/>
        </w:rPr>
        <w:t>二十大精神书籍，组织侨胞开展主题活动</w:t>
      </w:r>
      <w:r>
        <w:rPr>
          <w:rFonts w:hint="eastAsia" w:ascii="仿宋_GB2312" w:hAnsi="仿宋_GB2312" w:eastAsia="仿宋_GB2312" w:cs="仿宋_GB2312"/>
          <w:bCs/>
          <w:color w:val="auto"/>
          <w:sz w:val="32"/>
          <w:szCs w:val="32"/>
          <w:lang w:val="en-US" w:eastAsia="zh-CN"/>
        </w:rPr>
        <w:t>3次。</w:t>
      </w:r>
      <w:r>
        <w:rPr>
          <w:rFonts w:hint="eastAsia" w:ascii="仿宋_GB2312" w:hAnsi="仿宋_GB2312" w:eastAsia="仿宋_GB2312" w:cs="仿宋_GB2312"/>
          <w:bCs/>
          <w:color w:val="auto"/>
          <w:sz w:val="32"/>
          <w:szCs w:val="32"/>
          <w:lang w:eastAsia="zh-CN"/>
        </w:rPr>
        <w:t>二是汇聚侨智侨力，服务中心大局</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开展侨智助发展活动</w:t>
      </w:r>
      <w:r>
        <w:rPr>
          <w:rFonts w:hint="eastAsia" w:ascii="仿宋_GB2312" w:hAnsi="仿宋_GB2312" w:eastAsia="仿宋_GB2312" w:cs="仿宋_GB2312"/>
          <w:bCs/>
          <w:color w:val="auto"/>
          <w:sz w:val="32"/>
          <w:szCs w:val="32"/>
          <w:lang w:val="en-US" w:eastAsia="zh-CN"/>
        </w:rPr>
        <w:t>1次，赴深圳等招商活动3次，报送2个项目参加世界制造业大会，推荐1267篇作文参加华人学生作文大赛，报送42篇信息</w:t>
      </w:r>
      <w:r>
        <w:rPr>
          <w:rFonts w:hint="eastAsia" w:ascii="仿宋_GB2312" w:hAnsi="仿宋_GB2312" w:eastAsia="仿宋_GB2312" w:cs="仿宋_GB2312"/>
          <w:bCs/>
          <w:color w:val="auto"/>
          <w:sz w:val="32"/>
          <w:szCs w:val="32"/>
          <w:lang w:eastAsia="zh-CN"/>
        </w:rPr>
        <w:t>。三是践行为侨宗旨，依法维护侨益</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为</w:t>
      </w:r>
      <w:r>
        <w:rPr>
          <w:rFonts w:hint="eastAsia" w:ascii="仿宋_GB2312" w:hAnsi="仿宋_GB2312" w:eastAsia="仿宋_GB2312" w:cs="仿宋_GB2312"/>
          <w:bCs/>
          <w:color w:val="auto"/>
          <w:sz w:val="32"/>
          <w:szCs w:val="32"/>
          <w:lang w:val="en-US" w:eastAsia="zh-CN"/>
        </w:rPr>
        <w:t>200多名学生免费视力筛查、配制眼镜，为侨胞送健康讲座2次，</w:t>
      </w:r>
      <w:r>
        <w:rPr>
          <w:rFonts w:hint="eastAsia" w:ascii="仿宋_GB2312" w:hAnsi="仿宋_GB2312" w:eastAsia="仿宋_GB2312" w:cs="仿宋_GB2312"/>
          <w:sz w:val="32"/>
          <w:szCs w:val="32"/>
          <w:lang w:val="en-US" w:eastAsia="zh-CN"/>
        </w:rPr>
        <w:t>为侨胞发放侨法宣传袋、手册130余份</w:t>
      </w:r>
      <w:r>
        <w:rPr>
          <w:rFonts w:hint="eastAsia" w:ascii="仿宋_GB2312" w:hAnsi="仿宋_GB2312" w:cs="仿宋_GB2312"/>
          <w:sz w:val="32"/>
          <w:szCs w:val="32"/>
          <w:lang w:val="en-US" w:eastAsia="zh-CN"/>
        </w:rPr>
        <w:t>。</w:t>
      </w:r>
      <w:r>
        <w:rPr>
          <w:rFonts w:hint="eastAsia" w:ascii="仿宋_GB2312" w:hAnsi="仿宋_GB2312" w:eastAsia="仿宋_GB2312" w:cs="仿宋_GB2312"/>
          <w:bCs/>
          <w:color w:val="auto"/>
          <w:sz w:val="32"/>
          <w:szCs w:val="32"/>
          <w:lang w:eastAsia="zh-CN"/>
        </w:rPr>
        <w:t>四是深化联谊联络，加强交流合作</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接待瑞士安徽同乡会会长荣军等海外侨胞</w:t>
      </w:r>
      <w:r>
        <w:rPr>
          <w:rFonts w:hint="eastAsia" w:ascii="仿宋_GB2312" w:hAnsi="仿宋_GB2312" w:eastAsia="仿宋_GB2312" w:cs="仿宋_GB2312"/>
          <w:bCs/>
          <w:color w:val="auto"/>
          <w:sz w:val="32"/>
          <w:szCs w:val="32"/>
          <w:lang w:val="en-US" w:eastAsia="zh-CN"/>
        </w:rPr>
        <w:t>6批次，春节等节日慰问侨胞170余人次，发放慰问金7.75万元</w:t>
      </w:r>
      <w:r>
        <w:rPr>
          <w:rFonts w:hint="eastAsia" w:ascii="仿宋_GB2312" w:hAnsi="仿宋_GB2312" w:eastAsia="仿宋_GB2312" w:cs="仿宋_GB2312"/>
          <w:bCs/>
          <w:color w:val="auto"/>
          <w:sz w:val="32"/>
          <w:szCs w:val="32"/>
          <w:lang w:eastAsia="zh-CN"/>
        </w:rPr>
        <w:t>。五是注重固本强基，提升工作质效。</w:t>
      </w:r>
      <w:r>
        <w:rPr>
          <w:rFonts w:hint="default" w:ascii="Times New Roman" w:hAnsi="Times New Roman" w:eastAsia="仿宋_GB2312"/>
          <w:sz w:val="32"/>
          <w:szCs w:val="32"/>
          <w:lang w:val="en-US" w:eastAsia="zh-CN"/>
        </w:rPr>
        <w:t>打造“淮侨联办”工作品牌，召开侨务工作联席会议，共同组织</w:t>
      </w:r>
      <w:r>
        <w:rPr>
          <w:rFonts w:hint="eastAsia" w:ascii="Times New Roman" w:hAnsi="Times New Roman" w:eastAsia="仿宋_GB2312"/>
          <w:sz w:val="32"/>
          <w:szCs w:val="32"/>
          <w:lang w:val="en-US" w:eastAsia="zh-CN"/>
        </w:rPr>
        <w:t>宣讲、调研</w:t>
      </w:r>
      <w:r>
        <w:rPr>
          <w:rFonts w:hint="default" w:ascii="Times New Roman" w:hAnsi="Times New Roman" w:eastAsia="仿宋_GB2312"/>
          <w:sz w:val="32"/>
          <w:szCs w:val="32"/>
          <w:lang w:val="en-US" w:eastAsia="zh-CN"/>
        </w:rPr>
        <w:t>活动</w:t>
      </w:r>
      <w:r>
        <w:rPr>
          <w:rFonts w:hint="eastAsia" w:ascii="Times New Roman" w:hAnsi="Times New Roman" w:eastAsia="仿宋_GB2312"/>
          <w:sz w:val="32"/>
          <w:szCs w:val="32"/>
          <w:lang w:val="en-US" w:eastAsia="zh-CN"/>
        </w:rPr>
        <w:t>6次</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出台淮北市《</w:t>
      </w:r>
      <w:r>
        <w:rPr>
          <w:rFonts w:hint="default" w:ascii="Times New Roman" w:hAnsi="Times New Roman" w:eastAsia="仿宋_GB2312"/>
          <w:sz w:val="32"/>
          <w:szCs w:val="32"/>
          <w:lang w:val="en-US" w:eastAsia="zh-CN"/>
        </w:rPr>
        <w:t>“党建引领侨建、侨建服务党建”工作</w:t>
      </w:r>
      <w:r>
        <w:rPr>
          <w:rFonts w:hint="eastAsia" w:ascii="Times New Roman" w:hAnsi="Times New Roman" w:eastAsia="仿宋_GB2312"/>
          <w:sz w:val="32"/>
          <w:szCs w:val="32"/>
          <w:lang w:val="en-US" w:eastAsia="zh-CN"/>
        </w:rPr>
        <w:t>实施方案》</w:t>
      </w:r>
      <w:r>
        <w:rPr>
          <w:rFonts w:hint="default" w:ascii="Times New Roman" w:hAnsi="Times New Roman" w:eastAsia="仿宋_GB2312"/>
          <w:sz w:val="32"/>
          <w:szCs w:val="32"/>
          <w:lang w:val="en-US" w:eastAsia="zh-CN"/>
        </w:rPr>
        <w:t>，新增省级“侨胞之家”1个，星级“侨胞之家”1个</w:t>
      </w:r>
      <w:r>
        <w:rPr>
          <w:rFonts w:hint="eastAsia" w:ascii="仿宋_GB2312" w:hAnsi="仿宋_GB2312" w:eastAsia="仿宋_GB2312" w:cs="仿宋_GB2312"/>
          <w:bCs/>
          <w:color w:val="auto"/>
          <w:sz w:val="32"/>
          <w:szCs w:val="32"/>
          <w:lang w:eastAsia="zh-CN"/>
        </w:rPr>
        <w:t>。</w:t>
      </w:r>
    </w:p>
    <w:p>
      <w:pPr>
        <w:pStyle w:val="3"/>
        <w:keepNext w:val="0"/>
        <w:keepLines w:val="0"/>
        <w:pageBreakBefore w:val="0"/>
        <w:kinsoku/>
        <w:wordWrap/>
        <w:overflowPunct/>
        <w:topLinePunct w:val="0"/>
        <w:autoSpaceDE/>
        <w:autoSpaceDN/>
        <w:bidi w:val="0"/>
        <w:spacing w:line="540" w:lineRule="exact"/>
        <w:ind w:left="751"/>
        <w:textAlignment w:val="auto"/>
        <w:rPr>
          <w:rFonts w:hint="eastAsia" w:ascii="黑体" w:eastAsia="黑体"/>
          <w:color w:val="auto"/>
        </w:rPr>
      </w:pPr>
      <w:r>
        <w:rPr>
          <w:rFonts w:hint="eastAsia" w:ascii="黑体" w:eastAsia="黑体"/>
          <w:color w:val="auto"/>
        </w:rPr>
        <w:t>二、绩效评价工作开展情况</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ascii="仿宋_GB2312" w:hAnsi="楷体" w:eastAsia="仿宋_GB2312"/>
          <w:color w:val="auto"/>
          <w:sz w:val="32"/>
          <w:szCs w:val="32"/>
        </w:rPr>
      </w:pPr>
      <w:r>
        <w:rPr>
          <w:rFonts w:hint="eastAsia" w:ascii="楷体_GB2312" w:hAnsi="楷体_GB2312" w:eastAsia="楷体_GB2312" w:cs="楷体_GB2312"/>
          <w:color w:val="auto"/>
          <w:spacing w:val="7"/>
          <w:w w:val="95"/>
          <w:kern w:val="2"/>
          <w:sz w:val="32"/>
          <w:szCs w:val="32"/>
          <w:lang w:val="zh-CN" w:eastAsia="zh-CN" w:bidi="zh-CN"/>
        </w:rPr>
        <w:t>（一）绩效评价目的：</w:t>
      </w:r>
      <w:r>
        <w:rPr>
          <w:rFonts w:hint="eastAsia" w:ascii="仿宋_GB2312" w:hAnsi="Times New Roman" w:eastAsia="仿宋_GB2312" w:cs="Times New Roman"/>
          <w:color w:val="auto"/>
          <w:kern w:val="2"/>
          <w:sz w:val="32"/>
          <w:szCs w:val="32"/>
          <w:lang w:val="en-US" w:eastAsia="zh-CN" w:bidi="ar-SA"/>
        </w:rPr>
        <w:t>加强单位的资金管理，强化支出责任，提高财政资金使用效益，并将绩效评价结果作为下年度预算的参考依据。</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Times New Roman" w:eastAsia="仿宋_GB2312" w:cs="Times New Roman"/>
          <w:color w:val="auto"/>
          <w:sz w:val="32"/>
          <w:szCs w:val="32"/>
        </w:rPr>
      </w:pPr>
      <w:r>
        <w:rPr>
          <w:rFonts w:hint="eastAsia" w:ascii="仿宋_GB2312" w:hAnsi="楷体" w:eastAsia="仿宋_GB2312"/>
          <w:color w:val="auto"/>
          <w:sz w:val="32"/>
          <w:szCs w:val="32"/>
        </w:rPr>
        <w:t>对象和范围:市侨联的日常运转类项目经费—侨联专项业务经费。</w:t>
      </w:r>
    </w:p>
    <w:p>
      <w:pPr>
        <w:keepNext w:val="0"/>
        <w:keepLines w:val="0"/>
        <w:pageBreakBefore w:val="0"/>
        <w:kinsoku/>
        <w:wordWrap/>
        <w:overflowPunct/>
        <w:topLinePunct w:val="0"/>
        <w:autoSpaceDE/>
        <w:autoSpaceDN/>
        <w:bidi w:val="0"/>
        <w:adjustRightInd w:val="0"/>
        <w:snapToGrid w:val="0"/>
        <w:spacing w:line="540" w:lineRule="exact"/>
        <w:ind w:firstLine="636" w:firstLineChars="200"/>
        <w:textAlignment w:val="auto"/>
        <w:rPr>
          <w:rFonts w:ascii="仿宋_GB2312" w:hAnsi="楷体" w:eastAsia="仿宋_GB2312"/>
          <w:color w:val="auto"/>
          <w:sz w:val="32"/>
          <w:szCs w:val="32"/>
        </w:rPr>
      </w:pPr>
      <w:r>
        <w:rPr>
          <w:rFonts w:hint="eastAsia" w:ascii="楷体_GB2312" w:hAnsi="楷体_GB2312" w:eastAsia="楷体_GB2312" w:cs="楷体_GB2312"/>
          <w:color w:val="auto"/>
          <w:spacing w:val="7"/>
          <w:w w:val="95"/>
          <w:kern w:val="2"/>
          <w:sz w:val="32"/>
          <w:szCs w:val="32"/>
          <w:lang w:val="zh-CN" w:eastAsia="zh-CN" w:bidi="zh-CN"/>
        </w:rPr>
        <w:t>（二）绩效评价原则：</w:t>
      </w:r>
      <w:r>
        <w:rPr>
          <w:rFonts w:hint="eastAsia" w:ascii="仿宋_GB2312" w:hAnsi="楷体" w:eastAsia="仿宋_GB2312"/>
          <w:color w:val="auto"/>
          <w:sz w:val="32"/>
          <w:szCs w:val="32"/>
        </w:rPr>
        <w:t>科学公正、统筹兼顾、激励约束、公开透明。</w:t>
      </w:r>
    </w:p>
    <w:p>
      <w:pPr>
        <w:spacing w:line="600" w:lineRule="exact"/>
        <w:ind w:firstLine="3740" w:firstLineChars="1700"/>
        <w:outlineLvl w:val="0"/>
        <w:rPr>
          <w:rFonts w:hint="eastAsia" w:asciiTheme="minorEastAsia" w:hAnsiTheme="minorEastAsia" w:eastAsiaTheme="minorEastAsia" w:cstheme="minorEastAsia"/>
          <w:color w:val="auto"/>
          <w:sz w:val="22"/>
        </w:rPr>
      </w:pPr>
    </w:p>
    <w:p>
      <w:pPr>
        <w:spacing w:line="600" w:lineRule="exact"/>
        <w:ind w:firstLine="3740" w:firstLineChars="1700"/>
        <w:outlineLvl w:val="0"/>
        <w:rPr>
          <w:rFonts w:asciiTheme="minorEastAsia" w:hAnsiTheme="minorEastAsia" w:cstheme="minorEastAsia"/>
          <w:color w:val="auto"/>
          <w:sz w:val="22"/>
        </w:rPr>
      </w:pPr>
      <w:r>
        <w:rPr>
          <w:rFonts w:hint="eastAsia" w:asciiTheme="minorEastAsia" w:hAnsiTheme="minorEastAsia" w:eastAsiaTheme="minorEastAsia" w:cstheme="minorEastAsia"/>
          <w:color w:val="auto"/>
          <w:sz w:val="22"/>
        </w:rPr>
        <w:t>评价指标体系</w:t>
      </w:r>
    </w:p>
    <w:tbl>
      <w:tblPr>
        <w:tblStyle w:val="11"/>
        <w:tblW w:w="8775" w:type="dxa"/>
        <w:jc w:val="center"/>
        <w:tblLayout w:type="fixed"/>
        <w:tblCellMar>
          <w:top w:w="0" w:type="dxa"/>
          <w:left w:w="108" w:type="dxa"/>
          <w:bottom w:w="0" w:type="dxa"/>
          <w:right w:w="108" w:type="dxa"/>
        </w:tblCellMar>
      </w:tblPr>
      <w:tblGrid>
        <w:gridCol w:w="766"/>
        <w:gridCol w:w="1140"/>
        <w:gridCol w:w="2100"/>
        <w:gridCol w:w="4769"/>
      </w:tblGrid>
      <w:tr>
        <w:tblPrEx>
          <w:tblCellMar>
            <w:top w:w="0" w:type="dxa"/>
            <w:left w:w="108" w:type="dxa"/>
            <w:bottom w:w="0" w:type="dxa"/>
            <w:right w:w="108" w:type="dxa"/>
          </w:tblCellMar>
        </w:tblPrEx>
        <w:trPr>
          <w:trHeight w:val="533" w:hRule="exact"/>
          <w:jc w:val="center"/>
        </w:trPr>
        <w:tc>
          <w:tcPr>
            <w:tcW w:w="76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绩效指标</w:t>
            </w: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一级指标</w:t>
            </w: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二级指标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三级指标</w:t>
            </w:r>
          </w:p>
        </w:tc>
      </w:tr>
      <w:tr>
        <w:tblPrEx>
          <w:tblCellMar>
            <w:top w:w="0" w:type="dxa"/>
            <w:left w:w="108" w:type="dxa"/>
            <w:bottom w:w="0" w:type="dxa"/>
            <w:right w:w="108" w:type="dxa"/>
          </w:tblCellMar>
        </w:tblPrEx>
        <w:trPr>
          <w:trHeight w:val="61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产出指标</w:t>
            </w: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数量指标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指标1：慰问人数</w:t>
            </w:r>
          </w:p>
        </w:tc>
      </w:tr>
      <w:tr>
        <w:tblPrEx>
          <w:tblCellMar>
            <w:top w:w="0" w:type="dxa"/>
            <w:left w:w="108" w:type="dxa"/>
            <w:bottom w:w="0" w:type="dxa"/>
            <w:right w:w="108" w:type="dxa"/>
          </w:tblCellMar>
        </w:tblPrEx>
        <w:trPr>
          <w:trHeight w:val="64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质量指标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指标1：经费使用合规率</w:t>
            </w:r>
          </w:p>
        </w:tc>
      </w:tr>
      <w:tr>
        <w:tblPrEx>
          <w:tblCellMar>
            <w:top w:w="0" w:type="dxa"/>
            <w:left w:w="108" w:type="dxa"/>
            <w:bottom w:w="0" w:type="dxa"/>
            <w:right w:w="108" w:type="dxa"/>
          </w:tblCellMar>
        </w:tblPrEx>
        <w:trPr>
          <w:trHeight w:val="664"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时效指标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指标1：资金是否及时到位</w:t>
            </w:r>
          </w:p>
        </w:tc>
      </w:tr>
      <w:tr>
        <w:tblPrEx>
          <w:tblCellMar>
            <w:top w:w="0" w:type="dxa"/>
            <w:left w:w="108" w:type="dxa"/>
            <w:bottom w:w="0" w:type="dxa"/>
            <w:right w:w="108" w:type="dxa"/>
          </w:tblCellMar>
        </w:tblPrEx>
        <w:trPr>
          <w:trHeight w:val="614"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成本指标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指标1：项目成本</w:t>
            </w:r>
          </w:p>
        </w:tc>
      </w:tr>
      <w:tr>
        <w:tblPrEx>
          <w:tblCellMar>
            <w:top w:w="0" w:type="dxa"/>
            <w:left w:w="108" w:type="dxa"/>
            <w:bottom w:w="0" w:type="dxa"/>
            <w:right w:w="108" w:type="dxa"/>
          </w:tblCellMar>
        </w:tblPrEx>
        <w:trPr>
          <w:trHeight w:val="1250"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效益指标</w:t>
            </w: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经济效益指标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指标1：</w:t>
            </w:r>
            <w:r>
              <w:rPr>
                <w:rFonts w:hint="eastAsia" w:ascii="宋体" w:hAnsi="宋体" w:eastAsia="宋体" w:cs="宋体"/>
                <w:i w:val="0"/>
                <w:iCs w:val="0"/>
                <w:color w:val="000000"/>
                <w:kern w:val="0"/>
                <w:sz w:val="18"/>
                <w:szCs w:val="18"/>
                <w:u w:val="none"/>
                <w:lang w:val="en-US" w:eastAsia="zh-CN" w:bidi="ar"/>
              </w:rPr>
              <w:t>开展侨智助发展活动1次，赴深圳等招商活动3次，报送2个项目参加世界制造业大会，推荐1267篇作文参加华人学生作文大赛，报送42篇信息。</w:t>
            </w:r>
          </w:p>
        </w:tc>
      </w:tr>
      <w:tr>
        <w:tblPrEx>
          <w:tblCellMar>
            <w:top w:w="0" w:type="dxa"/>
            <w:left w:w="108" w:type="dxa"/>
            <w:bottom w:w="0" w:type="dxa"/>
            <w:right w:w="108" w:type="dxa"/>
          </w:tblCellMar>
        </w:tblPrEx>
        <w:trPr>
          <w:trHeight w:val="168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社会效益指标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2"/>
              </w:rPr>
            </w:pPr>
            <w:r>
              <w:rPr>
                <w:rFonts w:hint="eastAsia" w:ascii="宋体" w:hAnsi="宋体" w:eastAsia="宋体" w:cs="宋体"/>
                <w:i w:val="0"/>
                <w:iCs w:val="0"/>
                <w:color w:val="000000"/>
                <w:kern w:val="0"/>
                <w:sz w:val="18"/>
                <w:szCs w:val="18"/>
                <w:u w:val="none"/>
                <w:lang w:val="en-US" w:eastAsia="zh-CN" w:bidi="ar"/>
              </w:rPr>
              <w:t>一是践行为侨宗旨，依法维护侨益；为200多名学生免费视力筛查、配制眼镜，为侨胞送健康讲座2次，为</w:t>
            </w:r>
            <w:r>
              <w:rPr>
                <w:rFonts w:hint="default" w:ascii="宋体" w:hAnsi="宋体" w:eastAsia="宋体" w:cs="宋体"/>
                <w:i w:val="0"/>
                <w:iCs w:val="0"/>
                <w:color w:val="000000"/>
                <w:kern w:val="0"/>
                <w:sz w:val="18"/>
                <w:szCs w:val="18"/>
                <w:u w:val="none"/>
                <w:lang w:val="en-US" w:eastAsia="zh-CN" w:bidi="ar"/>
              </w:rPr>
              <w:t>侨胞发放侨法宣传</w:t>
            </w:r>
            <w:r>
              <w:rPr>
                <w:rFonts w:hint="eastAsia" w:ascii="宋体" w:hAnsi="宋体" w:eastAsia="宋体" w:cs="宋体"/>
                <w:i w:val="0"/>
                <w:iCs w:val="0"/>
                <w:color w:val="000000"/>
                <w:kern w:val="0"/>
                <w:sz w:val="18"/>
                <w:szCs w:val="18"/>
                <w:u w:val="none"/>
                <w:lang w:val="en-US" w:eastAsia="zh-CN" w:bidi="ar"/>
              </w:rPr>
              <w:t>袋、</w:t>
            </w:r>
            <w:r>
              <w:rPr>
                <w:rFonts w:hint="default" w:ascii="宋体" w:hAnsi="宋体" w:eastAsia="宋体" w:cs="宋体"/>
                <w:i w:val="0"/>
                <w:iCs w:val="0"/>
                <w:color w:val="000000"/>
                <w:kern w:val="0"/>
                <w:sz w:val="18"/>
                <w:szCs w:val="18"/>
                <w:u w:val="none"/>
                <w:lang w:val="en-US" w:eastAsia="zh-CN" w:bidi="ar"/>
              </w:rPr>
              <w:t>手册</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30余份，</w:t>
            </w:r>
            <w:r>
              <w:rPr>
                <w:rFonts w:hint="eastAsia" w:ascii="宋体" w:hAnsi="宋体" w:eastAsia="宋体" w:cs="宋体"/>
                <w:i w:val="0"/>
                <w:iCs w:val="0"/>
                <w:color w:val="000000"/>
                <w:kern w:val="0"/>
                <w:sz w:val="18"/>
                <w:szCs w:val="18"/>
                <w:u w:val="none"/>
                <w:lang w:val="en-US" w:eastAsia="zh-CN" w:bidi="ar"/>
              </w:rPr>
              <w:t>二是深化联谊联络，加强交流合作；接待瑞士安徽同乡会会长荣军等海外侨胞6批次，春节等节日慰问侨胞170余人次，发放慰问金7.75万元。</w:t>
            </w:r>
          </w:p>
        </w:tc>
      </w:tr>
      <w:tr>
        <w:tblPrEx>
          <w:tblCellMar>
            <w:top w:w="0" w:type="dxa"/>
            <w:left w:w="108" w:type="dxa"/>
            <w:bottom w:w="0" w:type="dxa"/>
            <w:right w:w="108" w:type="dxa"/>
          </w:tblCellMar>
        </w:tblPrEx>
        <w:trPr>
          <w:trHeight w:val="660"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生态效益指标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不适用</w:t>
            </w:r>
          </w:p>
        </w:tc>
      </w:tr>
      <w:tr>
        <w:tblPrEx>
          <w:tblCellMar>
            <w:top w:w="0" w:type="dxa"/>
            <w:left w:w="108" w:type="dxa"/>
            <w:bottom w:w="0" w:type="dxa"/>
            <w:right w:w="108" w:type="dxa"/>
          </w:tblCellMar>
        </w:tblPrEx>
        <w:trPr>
          <w:trHeight w:val="100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可持续影响指标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指标1：</w:t>
            </w:r>
            <w:r>
              <w:rPr>
                <w:rFonts w:hint="eastAsia" w:ascii="宋体" w:hAnsi="宋体" w:eastAsia="宋体" w:cs="宋体"/>
                <w:i w:val="0"/>
                <w:iCs w:val="0"/>
                <w:color w:val="000000"/>
                <w:kern w:val="0"/>
                <w:sz w:val="18"/>
                <w:szCs w:val="18"/>
                <w:u w:val="none"/>
                <w:lang w:val="en-US" w:eastAsia="zh-CN" w:bidi="ar"/>
              </w:rPr>
              <w:t>一是加强政治引领，团结凝聚侨心，开展二十大等精神宣讲8次，购二十大精神书籍，组织侨胞开展主题活动3次。二是注重固本强基，提升工作质效。创新工作机制，夯实工作基础，强化队伍建设。</w:t>
            </w:r>
          </w:p>
        </w:tc>
      </w:tr>
      <w:tr>
        <w:tblPrEx>
          <w:tblCellMar>
            <w:top w:w="0" w:type="dxa"/>
            <w:left w:w="108" w:type="dxa"/>
            <w:bottom w:w="0" w:type="dxa"/>
            <w:right w:w="108" w:type="dxa"/>
          </w:tblCellMar>
        </w:tblPrEx>
        <w:trPr>
          <w:trHeight w:val="810"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cs="宋体"/>
                <w:color w:val="auto"/>
                <w:kern w:val="0"/>
                <w:sz w:val="22"/>
              </w:rPr>
            </w:pPr>
          </w:p>
        </w:tc>
        <w:tc>
          <w:tcPr>
            <w:tcW w:w="11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满意度指标</w:t>
            </w:r>
          </w:p>
        </w:tc>
        <w:tc>
          <w:tcPr>
            <w:tcW w:w="21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服务对象满意度指标</w:t>
            </w:r>
          </w:p>
        </w:tc>
        <w:tc>
          <w:tcPr>
            <w:tcW w:w="47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rPr>
            </w:pPr>
            <w:r>
              <w:rPr>
                <w:rFonts w:hint="eastAsia" w:ascii="宋体" w:hAnsi="宋体" w:eastAsia="宋体" w:cs="宋体"/>
                <w:i w:val="0"/>
                <w:iCs w:val="0"/>
                <w:color w:val="auto"/>
                <w:kern w:val="0"/>
                <w:sz w:val="18"/>
                <w:szCs w:val="18"/>
                <w:u w:val="none"/>
                <w:lang w:val="en-US" w:eastAsia="zh-CN" w:bidi="ar"/>
              </w:rPr>
              <w:t>指标1：服务对象满意度</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评价方法：202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年绩效评价工作采用定量与定性评价相结合的比较法，总分由各项指标得分汇总形成的方式开展，进一步落实全面从严要求，突出实效，充分发挥绩效评价对财政专项资金使用管理的导向和激励作用。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评价标准：绩效自评指标</w:t>
      </w:r>
      <w:r>
        <w:rPr>
          <w:rFonts w:hint="eastAsia" w:ascii="仿宋_GB2312" w:hAnsi="仿宋_GB2312" w:eastAsia="仿宋_GB2312" w:cs="仿宋_GB2312"/>
          <w:color w:val="auto"/>
          <w:sz w:val="32"/>
          <w:szCs w:val="32"/>
          <w:shd w:val="clear" w:color="auto" w:fill="FFFFFF"/>
        </w:rPr>
        <w:t>设置包括年度主要任务完成情况及年度绩效指标完成情况，其中年度主要任务完成情况分值10分，得分依据全年预算数执行率；年度绩效指标完成情况分值90分，原则上一级指标中，产出指标50分，效益指标30分，满意度指标10分。</w:t>
      </w:r>
    </w:p>
    <w:p>
      <w:pPr>
        <w:pStyle w:val="3"/>
        <w:spacing w:before="149" w:line="326" w:lineRule="auto"/>
        <w:ind w:left="106" w:right="109" w:firstLine="645"/>
        <w:rPr>
          <w:rFonts w:hint="eastAsia" w:ascii="楷体_GB2312" w:hAnsi="楷体_GB2312" w:eastAsia="楷体_GB2312" w:cs="楷体_GB2312"/>
          <w:color w:val="auto"/>
          <w:spacing w:val="7"/>
          <w:w w:val="95"/>
        </w:rPr>
      </w:pPr>
      <w:r>
        <w:rPr>
          <w:rFonts w:hint="eastAsia" w:ascii="楷体_GB2312" w:hAnsi="楷体_GB2312" w:eastAsia="楷体_GB2312" w:cs="楷体_GB2312"/>
          <w:color w:val="auto"/>
          <w:spacing w:val="7"/>
          <w:w w:val="95"/>
        </w:rPr>
        <w:t>（三）绩效评价工作过程。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根据淮北市财政局</w:t>
      </w:r>
      <w:r>
        <w:rPr>
          <w:rFonts w:hint="eastAsia" w:ascii="仿宋_GB2312" w:hAnsi="仿宋_GB2312" w:eastAsia="仿宋_GB2312" w:cs="仿宋_GB2312"/>
          <w:color w:val="auto"/>
          <w:sz w:val="32"/>
          <w:szCs w:val="32"/>
          <w:lang w:eastAsia="zh-CN"/>
        </w:rPr>
        <w:t>《关于开展</w:t>
      </w:r>
      <w:r>
        <w:rPr>
          <w:rFonts w:hint="eastAsia" w:ascii="仿宋_GB2312" w:hAnsi="仿宋_GB2312" w:eastAsia="仿宋_GB2312" w:cs="仿宋_GB2312"/>
          <w:color w:val="auto"/>
          <w:sz w:val="32"/>
          <w:szCs w:val="32"/>
          <w:lang w:val="en-US" w:eastAsia="zh-CN"/>
        </w:rPr>
        <w:t>2023年度市级预算支出绩效单位自评和部门评价工作的通知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w:t>
      </w:r>
      <w:r>
        <w:rPr>
          <w:rFonts w:hint="eastAsia" w:ascii="仿宋_GB2312" w:hAnsi="仿宋_GB2312" w:eastAsia="仿宋_GB2312" w:cs="仿宋_GB2312"/>
          <w:color w:val="auto"/>
          <w:sz w:val="32"/>
          <w:szCs w:val="32"/>
          <w:lang w:val="en-US" w:eastAsia="zh-CN"/>
        </w:rPr>
        <w:t>绩</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95</w:t>
      </w:r>
      <w:r>
        <w:rPr>
          <w:rFonts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市侨联</w:t>
      </w:r>
      <w:r>
        <w:rPr>
          <w:rFonts w:hint="eastAsia" w:ascii="仿宋_GB2312" w:hAnsi="仿宋_GB2312" w:eastAsia="仿宋_GB2312" w:cs="仿宋_GB2312"/>
          <w:color w:val="auto"/>
          <w:sz w:val="32"/>
          <w:szCs w:val="32"/>
        </w:rPr>
        <w:t>及时开展单位项目绩效评价工作，确定本部门绩效评价对象和范围。财务人员收集202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年度绩效评价相关数据资料，分析形成项目绩效评价结论。</w:t>
      </w:r>
    </w:p>
    <w:p>
      <w:pPr>
        <w:pStyle w:val="3"/>
        <w:keepNext w:val="0"/>
        <w:keepLines w:val="0"/>
        <w:pageBreakBefore w:val="0"/>
        <w:widowControl w:val="0"/>
        <w:kinsoku/>
        <w:wordWrap/>
        <w:overflowPunct/>
        <w:topLinePunct w:val="0"/>
        <w:autoSpaceDE/>
        <w:autoSpaceDN/>
        <w:bidi w:val="0"/>
        <w:adjustRightInd/>
        <w:snapToGrid/>
        <w:spacing w:before="151" w:line="580" w:lineRule="exact"/>
        <w:ind w:left="751" w:right="1534"/>
        <w:textAlignment w:val="auto"/>
        <w:rPr>
          <w:color w:val="auto"/>
        </w:rPr>
      </w:pPr>
      <w:r>
        <w:rPr>
          <w:rFonts w:hint="eastAsia" w:ascii="黑体" w:eastAsia="黑体"/>
          <w:color w:val="auto"/>
        </w:rPr>
        <w:t>三、综合评价情况及评价结论</w:t>
      </w:r>
      <w:r>
        <w:rPr>
          <w:color w:val="auto"/>
        </w:rPr>
        <w:t>（附相关评分表）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w:t>
      </w:r>
      <w:r>
        <w:rPr>
          <w:rFonts w:ascii="仿宋_GB2312" w:hAnsi="仿宋_GB2312" w:eastAsia="仿宋_GB2312" w:cs="仿宋_GB2312"/>
          <w:color w:val="auto"/>
          <w:sz w:val="32"/>
          <w:szCs w:val="32"/>
        </w:rPr>
        <w:t>财政部《项目支出绩效评价管理办法》的要求及项目实施过程中的实际情况，本着客观、公正、实事求是的原则，对20</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侨联专项业务经费</w:t>
      </w:r>
      <w:r>
        <w:rPr>
          <w:rFonts w:ascii="仿宋_GB2312" w:hAnsi="仿宋_GB2312" w:eastAsia="仿宋_GB2312" w:cs="仿宋_GB2312"/>
          <w:color w:val="auto"/>
          <w:sz w:val="32"/>
          <w:szCs w:val="32"/>
        </w:rPr>
        <w:t>项目进行了量化考核。依据20</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侨联专项业务经费</w:t>
      </w:r>
      <w:r>
        <w:rPr>
          <w:rFonts w:ascii="仿宋_GB2312" w:hAnsi="仿宋_GB2312" w:eastAsia="仿宋_GB2312" w:cs="仿宋_GB2312"/>
          <w:color w:val="auto"/>
          <w:sz w:val="32"/>
          <w:szCs w:val="32"/>
        </w:rPr>
        <w:t>项目绩效评价得分表，20</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3</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侨联专项业务经费</w:t>
      </w:r>
      <w:r>
        <w:rPr>
          <w:rFonts w:ascii="仿宋_GB2312" w:hAnsi="仿宋_GB2312" w:eastAsia="仿宋_GB2312" w:cs="仿宋_GB2312"/>
          <w:color w:val="auto"/>
          <w:sz w:val="32"/>
          <w:szCs w:val="32"/>
        </w:rPr>
        <w:t>项目得分为</w:t>
      </w:r>
      <w:r>
        <w:rPr>
          <w:rFonts w:hint="eastAsia" w:ascii="仿宋_GB2312" w:hAnsi="仿宋_GB2312" w:eastAsia="仿宋_GB2312" w:cs="仿宋_GB2312"/>
          <w:color w:val="auto"/>
          <w:sz w:val="32"/>
          <w:szCs w:val="32"/>
        </w:rPr>
        <w:t>100</w:t>
      </w:r>
      <w:r>
        <w:rPr>
          <w:rFonts w:ascii="仿宋_GB2312" w:hAnsi="仿宋_GB2312" w:eastAsia="仿宋_GB2312" w:cs="仿宋_GB2312"/>
          <w:color w:val="auto"/>
          <w:sz w:val="32"/>
          <w:szCs w:val="32"/>
        </w:rPr>
        <w:t>分，评价结果为优秀。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侨联专项业务经费项目</w:t>
      </w:r>
      <w:r>
        <w:rPr>
          <w:rFonts w:hint="eastAsia" w:ascii="仿宋_GB2312" w:hAnsi="仿宋_GB2312" w:eastAsia="仿宋_GB2312" w:cs="仿宋_GB2312"/>
          <w:color w:val="auto"/>
          <w:sz w:val="32"/>
          <w:szCs w:val="32"/>
          <w:lang w:eastAsia="zh-CN"/>
        </w:rPr>
        <w:t>绩效</w:t>
      </w:r>
      <w:r>
        <w:rPr>
          <w:rFonts w:hint="eastAsia" w:ascii="仿宋_GB2312" w:hAnsi="仿宋_GB2312" w:eastAsia="仿宋_GB2312" w:cs="仿宋_GB2312"/>
          <w:color w:val="auto"/>
          <w:sz w:val="32"/>
          <w:szCs w:val="32"/>
        </w:rPr>
        <w:t>目标明确，管理到位，资金使用规范，按照项目规定的时间高效、有序地完成了各项目标任务。评分表见附件1</w:t>
      </w:r>
    </w:p>
    <w:p>
      <w:pPr>
        <w:pStyle w:val="3"/>
        <w:keepNext w:val="0"/>
        <w:keepLines w:val="0"/>
        <w:pageBreakBefore w:val="0"/>
        <w:widowControl w:val="0"/>
        <w:kinsoku/>
        <w:wordWrap/>
        <w:overflowPunct/>
        <w:topLinePunct w:val="0"/>
        <w:autoSpaceDE/>
        <w:autoSpaceDN/>
        <w:bidi w:val="0"/>
        <w:adjustRightInd/>
        <w:snapToGrid/>
        <w:spacing w:before="151" w:line="580" w:lineRule="exact"/>
        <w:ind w:left="751" w:right="1534"/>
        <w:textAlignment w:val="auto"/>
        <w:rPr>
          <w:color w:val="auto"/>
        </w:rPr>
      </w:pPr>
      <w:r>
        <w:rPr>
          <w:rFonts w:hint="eastAsia" w:ascii="黑体" w:eastAsia="黑体"/>
          <w:color w:val="auto"/>
        </w:rPr>
        <w:t xml:space="preserve"> 四、绩效评价指标分析</w:t>
      </w:r>
      <w:r>
        <w:rPr>
          <w:color w:val="auto"/>
        </w:rPr>
        <w:t>（可附表进行分析）</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outlineLvl w:val="0"/>
        <w:rPr>
          <w:rFonts w:ascii="仿宋_GB2312" w:hAnsi="Times New Roman" w:eastAsia="仿宋_GB2312" w:cs="Times New Roman"/>
          <w:color w:val="auto"/>
          <w:sz w:val="32"/>
          <w:szCs w:val="32"/>
        </w:rPr>
      </w:pPr>
      <w:r>
        <w:rPr>
          <w:rFonts w:hint="eastAsia" w:ascii="楷体_GB2312" w:hAnsi="楷体_GB2312" w:eastAsia="楷体_GB2312" w:cs="楷体_GB2312"/>
          <w:color w:val="auto"/>
          <w:spacing w:val="7"/>
          <w:w w:val="95"/>
          <w:kern w:val="2"/>
          <w:sz w:val="32"/>
          <w:szCs w:val="32"/>
          <w:lang w:val="zh-CN" w:eastAsia="zh-CN" w:bidi="zh-CN"/>
        </w:rPr>
        <w:t>（一）项目决策情况。</w:t>
      </w: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年侨联专项业务经费</w:t>
      </w:r>
      <w:r>
        <w:rPr>
          <w:rFonts w:ascii="仿宋_GB2312" w:hAnsi="Times New Roman" w:eastAsia="仿宋_GB2312" w:cs="Times New Roman"/>
          <w:color w:val="auto"/>
          <w:sz w:val="32"/>
          <w:szCs w:val="32"/>
        </w:rPr>
        <w:t>项目</w:t>
      </w:r>
      <w:r>
        <w:rPr>
          <w:rFonts w:hint="eastAsia" w:ascii="仿宋_GB2312" w:hAnsi="Times New Roman" w:eastAsia="仿宋_GB2312" w:cs="Times New Roman"/>
          <w:color w:val="auto"/>
          <w:sz w:val="32"/>
          <w:szCs w:val="32"/>
        </w:rPr>
        <w:t>全年预算金额</w:t>
      </w:r>
      <w:r>
        <w:rPr>
          <w:rFonts w:hint="eastAsia" w:ascii="仿宋_GB2312" w:hAnsi="Times New Roman" w:eastAsia="仿宋_GB2312" w:cs="Times New Roman"/>
          <w:color w:val="auto"/>
          <w:sz w:val="32"/>
          <w:szCs w:val="32"/>
          <w:lang w:val="en-US" w:eastAsia="zh-CN"/>
        </w:rPr>
        <w:t>11</w:t>
      </w:r>
      <w:r>
        <w:rPr>
          <w:rFonts w:hint="eastAsia" w:ascii="仿宋_GB2312" w:hAnsi="Times New Roman" w:eastAsia="仿宋_GB2312" w:cs="Times New Roman"/>
          <w:color w:val="auto"/>
          <w:sz w:val="32"/>
          <w:szCs w:val="32"/>
        </w:rPr>
        <w:t>万元，实际支出</w:t>
      </w:r>
      <w:r>
        <w:rPr>
          <w:rFonts w:hint="eastAsia" w:ascii="仿宋_GB2312" w:hAnsi="Times New Roman" w:eastAsia="仿宋_GB2312" w:cs="Times New Roman"/>
          <w:color w:val="auto"/>
          <w:sz w:val="32"/>
          <w:szCs w:val="32"/>
          <w:lang w:val="en-US" w:eastAsia="zh-CN"/>
        </w:rPr>
        <w:t>11.07</w:t>
      </w:r>
      <w:r>
        <w:rPr>
          <w:rFonts w:hint="eastAsia" w:ascii="仿宋_GB2312" w:hAnsi="Times New Roman" w:eastAsia="仿宋_GB2312" w:cs="Times New Roman"/>
          <w:color w:val="auto"/>
          <w:sz w:val="32"/>
          <w:szCs w:val="32"/>
        </w:rPr>
        <w:t>万元</w:t>
      </w:r>
      <w:r>
        <w:rPr>
          <w:rFonts w:hint="eastAsia" w:ascii="仿宋_GB2312" w:hAnsi="Times New Roman" w:eastAsia="仿宋_GB2312" w:cs="Times New Roman"/>
          <w:color w:val="auto"/>
          <w:sz w:val="32"/>
          <w:szCs w:val="32"/>
          <w:lang w:eastAsia="zh-CN"/>
        </w:rPr>
        <w:t>（含年初结余）</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实际执行率</w:t>
      </w:r>
      <w:r>
        <w:rPr>
          <w:rFonts w:hint="eastAsia" w:ascii="仿宋_GB2312" w:hAnsi="Times New Roman" w:eastAsia="仿宋_GB2312" w:cs="Times New Roman"/>
          <w:color w:val="auto"/>
          <w:sz w:val="32"/>
          <w:szCs w:val="32"/>
          <w:lang w:val="en-US" w:eastAsia="zh-CN"/>
        </w:rPr>
        <w:t>100.64</w:t>
      </w:r>
      <w:r>
        <w:rPr>
          <w:rFonts w:hint="eastAsia" w:ascii="仿宋_GB2312" w:hAnsi="Times New Roman" w:eastAsia="仿宋_GB2312" w:cs="Times New Roman"/>
          <w:color w:val="auto"/>
          <w:sz w:val="32"/>
          <w:szCs w:val="32"/>
        </w:rPr>
        <w:t>%。</w:t>
      </w:r>
      <w:r>
        <w:rPr>
          <w:rFonts w:ascii="仿宋_GB2312" w:hAnsi="Times New Roman" w:eastAsia="仿宋_GB2312" w:cs="Times New Roman"/>
          <w:color w:val="auto"/>
          <w:sz w:val="32"/>
          <w:szCs w:val="32"/>
        </w:rPr>
        <w:t>依据评分标准得</w:t>
      </w:r>
      <w:r>
        <w:rPr>
          <w:rFonts w:hint="eastAsia" w:ascii="仿宋_GB2312" w:hAnsi="Times New Roman" w:eastAsia="仿宋_GB2312" w:cs="Times New Roman"/>
          <w:color w:val="auto"/>
          <w:sz w:val="32"/>
          <w:szCs w:val="32"/>
        </w:rPr>
        <w:t>10</w:t>
      </w:r>
      <w:r>
        <w:rPr>
          <w:rFonts w:ascii="仿宋_GB2312" w:hAnsi="Times New Roman" w:eastAsia="仿宋_GB2312" w:cs="Times New Roman"/>
          <w:color w:val="auto"/>
          <w:sz w:val="32"/>
          <w:szCs w:val="32"/>
        </w:rPr>
        <w:t>分，扣</w:t>
      </w:r>
      <w:r>
        <w:rPr>
          <w:rFonts w:hint="eastAsia" w:ascii="仿宋_GB2312" w:hAnsi="Times New Roman" w:eastAsia="仿宋_GB2312" w:cs="Times New Roman"/>
          <w:color w:val="auto"/>
          <w:sz w:val="32"/>
          <w:szCs w:val="32"/>
        </w:rPr>
        <w:t>0</w:t>
      </w:r>
      <w:r>
        <w:rPr>
          <w:rFonts w:ascii="仿宋_GB2312" w:hAnsi="Times New Roman" w:eastAsia="仿宋_GB2312" w:cs="Times New Roman"/>
          <w:color w:val="auto"/>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outlineLvl w:val="0"/>
        <w:rPr>
          <w:rFonts w:ascii="仿宋_GB2312" w:hAnsi="Times New Roman" w:eastAsia="仿宋_GB2312" w:cs="Times New Roman"/>
          <w:color w:val="auto"/>
          <w:sz w:val="32"/>
          <w:szCs w:val="32"/>
        </w:rPr>
      </w:pPr>
      <w:r>
        <w:rPr>
          <w:rFonts w:hint="eastAsia" w:ascii="楷体_GB2312" w:hAnsi="楷体_GB2312" w:eastAsia="楷体_GB2312" w:cs="楷体_GB2312"/>
          <w:color w:val="auto"/>
          <w:spacing w:val="7"/>
          <w:w w:val="95"/>
          <w:kern w:val="2"/>
          <w:sz w:val="32"/>
          <w:szCs w:val="32"/>
          <w:lang w:val="zh-CN" w:eastAsia="zh-CN" w:bidi="zh-CN"/>
        </w:rPr>
        <w:t>（二）项目过程情况。</w:t>
      </w:r>
      <w:r>
        <w:rPr>
          <w:rFonts w:hint="eastAsia" w:ascii="仿宋_GB2312" w:hAnsi="Times New Roman" w:eastAsia="仿宋_GB2312" w:cs="Times New Roman"/>
          <w:color w:val="auto"/>
          <w:sz w:val="32"/>
          <w:szCs w:val="32"/>
        </w:rPr>
        <w:t>按照进度执行，未达序时进度时，及时向市财政局说明情况，年内完成目标进度。</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outlineLvl w:val="0"/>
        <w:rPr>
          <w:rFonts w:ascii="仿宋_GB2312" w:hAnsi="Times New Roman" w:eastAsia="仿宋_GB2312" w:cs="Times New Roman"/>
          <w:color w:val="auto"/>
          <w:sz w:val="32"/>
          <w:szCs w:val="32"/>
        </w:rPr>
      </w:pPr>
      <w:r>
        <w:rPr>
          <w:rFonts w:hint="eastAsia" w:ascii="楷体_GB2312" w:hAnsi="楷体_GB2312" w:eastAsia="楷体_GB2312" w:cs="楷体_GB2312"/>
          <w:color w:val="auto"/>
          <w:spacing w:val="7"/>
          <w:w w:val="95"/>
          <w:kern w:val="2"/>
          <w:sz w:val="32"/>
          <w:szCs w:val="32"/>
          <w:lang w:val="zh-CN" w:eastAsia="zh-CN" w:bidi="zh-CN"/>
        </w:rPr>
        <w:t>（三）项目产出情况。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rPr>
        <w:t>产出数量</w:t>
      </w:r>
      <w:r>
        <w:rPr>
          <w:rFonts w:ascii="仿宋_GB2312" w:hAnsi="Times New Roman" w:eastAsia="仿宋_GB2312" w:cs="Times New Roman"/>
          <w:color w:val="auto"/>
          <w:sz w:val="32"/>
          <w:szCs w:val="32"/>
        </w:rPr>
        <w:t>（满分10分，评价得分10分）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截至20</w:t>
      </w: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3</w:t>
      </w:r>
      <w:r>
        <w:rPr>
          <w:rFonts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rPr>
        <w:t>12月31日</w:t>
      </w:r>
      <w:r>
        <w:rPr>
          <w:rFonts w:ascii="仿宋_GB2312" w:hAnsi="Times New Roman" w:eastAsia="仿宋_GB2312" w:cs="Times New Roman"/>
          <w:color w:val="auto"/>
          <w:sz w:val="32"/>
          <w:szCs w:val="32"/>
        </w:rPr>
        <w:t>，20</w:t>
      </w: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3</w:t>
      </w:r>
      <w:r>
        <w:rPr>
          <w:rFonts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rPr>
        <w:t>侨联专项业务经费</w:t>
      </w:r>
      <w:r>
        <w:rPr>
          <w:rFonts w:ascii="仿宋_GB2312" w:hAnsi="Times New Roman" w:eastAsia="仿宋_GB2312" w:cs="Times New Roman"/>
          <w:color w:val="auto"/>
          <w:sz w:val="32"/>
          <w:szCs w:val="32"/>
        </w:rPr>
        <w:t>项目已全部完成，依据评分标准得10分，扣0分。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2</w:t>
      </w:r>
      <w:r>
        <w:rPr>
          <w:rFonts w:ascii="仿宋_GB2312" w:hAnsi="Times New Roman" w:eastAsia="仿宋_GB2312" w:cs="Times New Roman"/>
          <w:color w:val="auto"/>
          <w:sz w:val="32"/>
          <w:szCs w:val="32"/>
        </w:rPr>
        <w:t>.产出质量（满分</w:t>
      </w:r>
      <w:r>
        <w:rPr>
          <w:rFonts w:hint="eastAsia" w:ascii="仿宋_GB2312" w:hAnsi="Times New Roman" w:eastAsia="仿宋_GB2312" w:cs="Times New Roman"/>
          <w:color w:val="auto"/>
          <w:sz w:val="32"/>
          <w:szCs w:val="32"/>
        </w:rPr>
        <w:t>20</w:t>
      </w:r>
      <w:r>
        <w:rPr>
          <w:rFonts w:ascii="仿宋_GB2312" w:hAnsi="Times New Roman" w:eastAsia="仿宋_GB2312" w:cs="Times New Roman"/>
          <w:color w:val="auto"/>
          <w:sz w:val="32"/>
          <w:szCs w:val="32"/>
        </w:rPr>
        <w:t>分，评价得分</w:t>
      </w:r>
      <w:r>
        <w:rPr>
          <w:rFonts w:hint="eastAsia" w:ascii="仿宋_GB2312" w:hAnsi="Times New Roman" w:eastAsia="仿宋_GB2312" w:cs="Times New Roman"/>
          <w:color w:val="auto"/>
          <w:sz w:val="32"/>
          <w:szCs w:val="32"/>
        </w:rPr>
        <w:t>20</w:t>
      </w:r>
      <w:r>
        <w:rPr>
          <w:rFonts w:ascii="仿宋_GB2312" w:hAnsi="Times New Roman" w:eastAsia="仿宋_GB2312" w:cs="Times New Roman"/>
          <w:color w:val="auto"/>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经</w:t>
      </w:r>
      <w:r>
        <w:rPr>
          <w:rFonts w:hint="eastAsia" w:ascii="仿宋_GB2312" w:hAnsi="Times New Roman" w:eastAsia="仿宋_GB2312" w:cs="Times New Roman"/>
          <w:color w:val="auto"/>
          <w:sz w:val="32"/>
          <w:szCs w:val="32"/>
        </w:rPr>
        <w:t>查看</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rPr>
        <w:t>侨联专项业务经费支付</w:t>
      </w:r>
      <w:r>
        <w:rPr>
          <w:rFonts w:ascii="仿宋_GB2312" w:hAnsi="Times New Roman" w:eastAsia="仿宋_GB2312" w:cs="Times New Roman"/>
          <w:color w:val="auto"/>
          <w:sz w:val="32"/>
          <w:szCs w:val="32"/>
        </w:rPr>
        <w:t>严格</w:t>
      </w:r>
      <w:r>
        <w:rPr>
          <w:rFonts w:hint="eastAsia" w:ascii="仿宋_GB2312" w:hAnsi="Times New Roman" w:eastAsia="仿宋_GB2312" w:cs="Times New Roman"/>
          <w:color w:val="auto"/>
          <w:sz w:val="32"/>
          <w:szCs w:val="32"/>
        </w:rPr>
        <w:t>按照规定</w:t>
      </w:r>
      <w:r>
        <w:rPr>
          <w:rFonts w:ascii="仿宋_GB2312" w:hAnsi="Times New Roman" w:eastAsia="仿宋_GB2312" w:cs="Times New Roman"/>
          <w:color w:val="auto"/>
          <w:sz w:val="32"/>
          <w:szCs w:val="32"/>
        </w:rPr>
        <w:t>执行，未发现</w:t>
      </w:r>
      <w:r>
        <w:rPr>
          <w:rFonts w:hint="eastAsia" w:ascii="仿宋_GB2312" w:hAnsi="Times New Roman" w:eastAsia="仿宋_GB2312" w:cs="Times New Roman"/>
          <w:color w:val="auto"/>
          <w:sz w:val="32"/>
          <w:szCs w:val="32"/>
        </w:rPr>
        <w:t>支付过程中</w:t>
      </w:r>
      <w:r>
        <w:rPr>
          <w:rFonts w:ascii="仿宋_GB2312" w:hAnsi="Times New Roman" w:eastAsia="仿宋_GB2312" w:cs="Times New Roman"/>
          <w:color w:val="auto"/>
          <w:sz w:val="32"/>
          <w:szCs w:val="32"/>
        </w:rPr>
        <w:t>存在</w:t>
      </w:r>
      <w:r>
        <w:rPr>
          <w:rFonts w:hint="eastAsia" w:ascii="仿宋_GB2312" w:hAnsi="Times New Roman" w:eastAsia="仿宋_GB2312" w:cs="Times New Roman"/>
          <w:color w:val="auto"/>
          <w:sz w:val="32"/>
          <w:szCs w:val="32"/>
        </w:rPr>
        <w:t>不合规</w:t>
      </w:r>
      <w:r>
        <w:rPr>
          <w:rFonts w:ascii="仿宋_GB2312" w:hAnsi="Times New Roman" w:eastAsia="仿宋_GB2312" w:cs="Times New Roman"/>
          <w:color w:val="auto"/>
          <w:sz w:val="32"/>
          <w:szCs w:val="32"/>
        </w:rPr>
        <w:t>行为，依据评分标准得</w:t>
      </w:r>
      <w:r>
        <w:rPr>
          <w:rFonts w:hint="eastAsia" w:ascii="仿宋_GB2312" w:hAnsi="Times New Roman" w:eastAsia="仿宋_GB2312" w:cs="Times New Roman"/>
          <w:color w:val="auto"/>
          <w:sz w:val="32"/>
          <w:szCs w:val="32"/>
          <w:lang w:val="en-US" w:eastAsia="zh-CN"/>
        </w:rPr>
        <w:t>2</w:t>
      </w:r>
      <w:r>
        <w:rPr>
          <w:rFonts w:ascii="仿宋_GB2312" w:hAnsi="Times New Roman" w:eastAsia="仿宋_GB2312" w:cs="Times New Roman"/>
          <w:color w:val="auto"/>
          <w:sz w:val="32"/>
          <w:szCs w:val="32"/>
        </w:rPr>
        <w:t>0分，扣0分。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3</w:t>
      </w:r>
      <w:r>
        <w:rPr>
          <w:rFonts w:ascii="仿宋_GB2312" w:hAnsi="Times New Roman" w:eastAsia="仿宋_GB2312" w:cs="Times New Roman"/>
          <w:color w:val="auto"/>
          <w:sz w:val="32"/>
          <w:szCs w:val="32"/>
        </w:rPr>
        <w:t>.产出</w:t>
      </w:r>
      <w:r>
        <w:rPr>
          <w:rFonts w:hint="eastAsia" w:ascii="仿宋_GB2312" w:hAnsi="Times New Roman" w:eastAsia="仿宋_GB2312" w:cs="Times New Roman"/>
          <w:color w:val="auto"/>
          <w:sz w:val="32"/>
          <w:szCs w:val="32"/>
        </w:rPr>
        <w:t>时效</w:t>
      </w:r>
      <w:r>
        <w:rPr>
          <w:rFonts w:ascii="仿宋_GB2312" w:hAnsi="Times New Roman" w:eastAsia="仿宋_GB2312" w:cs="Times New Roman"/>
          <w:color w:val="auto"/>
          <w:sz w:val="32"/>
          <w:szCs w:val="32"/>
        </w:rPr>
        <w:t>（满分</w:t>
      </w:r>
      <w:r>
        <w:rPr>
          <w:rFonts w:hint="eastAsia" w:ascii="仿宋_GB2312" w:hAnsi="Times New Roman" w:eastAsia="仿宋_GB2312" w:cs="Times New Roman"/>
          <w:color w:val="auto"/>
          <w:sz w:val="32"/>
          <w:szCs w:val="32"/>
        </w:rPr>
        <w:t>10</w:t>
      </w:r>
      <w:r>
        <w:rPr>
          <w:rFonts w:ascii="仿宋_GB2312" w:hAnsi="Times New Roman" w:eastAsia="仿宋_GB2312" w:cs="Times New Roman"/>
          <w:color w:val="auto"/>
          <w:sz w:val="32"/>
          <w:szCs w:val="32"/>
        </w:rPr>
        <w:t>分，评价得分1</w:t>
      </w:r>
      <w:r>
        <w:rPr>
          <w:rFonts w:hint="eastAsia" w:ascii="仿宋_GB2312" w:hAnsi="Times New Roman" w:eastAsia="仿宋_GB2312" w:cs="Times New Roman"/>
          <w:color w:val="auto"/>
          <w:sz w:val="32"/>
          <w:szCs w:val="32"/>
        </w:rPr>
        <w:t>0</w:t>
      </w:r>
      <w:r>
        <w:rPr>
          <w:rFonts w:ascii="仿宋_GB2312" w:hAnsi="Times New Roman" w:eastAsia="仿宋_GB2312" w:cs="Times New Roman"/>
          <w:color w:val="auto"/>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经查看相关资料，</w:t>
      </w:r>
      <w:r>
        <w:rPr>
          <w:rFonts w:hint="eastAsia" w:ascii="仿宋_GB2312" w:hAnsi="Times New Roman" w:eastAsia="仿宋_GB2312" w:cs="Times New Roman"/>
          <w:color w:val="auto"/>
          <w:sz w:val="32"/>
          <w:szCs w:val="32"/>
        </w:rPr>
        <w:t>经费支出按照</w:t>
      </w:r>
      <w:r>
        <w:rPr>
          <w:rFonts w:ascii="仿宋_GB2312" w:hAnsi="Times New Roman" w:eastAsia="仿宋_GB2312" w:cs="Times New Roman"/>
          <w:color w:val="auto"/>
          <w:sz w:val="32"/>
          <w:szCs w:val="32"/>
        </w:rPr>
        <w:t>相关要求在</w:t>
      </w:r>
      <w:r>
        <w:rPr>
          <w:rFonts w:hint="eastAsia" w:ascii="仿宋_GB2312" w:hAnsi="Times New Roman" w:eastAsia="仿宋_GB2312" w:cs="Times New Roman"/>
          <w:color w:val="auto"/>
          <w:sz w:val="32"/>
          <w:szCs w:val="32"/>
          <w:lang w:eastAsia="zh-CN"/>
        </w:rPr>
        <w:t>预</w:t>
      </w:r>
      <w:r>
        <w:rPr>
          <w:rFonts w:ascii="仿宋_GB2312" w:hAnsi="Times New Roman" w:eastAsia="仿宋_GB2312" w:cs="Times New Roman"/>
          <w:color w:val="auto"/>
          <w:sz w:val="32"/>
          <w:szCs w:val="32"/>
        </w:rPr>
        <w:t>定期限内完成，依据评分标准得1</w:t>
      </w:r>
      <w:r>
        <w:rPr>
          <w:rFonts w:hint="eastAsia" w:ascii="仿宋_GB2312" w:hAnsi="Times New Roman" w:eastAsia="仿宋_GB2312" w:cs="Times New Roman"/>
          <w:color w:val="auto"/>
          <w:sz w:val="32"/>
          <w:szCs w:val="32"/>
        </w:rPr>
        <w:t>0</w:t>
      </w:r>
      <w:r>
        <w:rPr>
          <w:rFonts w:ascii="仿宋_GB2312" w:hAnsi="Times New Roman" w:eastAsia="仿宋_GB2312" w:cs="Times New Roman"/>
          <w:color w:val="auto"/>
          <w:sz w:val="32"/>
          <w:szCs w:val="32"/>
        </w:rPr>
        <w:t>分，扣0分。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4</w:t>
      </w:r>
      <w:r>
        <w:rPr>
          <w:rFonts w:ascii="仿宋_GB2312" w:hAnsi="Times New Roman" w:eastAsia="仿宋_GB2312" w:cs="Times New Roman"/>
          <w:color w:val="auto"/>
          <w:sz w:val="32"/>
          <w:szCs w:val="32"/>
        </w:rPr>
        <w:t>.产出</w:t>
      </w:r>
      <w:r>
        <w:rPr>
          <w:rFonts w:hint="eastAsia" w:ascii="仿宋_GB2312" w:hAnsi="Times New Roman" w:eastAsia="仿宋_GB2312" w:cs="Times New Roman"/>
          <w:color w:val="auto"/>
          <w:sz w:val="32"/>
          <w:szCs w:val="32"/>
        </w:rPr>
        <w:t>成本</w:t>
      </w:r>
      <w:r>
        <w:rPr>
          <w:rFonts w:ascii="仿宋_GB2312" w:hAnsi="Times New Roman" w:eastAsia="仿宋_GB2312" w:cs="Times New Roman"/>
          <w:color w:val="auto"/>
          <w:sz w:val="32"/>
          <w:szCs w:val="32"/>
        </w:rPr>
        <w:t>（满分</w:t>
      </w:r>
      <w:r>
        <w:rPr>
          <w:rFonts w:hint="eastAsia" w:ascii="仿宋_GB2312" w:hAnsi="Times New Roman" w:eastAsia="仿宋_GB2312" w:cs="Times New Roman"/>
          <w:color w:val="auto"/>
          <w:sz w:val="32"/>
          <w:szCs w:val="32"/>
        </w:rPr>
        <w:t>10</w:t>
      </w:r>
      <w:r>
        <w:rPr>
          <w:rFonts w:ascii="仿宋_GB2312" w:hAnsi="Times New Roman" w:eastAsia="仿宋_GB2312" w:cs="Times New Roman"/>
          <w:color w:val="auto"/>
          <w:sz w:val="32"/>
          <w:szCs w:val="32"/>
        </w:rPr>
        <w:t>分，评价得分1</w:t>
      </w:r>
      <w:r>
        <w:rPr>
          <w:rFonts w:hint="eastAsia" w:ascii="仿宋_GB2312" w:hAnsi="Times New Roman" w:eastAsia="仿宋_GB2312" w:cs="Times New Roman"/>
          <w:color w:val="auto"/>
          <w:sz w:val="32"/>
          <w:szCs w:val="32"/>
        </w:rPr>
        <w:t>0</w:t>
      </w:r>
      <w:r>
        <w:rPr>
          <w:rFonts w:ascii="仿宋_GB2312" w:hAnsi="Times New Roman" w:eastAsia="仿宋_GB2312" w:cs="Times New Roman"/>
          <w:color w:val="auto"/>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项目实施过程中，</w:t>
      </w:r>
      <w:r>
        <w:rPr>
          <w:rFonts w:hint="eastAsia" w:ascii="仿宋_GB2312" w:hAnsi="Times New Roman" w:eastAsia="仿宋_GB2312" w:cs="Times New Roman"/>
          <w:color w:val="auto"/>
          <w:sz w:val="32"/>
          <w:szCs w:val="32"/>
        </w:rPr>
        <w:t>项目实施顺利，</w:t>
      </w:r>
      <w:r>
        <w:rPr>
          <w:rFonts w:ascii="仿宋_GB2312" w:hAnsi="Times New Roman" w:eastAsia="仿宋_GB2312" w:cs="Times New Roman"/>
          <w:color w:val="auto"/>
          <w:sz w:val="32"/>
          <w:szCs w:val="32"/>
        </w:rPr>
        <w:t>未发现问题，依据评分标准得</w:t>
      </w:r>
      <w:r>
        <w:rPr>
          <w:rFonts w:hint="eastAsia" w:ascii="仿宋_GB2312" w:hAnsi="Times New Roman" w:eastAsia="仿宋_GB2312" w:cs="Times New Roman"/>
          <w:color w:val="auto"/>
          <w:sz w:val="32"/>
          <w:szCs w:val="32"/>
        </w:rPr>
        <w:t>20</w:t>
      </w:r>
      <w:r>
        <w:rPr>
          <w:rFonts w:ascii="仿宋_GB2312" w:hAnsi="Times New Roman" w:eastAsia="仿宋_GB2312" w:cs="Times New Roman"/>
          <w:color w:val="auto"/>
          <w:sz w:val="32"/>
          <w:szCs w:val="32"/>
        </w:rPr>
        <w:t>分，扣</w:t>
      </w:r>
      <w:r>
        <w:rPr>
          <w:rFonts w:hint="eastAsia" w:ascii="仿宋_GB2312" w:hAnsi="Times New Roman" w:eastAsia="仿宋_GB2312" w:cs="Times New Roman"/>
          <w:color w:val="auto"/>
          <w:sz w:val="32"/>
          <w:szCs w:val="32"/>
        </w:rPr>
        <w:t>0</w:t>
      </w:r>
      <w:r>
        <w:rPr>
          <w:rFonts w:ascii="仿宋_GB2312" w:hAnsi="Times New Roman" w:eastAsia="仿宋_GB2312" w:cs="Times New Roman"/>
          <w:color w:val="auto"/>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outlineLvl w:val="0"/>
        <w:rPr>
          <w:rFonts w:hint="eastAsia" w:ascii="楷体_GB2312" w:hAnsi="楷体_GB2312" w:eastAsia="楷体_GB2312" w:cs="楷体_GB2312"/>
          <w:color w:val="auto"/>
          <w:spacing w:val="7"/>
          <w:w w:val="95"/>
          <w:kern w:val="2"/>
          <w:sz w:val="32"/>
          <w:szCs w:val="32"/>
          <w:lang w:val="en-US" w:eastAsia="zh-CN" w:bidi="zh-CN"/>
        </w:rPr>
      </w:pPr>
      <w:r>
        <w:rPr>
          <w:rFonts w:hint="eastAsia" w:ascii="楷体_GB2312" w:hAnsi="楷体_GB2312" w:eastAsia="楷体_GB2312" w:cs="楷体_GB2312"/>
          <w:color w:val="auto"/>
          <w:spacing w:val="7"/>
          <w:w w:val="95"/>
          <w:kern w:val="2"/>
          <w:sz w:val="32"/>
          <w:szCs w:val="32"/>
          <w:lang w:val="en-US" w:eastAsia="zh-CN" w:bidi="zh-CN"/>
        </w:rPr>
        <w:t>（四）项目效益情况。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1.经济效益指标</w:t>
      </w:r>
      <w:r>
        <w:rPr>
          <w:rFonts w:ascii="仿宋_GB2312" w:hAnsi="Times New Roman" w:eastAsia="仿宋_GB2312" w:cs="Times New Roman"/>
          <w:color w:val="auto"/>
          <w:kern w:val="2"/>
          <w:sz w:val="32"/>
          <w:szCs w:val="32"/>
          <w:lang w:val="en-US" w:eastAsia="zh-CN" w:bidi="ar-SA"/>
        </w:rPr>
        <w:t>（满分</w:t>
      </w:r>
      <w:r>
        <w:rPr>
          <w:rFonts w:hint="eastAsia" w:ascii="仿宋_GB2312" w:hAnsi="Times New Roman" w:eastAsia="仿宋_GB2312" w:cs="Times New Roman"/>
          <w:color w:val="auto"/>
          <w:kern w:val="2"/>
          <w:sz w:val="32"/>
          <w:szCs w:val="32"/>
          <w:lang w:val="en-US" w:eastAsia="zh-CN" w:bidi="ar-SA"/>
        </w:rPr>
        <w:t>10</w:t>
      </w:r>
      <w:r>
        <w:rPr>
          <w:rFonts w:ascii="仿宋_GB2312" w:hAnsi="Times New Roman" w:eastAsia="仿宋_GB2312" w:cs="Times New Roman"/>
          <w:color w:val="auto"/>
          <w:kern w:val="2"/>
          <w:sz w:val="32"/>
          <w:szCs w:val="32"/>
          <w:lang w:val="en-US" w:eastAsia="zh-CN" w:bidi="ar-SA"/>
        </w:rPr>
        <w:t>分，评价得分</w:t>
      </w:r>
      <w:r>
        <w:rPr>
          <w:rFonts w:hint="eastAsia" w:ascii="仿宋_GB2312" w:hAnsi="Times New Roman" w:eastAsia="仿宋_GB2312" w:cs="Times New Roman"/>
          <w:color w:val="auto"/>
          <w:kern w:val="2"/>
          <w:sz w:val="32"/>
          <w:szCs w:val="32"/>
          <w:lang w:val="en-US" w:eastAsia="zh-CN" w:bidi="ar-SA"/>
        </w:rPr>
        <w:t>10</w:t>
      </w:r>
      <w:r>
        <w:rPr>
          <w:rFonts w:ascii="仿宋_GB2312" w:hAnsi="Times New Roman" w:eastAsia="仿宋_GB2312" w:cs="Times New Roman"/>
          <w:color w:val="auto"/>
          <w:kern w:val="2"/>
          <w:sz w:val="32"/>
          <w:szCs w:val="32"/>
          <w:lang w:val="en-US" w:eastAsia="zh-CN" w:bidi="ar-SA"/>
        </w:rPr>
        <w:t>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坚持服务大局，激发侨界创新创造活力，动员广大侨胞为新时代新征程建功立业。</w:t>
      </w:r>
      <w:r>
        <w:rPr>
          <w:rFonts w:hint="default" w:ascii="Times New Roman" w:hAnsi="Times New Roman" w:eastAsia="仿宋_GB2312"/>
          <w:b/>
          <w:bCs/>
          <w:sz w:val="32"/>
          <w:szCs w:val="32"/>
          <w:lang w:val="en-US" w:eastAsia="zh-CN"/>
        </w:rPr>
        <w:t>一是</w:t>
      </w:r>
      <w:r>
        <w:rPr>
          <w:rFonts w:hint="default" w:ascii="Times New Roman" w:hAnsi="Times New Roman" w:eastAsia="仿宋_GB2312"/>
          <w:sz w:val="32"/>
          <w:szCs w:val="32"/>
          <w:lang w:val="en-US" w:eastAsia="zh-CN"/>
        </w:rPr>
        <w:t>加强涉侨引资引智工作。组织开展“侨智助发展”活动，邀请中国科学技术大学教授、省侨联常委武帅来淮考察调研，对接新型技术项目，助推高质量转型发展。通过瑞士、新加坡侨胞宣传淮北双招双引优惠政策，吸引外商来淮考察。</w:t>
      </w:r>
      <w:r>
        <w:rPr>
          <w:rFonts w:hint="eastAsia" w:ascii="Times New Roman" w:hAnsi="Times New Roman" w:eastAsia="仿宋_GB2312"/>
          <w:sz w:val="32"/>
          <w:szCs w:val="32"/>
          <w:lang w:val="en-US" w:eastAsia="zh-CN"/>
        </w:rPr>
        <w:t>赴深圳特区、杭州侨商会、宁波侨商会开展招商考察活动，做好</w:t>
      </w:r>
      <w:r>
        <w:rPr>
          <w:rFonts w:hint="default" w:ascii="Times New Roman" w:hAnsi="Times New Roman" w:eastAsia="仿宋_GB2312"/>
          <w:sz w:val="32"/>
          <w:szCs w:val="32"/>
          <w:lang w:val="en-US" w:eastAsia="zh-CN"/>
        </w:rPr>
        <w:t>2023世界制造业大会“百家侨企”签约项目对接工作，优选报送2个项目，资金达1.58亿元</w:t>
      </w:r>
      <w:r>
        <w:rPr>
          <w:rFonts w:hint="eastAsia" w:ascii="Times New Roman" w:hAnsi="Times New Roman" w:eastAsia="仿宋_GB2312"/>
          <w:sz w:val="32"/>
          <w:szCs w:val="32"/>
          <w:lang w:val="en-US" w:eastAsia="zh-CN"/>
        </w:rPr>
        <w:t>，获评全省侨联系统“先进组织奖”。</w:t>
      </w:r>
      <w:r>
        <w:rPr>
          <w:rFonts w:hint="default" w:ascii="Times New Roman" w:hAnsi="Times New Roman" w:eastAsia="仿宋_GB2312"/>
          <w:sz w:val="32"/>
          <w:szCs w:val="32"/>
          <w:lang w:val="en-US" w:eastAsia="zh-CN"/>
        </w:rPr>
        <w:t>推荐安徽中瑞农副产品公司获评省侨联“金侨奖”优秀企业。</w:t>
      </w:r>
      <w:r>
        <w:rPr>
          <w:rFonts w:hint="default" w:ascii="Times New Roman" w:hAnsi="Times New Roman" w:eastAsia="仿宋_GB2312"/>
          <w:b/>
          <w:bCs/>
          <w:sz w:val="32"/>
          <w:szCs w:val="32"/>
          <w:lang w:val="en-US" w:eastAsia="zh-CN"/>
        </w:rPr>
        <w:t>二是</w:t>
      </w:r>
      <w:r>
        <w:rPr>
          <w:rFonts w:hint="default" w:ascii="Times New Roman" w:hAnsi="Times New Roman" w:eastAsia="仿宋_GB2312"/>
          <w:sz w:val="32"/>
          <w:szCs w:val="32"/>
          <w:lang w:val="en-US" w:eastAsia="zh-CN"/>
        </w:rPr>
        <w:t>促进文化交流互鉴。组织动员“第二十三届世界华人学生作文大赛”参赛工作，推荐的57篇学生作文获奖。征集作品参加省侨联纪念“一带一路”10周年暨“侨心永向党 建功新时代”书画、摄影展，6幅作品参与展出，引导侨胞讲好中国故事、侨界故事，传播家乡声音。</w:t>
      </w:r>
      <w:r>
        <w:rPr>
          <w:rFonts w:hint="default" w:ascii="Times New Roman" w:hAnsi="Times New Roman" w:eastAsia="仿宋_GB2312"/>
          <w:b/>
          <w:bCs/>
          <w:sz w:val="32"/>
          <w:szCs w:val="32"/>
          <w:lang w:val="en-US" w:eastAsia="zh-CN"/>
        </w:rPr>
        <w:t>三是</w:t>
      </w:r>
      <w:r>
        <w:rPr>
          <w:rFonts w:hint="default" w:ascii="Times New Roman" w:hAnsi="Times New Roman" w:eastAsia="仿宋_GB2312"/>
          <w:sz w:val="32"/>
          <w:szCs w:val="32"/>
          <w:lang w:val="en-US" w:eastAsia="zh-CN"/>
        </w:rPr>
        <w:t>积极参政议政。动员侨界代表人士建言献策，3篇信息被《安徽统一战线》《淮北信息》采用，</w:t>
      </w:r>
      <w:r>
        <w:rPr>
          <w:rFonts w:hint="eastAsia" w:ascii="Times New Roman" w:hAnsi="Times New Roman" w:eastAsia="仿宋_GB2312"/>
          <w:sz w:val="32"/>
          <w:szCs w:val="32"/>
          <w:lang w:val="en-US" w:eastAsia="zh-CN"/>
        </w:rPr>
        <w:t>39篇信息被市委统战部网站、公众号采用，</w:t>
      </w:r>
      <w:r>
        <w:rPr>
          <w:rFonts w:hint="default" w:ascii="Times New Roman" w:hAnsi="Times New Roman" w:eastAsia="仿宋_GB2312"/>
          <w:sz w:val="32"/>
          <w:szCs w:val="32"/>
          <w:lang w:val="en-US" w:eastAsia="zh-CN"/>
        </w:rPr>
        <w:t>为经济社会发展贡献侨界智慧和力量。</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依据评分标准得</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0</w:t>
      </w:r>
      <w:r>
        <w:rPr>
          <w:rFonts w:ascii="仿宋_GB2312" w:hAnsi="Times New Roman" w:eastAsia="仿宋_GB2312" w:cs="Times New Roman"/>
          <w:color w:val="auto"/>
          <w:sz w:val="32"/>
          <w:szCs w:val="32"/>
        </w:rPr>
        <w:t>分，扣0分。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olor w:val="auto"/>
          <w:kern w:val="2"/>
          <w:sz w:val="32"/>
          <w:szCs w:val="32"/>
        </w:rPr>
        <w:t>社会效益指标</w:t>
      </w:r>
      <w:r>
        <w:rPr>
          <w:rFonts w:ascii="仿宋_GB2312" w:hAnsi="Times New Roman" w:eastAsia="仿宋_GB2312"/>
          <w:color w:val="auto"/>
          <w:kern w:val="2"/>
          <w:sz w:val="32"/>
          <w:szCs w:val="32"/>
        </w:rPr>
        <w:t>（满分</w:t>
      </w:r>
      <w:r>
        <w:rPr>
          <w:rFonts w:hint="eastAsia" w:ascii="仿宋_GB2312" w:hAnsi="Times New Roman" w:eastAsia="仿宋_GB2312"/>
          <w:color w:val="auto"/>
          <w:kern w:val="2"/>
          <w:sz w:val="32"/>
          <w:szCs w:val="32"/>
          <w:lang w:val="en-US" w:eastAsia="zh-CN"/>
        </w:rPr>
        <w:t>1</w:t>
      </w:r>
      <w:r>
        <w:rPr>
          <w:rFonts w:hint="eastAsia" w:ascii="仿宋_GB2312" w:hAnsi="Times New Roman" w:eastAsia="仿宋_GB2312"/>
          <w:color w:val="auto"/>
          <w:kern w:val="2"/>
          <w:sz w:val="32"/>
          <w:szCs w:val="32"/>
        </w:rPr>
        <w:t>0</w:t>
      </w:r>
      <w:r>
        <w:rPr>
          <w:rFonts w:ascii="仿宋_GB2312" w:hAnsi="Times New Roman" w:eastAsia="仿宋_GB2312"/>
          <w:color w:val="auto"/>
          <w:kern w:val="2"/>
          <w:sz w:val="32"/>
          <w:szCs w:val="32"/>
        </w:rPr>
        <w:t>分，评价得分</w:t>
      </w:r>
      <w:r>
        <w:rPr>
          <w:rFonts w:hint="eastAsia" w:ascii="仿宋_GB2312" w:hAnsi="Times New Roman" w:eastAsia="仿宋_GB2312"/>
          <w:color w:val="auto"/>
          <w:kern w:val="2"/>
          <w:sz w:val="32"/>
          <w:szCs w:val="32"/>
          <w:lang w:val="en-US" w:eastAsia="zh-CN"/>
        </w:rPr>
        <w:t>1</w:t>
      </w:r>
      <w:r>
        <w:rPr>
          <w:rFonts w:hint="eastAsia" w:ascii="仿宋_GB2312" w:hAnsi="Times New Roman" w:eastAsia="仿宋_GB2312"/>
          <w:color w:val="auto"/>
          <w:kern w:val="2"/>
          <w:sz w:val="32"/>
          <w:szCs w:val="32"/>
        </w:rPr>
        <w:t>0</w:t>
      </w:r>
      <w:r>
        <w:rPr>
          <w:rFonts w:ascii="仿宋_GB2312" w:hAnsi="Times New Roman" w:eastAsia="仿宋_GB2312"/>
          <w:color w:val="auto"/>
          <w:kern w:val="2"/>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sz w:val="32"/>
          <w:szCs w:val="32"/>
          <w:lang w:val="en-US" w:eastAsia="zh-CN"/>
        </w:rPr>
      </w:pPr>
      <w:r>
        <w:rPr>
          <w:rFonts w:hint="default" w:ascii="Times New Roman" w:hAnsi="Times New Roman" w:eastAsia="仿宋_GB2312"/>
          <w:b/>
          <w:bCs/>
          <w:sz w:val="32"/>
          <w:szCs w:val="32"/>
          <w:lang w:val="en-US" w:eastAsia="zh-CN"/>
        </w:rPr>
        <w:t>一是</w:t>
      </w:r>
      <w:r>
        <w:rPr>
          <w:rFonts w:hint="eastAsia" w:ascii="Times New Roman" w:hAnsi="Times New Roman" w:eastAsia="仿宋_GB2312"/>
          <w:b w:val="0"/>
          <w:bCs w:val="0"/>
          <w:sz w:val="32"/>
          <w:szCs w:val="32"/>
          <w:lang w:val="en-US" w:eastAsia="zh-CN"/>
        </w:rPr>
        <w:t>尽心竭力</w:t>
      </w:r>
      <w:r>
        <w:rPr>
          <w:rFonts w:hint="default" w:ascii="Times New Roman" w:hAnsi="Times New Roman" w:eastAsia="仿宋_GB2312"/>
          <w:sz w:val="32"/>
          <w:szCs w:val="32"/>
          <w:lang w:val="en-US" w:eastAsia="zh-CN"/>
        </w:rPr>
        <w:t>为</w:t>
      </w:r>
      <w:r>
        <w:rPr>
          <w:rFonts w:hint="eastAsia" w:ascii="Times New Roman" w:hAnsi="Times New Roman" w:eastAsia="仿宋_GB2312"/>
          <w:sz w:val="32"/>
          <w:szCs w:val="32"/>
          <w:lang w:val="en-US" w:eastAsia="zh-CN"/>
        </w:rPr>
        <w:t>侨</w:t>
      </w:r>
      <w:r>
        <w:rPr>
          <w:rFonts w:hint="default" w:ascii="Times New Roman" w:hAnsi="Times New Roman" w:eastAsia="仿宋_GB2312"/>
          <w:sz w:val="32"/>
          <w:szCs w:val="32"/>
          <w:lang w:val="en-US" w:eastAsia="zh-CN"/>
        </w:rPr>
        <w:t>办实事。为濉溪县百善中心学校200多名学生进行免费视力筛查、配制眼镜，邀请市红十字会专家为侨胞讲解心肺复苏、“三高”预防治疗健康知识，发放</w:t>
      </w:r>
      <w:r>
        <w:rPr>
          <w:rFonts w:hint="eastAsia" w:ascii="Times New Roman" w:hAnsi="Times New Roman" w:eastAsia="仿宋_GB2312"/>
          <w:sz w:val="32"/>
          <w:szCs w:val="32"/>
          <w:lang w:val="en-US" w:eastAsia="zh-CN"/>
        </w:rPr>
        <w:t>医疗</w:t>
      </w:r>
      <w:r>
        <w:rPr>
          <w:rFonts w:hint="default" w:ascii="Times New Roman" w:hAnsi="Times New Roman" w:eastAsia="仿宋_GB2312"/>
          <w:sz w:val="32"/>
          <w:szCs w:val="32"/>
          <w:lang w:val="en-US" w:eastAsia="zh-CN"/>
        </w:rPr>
        <w:t>急救包，帮助侨胞了解掌握基本救护技能。协调侨胞承包果园拆除赔偿、子女就业、房屋继承等信访件</w:t>
      </w: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lang w:val="en-US" w:eastAsia="zh-CN"/>
        </w:rPr>
        <w:t>件，为侨胞排忧解难，提升侨界群众获得感、幸福感、安全感。</w:t>
      </w:r>
      <w:r>
        <w:rPr>
          <w:rFonts w:hint="default" w:ascii="Times New Roman" w:hAnsi="Times New Roman" w:eastAsia="仿宋_GB2312"/>
          <w:b/>
          <w:bCs/>
          <w:sz w:val="32"/>
          <w:szCs w:val="32"/>
          <w:lang w:val="en-US" w:eastAsia="zh-CN"/>
        </w:rPr>
        <w:t>二是</w:t>
      </w:r>
      <w:r>
        <w:rPr>
          <w:rFonts w:hint="default" w:ascii="Times New Roman" w:hAnsi="Times New Roman" w:eastAsia="仿宋_GB2312"/>
          <w:sz w:val="32"/>
          <w:szCs w:val="32"/>
          <w:lang w:val="en-US" w:eastAsia="zh-CN"/>
        </w:rPr>
        <w:t>切实为企优环境。举办“淮北侨界大讲堂</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濉溪经济开发区专场”宣讲活动，</w:t>
      </w:r>
      <w:r>
        <w:rPr>
          <w:rFonts w:hint="eastAsia" w:ascii="Times New Roman" w:hAnsi="Times New Roman" w:eastAsia="仿宋_GB2312"/>
          <w:sz w:val="32"/>
          <w:szCs w:val="32"/>
          <w:lang w:val="en-US" w:eastAsia="zh-CN"/>
        </w:rPr>
        <w:t>帮助</w:t>
      </w:r>
      <w:r>
        <w:rPr>
          <w:rFonts w:hint="default" w:ascii="Times New Roman" w:hAnsi="Times New Roman" w:eastAsia="仿宋_GB2312"/>
          <w:sz w:val="32"/>
          <w:szCs w:val="32"/>
          <w:lang w:val="en-US" w:eastAsia="zh-CN"/>
        </w:rPr>
        <w:t>企业有效防范用工风险</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协调</w:t>
      </w:r>
      <w:r>
        <w:rPr>
          <w:rFonts w:hint="eastAsia" w:ascii="Times New Roman" w:hAnsi="Times New Roman" w:eastAsia="仿宋_GB2312"/>
          <w:sz w:val="32"/>
          <w:szCs w:val="32"/>
          <w:lang w:val="en-US" w:eastAsia="zh-CN"/>
        </w:rPr>
        <w:t>市市场监督管理局等部门</w:t>
      </w:r>
      <w:r>
        <w:rPr>
          <w:rFonts w:hint="default" w:ascii="Times New Roman" w:hAnsi="Times New Roman" w:eastAsia="仿宋_GB2312"/>
          <w:sz w:val="32"/>
          <w:szCs w:val="32"/>
          <w:lang w:val="en-US" w:eastAsia="zh-CN"/>
        </w:rPr>
        <w:t>解决侨企营业执照变更、职工出行、项目资金等问题，营造良好营商环境。</w:t>
      </w:r>
      <w:r>
        <w:rPr>
          <w:rFonts w:hint="default" w:ascii="Times New Roman" w:hAnsi="Times New Roman" w:eastAsia="仿宋_GB2312"/>
          <w:b/>
          <w:bCs/>
          <w:sz w:val="32"/>
          <w:szCs w:val="32"/>
          <w:lang w:val="en-US" w:eastAsia="zh-CN"/>
        </w:rPr>
        <w:t>三是</w:t>
      </w:r>
      <w:r>
        <w:rPr>
          <w:rFonts w:hint="default" w:ascii="Times New Roman" w:hAnsi="Times New Roman" w:eastAsia="仿宋_GB2312"/>
          <w:sz w:val="32"/>
          <w:szCs w:val="32"/>
          <w:lang w:val="en-US" w:eastAsia="zh-CN"/>
        </w:rPr>
        <w:t>加强侨界</w:t>
      </w:r>
      <w:r>
        <w:rPr>
          <w:rFonts w:hint="eastAsia" w:ascii="Times New Roman" w:hAnsi="Times New Roman" w:eastAsia="仿宋_GB2312"/>
          <w:sz w:val="32"/>
          <w:szCs w:val="32"/>
          <w:lang w:val="en-US" w:eastAsia="zh-CN"/>
        </w:rPr>
        <w:t>法治建设</w:t>
      </w:r>
      <w:r>
        <w:rPr>
          <w:rFonts w:hint="default" w:ascii="Times New Roman" w:hAnsi="Times New Roman" w:eastAsia="仿宋_GB2312"/>
          <w:sz w:val="32"/>
          <w:szCs w:val="32"/>
          <w:lang w:val="en-US" w:eastAsia="zh-CN"/>
        </w:rPr>
        <w:t>。成立省侨联法顾委淮北市工作站</w:t>
      </w:r>
      <w:r>
        <w:rPr>
          <w:rFonts w:hint="eastAsia" w:ascii="Times New Roman" w:hAnsi="Times New Roman" w:eastAsia="仿宋_GB2312"/>
          <w:sz w:val="32"/>
          <w:szCs w:val="32"/>
          <w:lang w:val="en-US" w:eastAsia="zh-CN"/>
        </w:rPr>
        <w:t>。为</w:t>
      </w:r>
      <w:r>
        <w:rPr>
          <w:rFonts w:hint="default" w:ascii="Times New Roman" w:hAnsi="Times New Roman" w:eastAsia="仿宋_GB2312"/>
          <w:sz w:val="32"/>
          <w:szCs w:val="32"/>
          <w:lang w:val="en-US" w:eastAsia="zh-CN"/>
        </w:rPr>
        <w:t>侨胞发放侨法宣传</w:t>
      </w:r>
      <w:r>
        <w:rPr>
          <w:rFonts w:hint="eastAsia" w:ascii="Times New Roman" w:hAnsi="Times New Roman" w:eastAsia="仿宋_GB2312"/>
          <w:sz w:val="32"/>
          <w:szCs w:val="32"/>
          <w:lang w:val="en-US" w:eastAsia="zh-CN"/>
        </w:rPr>
        <w:t>袋、</w:t>
      </w:r>
      <w:r>
        <w:rPr>
          <w:rFonts w:hint="default" w:ascii="Times New Roman" w:hAnsi="Times New Roman" w:eastAsia="仿宋_GB2312"/>
          <w:sz w:val="32"/>
          <w:szCs w:val="32"/>
          <w:lang w:val="en-US" w:eastAsia="zh-CN"/>
        </w:rPr>
        <w:t>手册</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30余份</w:t>
      </w:r>
      <w:r>
        <w:rPr>
          <w:rFonts w:hint="eastAsia" w:ascii="Times New Roman" w:hAnsi="Times New Roman" w:eastAsia="仿宋_GB2312"/>
          <w:sz w:val="32"/>
          <w:szCs w:val="32"/>
          <w:lang w:val="en-US" w:eastAsia="zh-CN"/>
        </w:rPr>
        <w:t>。</w:t>
      </w:r>
      <w:r>
        <w:rPr>
          <w:rFonts w:hint="eastAsia" w:ascii="Times New Roman" w:hAnsi="Times New Roman" w:eastAsia="仿宋_GB2312"/>
          <w:b/>
          <w:bCs/>
          <w:sz w:val="32"/>
          <w:szCs w:val="32"/>
          <w:lang w:val="en-US" w:eastAsia="zh-CN"/>
        </w:rPr>
        <w:t>四</w:t>
      </w:r>
      <w:r>
        <w:rPr>
          <w:rFonts w:hint="default" w:ascii="Times New Roman" w:hAnsi="Times New Roman" w:eastAsia="仿宋_GB2312"/>
          <w:b/>
          <w:bCs/>
          <w:sz w:val="32"/>
          <w:szCs w:val="32"/>
          <w:lang w:val="en-US" w:eastAsia="zh-CN"/>
        </w:rPr>
        <w:t>是</w:t>
      </w:r>
      <w:r>
        <w:rPr>
          <w:rFonts w:hint="default" w:ascii="Times New Roman" w:hAnsi="Times New Roman" w:eastAsia="仿宋_GB2312"/>
          <w:sz w:val="32"/>
          <w:szCs w:val="32"/>
          <w:lang w:val="en-US" w:eastAsia="zh-CN"/>
        </w:rPr>
        <w:t>推动海外联络联谊。热情接待瑞士安徽同乡会会长荣</w:t>
      </w:r>
      <w:r>
        <w:rPr>
          <w:rFonts w:hint="eastAsia" w:ascii="Times New Roman" w:hAnsi="Times New Roman" w:eastAsia="仿宋_GB2312"/>
          <w:sz w:val="32"/>
          <w:szCs w:val="32"/>
          <w:lang w:val="en-US" w:eastAsia="zh-CN"/>
        </w:rPr>
        <w:t>军</w:t>
      </w:r>
      <w:r>
        <w:rPr>
          <w:rFonts w:hint="default" w:ascii="Times New Roman" w:hAnsi="Times New Roman" w:eastAsia="仿宋_GB2312"/>
          <w:sz w:val="32"/>
          <w:szCs w:val="32"/>
          <w:lang w:val="en-US" w:eastAsia="zh-CN"/>
        </w:rPr>
        <w:t>等海外侨胞返乡探亲。为加拿大华文教育机构瀚学堂联系购买剪纸工艺品，积极宣传推介淮北。</w:t>
      </w:r>
      <w:r>
        <w:rPr>
          <w:rFonts w:hint="default" w:ascii="Times New Roman" w:hAnsi="Times New Roman" w:eastAsia="仿宋_GB2312"/>
          <w:b/>
          <w:bCs/>
          <w:sz w:val="32"/>
          <w:szCs w:val="32"/>
          <w:lang w:val="en-US" w:eastAsia="zh-CN"/>
        </w:rPr>
        <w:t>二是</w:t>
      </w:r>
      <w:r>
        <w:rPr>
          <w:rFonts w:hint="default" w:ascii="Times New Roman" w:hAnsi="Times New Roman" w:eastAsia="仿宋_GB2312"/>
          <w:sz w:val="32"/>
          <w:szCs w:val="32"/>
          <w:lang w:val="en-US" w:eastAsia="zh-CN"/>
        </w:rPr>
        <w:t>开展节日慰问侨胞活动。在春节等重大节日慰问归侨侨眷、侨资企业家170余人（次），发放慰问金7.75万元。</w:t>
      </w:r>
      <w:r>
        <w:rPr>
          <w:rFonts w:hint="default" w:ascii="Times New Roman" w:hAnsi="Times New Roman" w:eastAsia="仿宋_GB2312"/>
          <w:b/>
          <w:bCs/>
          <w:sz w:val="32"/>
          <w:szCs w:val="32"/>
          <w:lang w:val="en-US" w:eastAsia="zh-CN"/>
        </w:rPr>
        <w:t>三是</w:t>
      </w:r>
      <w:r>
        <w:rPr>
          <w:rFonts w:hint="default" w:ascii="Times New Roman" w:hAnsi="Times New Roman" w:eastAsia="仿宋_GB2312"/>
          <w:sz w:val="32"/>
          <w:szCs w:val="32"/>
          <w:lang w:val="en-US" w:eastAsia="zh-CN"/>
        </w:rPr>
        <w:t>搭建沟通联系桥梁。</w:t>
      </w:r>
      <w:r>
        <w:rPr>
          <w:rFonts w:hint="eastAsia" w:ascii="Times New Roman" w:hAnsi="Times New Roman" w:eastAsia="仿宋_GB2312"/>
          <w:sz w:val="32"/>
          <w:szCs w:val="32"/>
          <w:lang w:val="en-US" w:eastAsia="zh-CN"/>
        </w:rPr>
        <w:t>加强与中学校友会联系，赴深圳参加淮北一中粤港澳校友会5周年庆典，</w:t>
      </w:r>
      <w:r>
        <w:rPr>
          <w:rFonts w:hint="default" w:ascii="Times New Roman" w:hAnsi="Times New Roman" w:eastAsia="仿宋_GB2312"/>
          <w:sz w:val="32"/>
          <w:szCs w:val="32"/>
          <w:lang w:val="en-US" w:eastAsia="zh-CN"/>
        </w:rPr>
        <w:t>依托各“侨胞之家”开展“侨胞回家过节”系列活动</w:t>
      </w:r>
      <w:r>
        <w:rPr>
          <w:rFonts w:hint="eastAsia"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bookmarkStart w:id="1" w:name="_GoBack"/>
      <w:bookmarkEnd w:id="1"/>
      <w:r>
        <w:rPr>
          <w:rFonts w:ascii="仿宋_GB2312" w:hAnsi="Times New Roman" w:eastAsia="仿宋_GB2312" w:cs="Times New Roman"/>
          <w:color w:val="auto"/>
          <w:sz w:val="32"/>
          <w:szCs w:val="32"/>
        </w:rPr>
        <w:t>依据评</w:t>
      </w:r>
      <w:r>
        <w:rPr>
          <w:rFonts w:hint="eastAsia" w:ascii="仿宋_GB2312" w:hAnsi="Times New Roman" w:eastAsia="仿宋_GB2312" w:cs="Times New Roman"/>
          <w:color w:val="auto"/>
          <w:sz w:val="32"/>
          <w:szCs w:val="32"/>
          <w:lang w:val="en-US" w:eastAsia="zh-CN"/>
        </w:rPr>
        <w:t>分标准得10分，扣0分。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3.可持续影响指标（满分10分，评价得分10分）</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s="仿宋_GB2312"/>
          <w:b/>
          <w:bCs/>
          <w:sz w:val="32"/>
          <w:szCs w:val="32"/>
          <w:lang w:val="en-US" w:eastAsia="zh-CN"/>
        </w:rPr>
        <w:t>一</w:t>
      </w:r>
      <w:r>
        <w:rPr>
          <w:rFonts w:hint="default" w:ascii="Times New Roman" w:hAnsi="Times New Roman" w:eastAsia="仿宋_GB2312"/>
          <w:b/>
          <w:bCs/>
          <w:sz w:val="32"/>
          <w:szCs w:val="32"/>
          <w:lang w:val="en-US" w:eastAsia="zh-CN"/>
        </w:rPr>
        <w:t>是</w:t>
      </w:r>
      <w:r>
        <w:rPr>
          <w:rFonts w:hint="default" w:ascii="Times New Roman" w:hAnsi="Times New Roman" w:eastAsia="仿宋_GB2312"/>
          <w:sz w:val="32"/>
          <w:szCs w:val="32"/>
          <w:lang w:val="en-US" w:eastAsia="zh-CN"/>
        </w:rPr>
        <w:t>深入学习宣传贯彻党的二十大精神。开展“党的二十大精神网上微宣讲”系列活动3次、“侨心向党</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党的二十大精神宣讲进社区”活动2次，</w:t>
      </w:r>
      <w:r>
        <w:rPr>
          <w:rFonts w:hint="eastAsia" w:ascii="Times New Roman" w:hAnsi="Times New Roman" w:eastAsia="仿宋_GB2312"/>
          <w:sz w:val="32"/>
          <w:szCs w:val="32"/>
          <w:lang w:val="en-US" w:eastAsia="zh-CN"/>
        </w:rPr>
        <w:t>市侨联机关组织集中学习活动20余次，</w:t>
      </w:r>
      <w:r>
        <w:rPr>
          <w:rFonts w:hint="default" w:ascii="Times New Roman" w:hAnsi="Times New Roman" w:eastAsia="仿宋_GB2312"/>
          <w:sz w:val="32"/>
          <w:szCs w:val="32"/>
          <w:lang w:val="en-US" w:eastAsia="zh-CN"/>
        </w:rPr>
        <w:t>发放党的二十大精神学习书籍</w:t>
      </w:r>
      <w:r>
        <w:rPr>
          <w:rFonts w:hint="eastAsia" w:ascii="Times New Roman" w:hAnsi="Times New Roman" w:eastAsia="仿宋_GB2312"/>
          <w:sz w:val="32"/>
          <w:szCs w:val="32"/>
          <w:lang w:val="en-US" w:eastAsia="zh-CN"/>
        </w:rPr>
        <w:t>。</w:t>
      </w:r>
      <w:r>
        <w:rPr>
          <w:rFonts w:hint="eastAsia" w:ascii="Times New Roman" w:hAnsi="Times New Roman" w:eastAsia="仿宋_GB2312"/>
          <w:b/>
          <w:bCs/>
          <w:sz w:val="32"/>
          <w:szCs w:val="32"/>
          <w:lang w:val="en-US" w:eastAsia="zh-CN"/>
        </w:rPr>
        <w:t>二</w:t>
      </w:r>
      <w:r>
        <w:rPr>
          <w:rFonts w:hint="default" w:ascii="Times New Roman" w:hAnsi="Times New Roman" w:eastAsia="仿宋_GB2312"/>
          <w:b/>
          <w:bCs/>
          <w:sz w:val="32"/>
          <w:szCs w:val="32"/>
          <w:lang w:val="en-US" w:eastAsia="zh-CN"/>
        </w:rPr>
        <w:t>是</w:t>
      </w:r>
      <w:r>
        <w:rPr>
          <w:rFonts w:hint="eastAsia" w:ascii="Times New Roman" w:hAnsi="Times New Roman" w:eastAsia="仿宋_GB2312"/>
          <w:sz w:val="32"/>
          <w:szCs w:val="32"/>
          <w:lang w:val="en-US" w:eastAsia="zh-CN"/>
        </w:rPr>
        <w:t>学习贯彻</w:t>
      </w:r>
      <w:r>
        <w:rPr>
          <w:rFonts w:hint="eastAsia" w:ascii="Times New Roman" w:hAnsi="Times New Roman" w:eastAsia="仿宋_GB2312" w:cs="仿宋_GB2312"/>
          <w:b w:val="0"/>
          <w:bCs w:val="0"/>
          <w:sz w:val="32"/>
          <w:szCs w:val="32"/>
          <w:lang w:eastAsia="zh-CN"/>
        </w:rPr>
        <w:t>第十一次全国归侨侨眷代表大会精神。认真组织参会，市侨联主要负责人作为大会代表积极履行职责</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赴侨企集中的工业园区、社区“侨胞之家”开展专题</w:t>
      </w:r>
      <w:r>
        <w:rPr>
          <w:rFonts w:hint="default" w:ascii="Times New Roman" w:hAnsi="Times New Roman" w:eastAsia="仿宋_GB2312"/>
          <w:sz w:val="32"/>
          <w:szCs w:val="32"/>
          <w:lang w:val="en-US" w:eastAsia="zh-CN"/>
        </w:rPr>
        <w:t>宣讲</w:t>
      </w:r>
      <w:r>
        <w:rPr>
          <w:rFonts w:hint="eastAsia" w:ascii="Times New Roman" w:hAnsi="Times New Roman" w:eastAsia="仿宋_GB2312"/>
          <w:sz w:val="32"/>
          <w:szCs w:val="32"/>
          <w:lang w:val="en-US" w:eastAsia="zh-CN"/>
        </w:rPr>
        <w:t>，将党中央关心关怀和殷殷期待传递到基层；结合实际抓落实，按照大会部署，研究确定</w:t>
      </w:r>
      <w:r>
        <w:rPr>
          <w:rFonts w:hint="eastAsia" w:ascii="Times New Roman" w:hAnsi="Times New Roman" w:eastAsia="仿宋_GB2312" w:cs="仿宋_GB2312"/>
          <w:sz w:val="32"/>
          <w:szCs w:val="32"/>
          <w:lang w:eastAsia="zh-CN"/>
        </w:rPr>
        <w:t>凝聚侨心等四个方面落实举措，做好新时期侨联工作。</w:t>
      </w:r>
      <w:r>
        <w:rPr>
          <w:rFonts w:hint="eastAsia" w:ascii="Times New Roman" w:hAnsi="Times New Roman" w:eastAsia="仿宋_GB2312"/>
          <w:b/>
          <w:bCs/>
          <w:sz w:val="32"/>
          <w:szCs w:val="32"/>
          <w:lang w:val="en-US" w:eastAsia="zh-CN"/>
        </w:rPr>
        <w:t>三是</w:t>
      </w:r>
      <w:r>
        <w:rPr>
          <w:rFonts w:hint="default" w:ascii="Times New Roman" w:hAnsi="Times New Roman" w:eastAsia="仿宋_GB2312"/>
          <w:sz w:val="32"/>
          <w:szCs w:val="32"/>
          <w:lang w:val="en-US" w:eastAsia="zh-CN"/>
        </w:rPr>
        <w:t>开展主题活动引领正确方向。举办市侨联学习贯彻全国“两会”精神宣讲会。开展“侨见淮北</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东部新城参访</w:t>
      </w:r>
      <w:r>
        <w:rPr>
          <w:rFonts w:hint="eastAsia" w:ascii="Times New Roman" w:hAnsi="Times New Roman" w:eastAsia="仿宋_GB2312"/>
          <w:sz w:val="32"/>
          <w:szCs w:val="32"/>
          <w:lang w:val="en-US" w:eastAsia="zh-CN"/>
        </w:rPr>
        <w:t>活动</w:t>
      </w:r>
      <w:r>
        <w:rPr>
          <w:rFonts w:hint="default" w:ascii="Times New Roman" w:hAnsi="Times New Roman" w:eastAsia="仿宋_GB2312"/>
          <w:sz w:val="32"/>
          <w:szCs w:val="32"/>
          <w:lang w:val="en-US" w:eastAsia="zh-CN"/>
        </w:rPr>
        <w:t>”、“侨界代表人士走基层、助发展”、观看涉侨爱国主义教育影</w:t>
      </w:r>
      <w:r>
        <w:rPr>
          <w:rFonts w:hint="eastAsia" w:ascii="Times New Roman" w:hAnsi="Times New Roman" w:eastAsia="仿宋_GB2312"/>
          <w:sz w:val="32"/>
          <w:szCs w:val="32"/>
          <w:lang w:val="en-US" w:eastAsia="zh-CN"/>
        </w:rPr>
        <w:t>片</w:t>
      </w:r>
      <w:r>
        <w:rPr>
          <w:rFonts w:hint="default" w:ascii="Times New Roman" w:hAnsi="Times New Roman" w:eastAsia="仿宋_GB2312"/>
          <w:sz w:val="32"/>
          <w:szCs w:val="32"/>
          <w:lang w:val="en-US" w:eastAsia="zh-CN"/>
        </w:rPr>
        <w:t>等主题活动</w:t>
      </w:r>
      <w:r>
        <w:rPr>
          <w:rFonts w:hint="eastAsia" w:ascii="Times New Roman" w:hAnsi="Times New Roman" w:eastAsia="仿宋_GB2312"/>
          <w:sz w:val="32"/>
          <w:szCs w:val="32"/>
          <w:lang w:val="en-US" w:eastAsia="zh-CN"/>
        </w:rPr>
        <w:t>。</w:t>
      </w:r>
      <w:r>
        <w:rPr>
          <w:rFonts w:hint="eastAsia" w:ascii="Times New Roman" w:hAnsi="Times New Roman" w:eastAsia="仿宋_GB2312"/>
          <w:b/>
          <w:bCs/>
          <w:sz w:val="32"/>
          <w:szCs w:val="32"/>
          <w:lang w:val="en-US" w:eastAsia="zh-CN"/>
        </w:rPr>
        <w:t>四</w:t>
      </w:r>
      <w:r>
        <w:rPr>
          <w:rFonts w:hint="default" w:ascii="Times New Roman" w:hAnsi="Times New Roman" w:eastAsia="仿宋_GB2312"/>
          <w:b/>
          <w:bCs/>
          <w:sz w:val="32"/>
          <w:szCs w:val="32"/>
          <w:lang w:val="en-US" w:eastAsia="zh-CN"/>
        </w:rPr>
        <w:t>是</w:t>
      </w:r>
      <w:r>
        <w:rPr>
          <w:rFonts w:hint="eastAsia" w:ascii="Times New Roman" w:hAnsi="Times New Roman" w:eastAsia="仿宋_GB2312"/>
          <w:sz w:val="32"/>
          <w:szCs w:val="32"/>
          <w:lang w:val="en-US" w:eastAsia="zh-CN"/>
        </w:rPr>
        <w:t>创新工作机制。</w:t>
      </w:r>
      <w:r>
        <w:rPr>
          <w:rFonts w:hint="default" w:ascii="Times New Roman" w:hAnsi="Times New Roman" w:eastAsia="仿宋_GB2312"/>
          <w:sz w:val="32"/>
          <w:szCs w:val="32"/>
          <w:lang w:val="en-US" w:eastAsia="zh-CN"/>
        </w:rPr>
        <w:t>打造“淮侨联办”工作品牌，召开侨务工作联席会议，共同组织</w:t>
      </w:r>
      <w:r>
        <w:rPr>
          <w:rFonts w:hint="eastAsia" w:ascii="Times New Roman" w:hAnsi="Times New Roman" w:eastAsia="仿宋_GB2312"/>
          <w:sz w:val="32"/>
          <w:szCs w:val="32"/>
          <w:lang w:val="en-US" w:eastAsia="zh-CN"/>
        </w:rPr>
        <w:t>宣讲、调研</w:t>
      </w:r>
      <w:r>
        <w:rPr>
          <w:rFonts w:hint="default" w:ascii="Times New Roman" w:hAnsi="Times New Roman" w:eastAsia="仿宋_GB2312"/>
          <w:sz w:val="32"/>
          <w:szCs w:val="32"/>
          <w:lang w:val="en-US" w:eastAsia="zh-CN"/>
        </w:rPr>
        <w:t>活动</w:t>
      </w:r>
      <w:r>
        <w:rPr>
          <w:rFonts w:hint="eastAsia" w:ascii="Times New Roman" w:hAnsi="Times New Roman" w:eastAsia="仿宋_GB2312"/>
          <w:sz w:val="32"/>
          <w:szCs w:val="32"/>
          <w:lang w:val="en-US" w:eastAsia="zh-CN"/>
        </w:rPr>
        <w:t>6次</w:t>
      </w:r>
      <w:r>
        <w:rPr>
          <w:rFonts w:hint="default" w:ascii="Times New Roman" w:hAnsi="Times New Roman" w:eastAsia="仿宋_GB2312"/>
          <w:sz w:val="32"/>
          <w:szCs w:val="32"/>
          <w:lang w:val="en-US" w:eastAsia="zh-CN"/>
        </w:rPr>
        <w:t>。</w:t>
      </w:r>
      <w:r>
        <w:rPr>
          <w:rFonts w:hint="eastAsia" w:ascii="Times New Roman" w:hAnsi="Times New Roman" w:eastAsia="仿宋_GB2312"/>
          <w:b/>
          <w:bCs/>
          <w:sz w:val="32"/>
          <w:szCs w:val="32"/>
          <w:lang w:val="en-US" w:eastAsia="zh-CN"/>
        </w:rPr>
        <w:t>二是</w:t>
      </w:r>
      <w:r>
        <w:rPr>
          <w:rFonts w:hint="default" w:ascii="Times New Roman" w:hAnsi="Times New Roman" w:eastAsia="仿宋_GB2312"/>
          <w:sz w:val="32"/>
          <w:szCs w:val="32"/>
          <w:lang w:val="en-US" w:eastAsia="zh-CN"/>
        </w:rPr>
        <w:t>夯实工作基础。</w:t>
      </w:r>
      <w:r>
        <w:rPr>
          <w:rFonts w:hint="eastAsia" w:ascii="Times New Roman" w:hAnsi="Times New Roman" w:eastAsia="仿宋_GB2312"/>
          <w:sz w:val="32"/>
          <w:szCs w:val="32"/>
          <w:lang w:val="en-US" w:eastAsia="zh-CN"/>
        </w:rPr>
        <w:t>出台淮北市《</w:t>
      </w:r>
      <w:r>
        <w:rPr>
          <w:rFonts w:hint="default" w:ascii="Times New Roman" w:hAnsi="Times New Roman" w:eastAsia="仿宋_GB2312"/>
          <w:sz w:val="32"/>
          <w:szCs w:val="32"/>
          <w:lang w:val="en-US" w:eastAsia="zh-CN"/>
        </w:rPr>
        <w:t>“党建引领侨建、侨建服务党建”工作</w:t>
      </w:r>
      <w:r>
        <w:rPr>
          <w:rFonts w:hint="eastAsia" w:ascii="Times New Roman" w:hAnsi="Times New Roman" w:eastAsia="仿宋_GB2312"/>
          <w:sz w:val="32"/>
          <w:szCs w:val="32"/>
          <w:lang w:val="en-US" w:eastAsia="zh-CN"/>
        </w:rPr>
        <w:t>实施方案》</w:t>
      </w:r>
      <w:r>
        <w:rPr>
          <w:rFonts w:hint="eastAsia" w:ascii="Times New Roman" w:hAnsi="Times New Roman" w:eastAsia="仿宋_GB2312" w:cs="仿宋_GB2312"/>
          <w:sz w:val="32"/>
          <w:szCs w:val="32"/>
          <w:lang w:eastAsia="zh-CN"/>
        </w:rPr>
        <w:t>。</w:t>
      </w:r>
      <w:r>
        <w:rPr>
          <w:rFonts w:hint="default" w:ascii="Times New Roman" w:hAnsi="Times New Roman" w:eastAsia="仿宋_GB2312"/>
          <w:sz w:val="32"/>
          <w:szCs w:val="32"/>
          <w:lang w:val="en-US" w:eastAsia="zh-CN"/>
        </w:rPr>
        <w:t>推进“侨胞之家”建设各项工作，新增省级“侨胞之家”1个，星级“侨胞之家”1个</w:t>
      </w:r>
      <w:r>
        <w:rPr>
          <w:rFonts w:hint="eastAsia" w:ascii="Times New Roman" w:hAnsi="Times New Roman"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依据评分标准得</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0</w:t>
      </w:r>
      <w:r>
        <w:rPr>
          <w:rFonts w:ascii="仿宋_GB2312" w:hAnsi="Times New Roman" w:eastAsia="仿宋_GB2312" w:cs="Times New Roman"/>
          <w:color w:val="auto"/>
          <w:sz w:val="32"/>
          <w:szCs w:val="32"/>
        </w:rPr>
        <w:t>分，扣0分。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olor w:val="auto"/>
          <w:kern w:val="2"/>
          <w:sz w:val="32"/>
          <w:szCs w:val="32"/>
        </w:rPr>
        <w:t>满意度指标</w:t>
      </w:r>
      <w:r>
        <w:rPr>
          <w:rFonts w:ascii="仿宋_GB2312" w:hAnsi="Times New Roman" w:eastAsia="仿宋_GB2312"/>
          <w:color w:val="auto"/>
          <w:kern w:val="2"/>
          <w:sz w:val="32"/>
          <w:szCs w:val="32"/>
        </w:rPr>
        <w:t>（满分</w:t>
      </w:r>
      <w:r>
        <w:rPr>
          <w:rFonts w:hint="eastAsia" w:ascii="仿宋_GB2312" w:hAnsi="Times New Roman" w:eastAsia="仿宋_GB2312"/>
          <w:color w:val="auto"/>
          <w:kern w:val="2"/>
          <w:sz w:val="32"/>
          <w:szCs w:val="32"/>
          <w:lang w:val="en-US" w:eastAsia="zh-CN"/>
        </w:rPr>
        <w:t>1</w:t>
      </w:r>
      <w:r>
        <w:rPr>
          <w:rFonts w:hint="eastAsia" w:ascii="仿宋_GB2312" w:hAnsi="Times New Roman" w:eastAsia="仿宋_GB2312"/>
          <w:color w:val="auto"/>
          <w:kern w:val="2"/>
          <w:sz w:val="32"/>
          <w:szCs w:val="32"/>
        </w:rPr>
        <w:t>0</w:t>
      </w:r>
      <w:r>
        <w:rPr>
          <w:rFonts w:ascii="仿宋_GB2312" w:hAnsi="Times New Roman" w:eastAsia="仿宋_GB2312"/>
          <w:color w:val="auto"/>
          <w:kern w:val="2"/>
          <w:sz w:val="32"/>
          <w:szCs w:val="32"/>
        </w:rPr>
        <w:t>分，评价得分</w:t>
      </w:r>
      <w:r>
        <w:rPr>
          <w:rFonts w:hint="eastAsia" w:ascii="仿宋_GB2312" w:hAnsi="Times New Roman" w:eastAsia="仿宋_GB2312"/>
          <w:color w:val="auto"/>
          <w:kern w:val="2"/>
          <w:sz w:val="32"/>
          <w:szCs w:val="32"/>
          <w:lang w:val="en-US" w:eastAsia="zh-CN"/>
        </w:rPr>
        <w:t>1</w:t>
      </w:r>
      <w:r>
        <w:rPr>
          <w:rFonts w:hint="eastAsia" w:ascii="仿宋_GB2312" w:hAnsi="Times New Roman" w:eastAsia="仿宋_GB2312"/>
          <w:color w:val="auto"/>
          <w:kern w:val="2"/>
          <w:sz w:val="32"/>
          <w:szCs w:val="32"/>
        </w:rPr>
        <w:t>0</w:t>
      </w:r>
      <w:r>
        <w:rPr>
          <w:rFonts w:ascii="仿宋_GB2312" w:hAnsi="Times New Roman" w:eastAsia="仿宋_GB2312"/>
          <w:color w:val="auto"/>
          <w:kern w:val="2"/>
          <w:sz w:val="32"/>
          <w:szCs w:val="32"/>
        </w:rPr>
        <w:t>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通过调查、走访，咨询</w:t>
      </w:r>
      <w:r>
        <w:rPr>
          <w:rFonts w:hint="eastAsia" w:ascii="仿宋_GB2312" w:hAnsi="Times New Roman" w:eastAsia="仿宋_GB2312" w:cs="Times New Roman"/>
          <w:color w:val="auto"/>
          <w:sz w:val="32"/>
          <w:szCs w:val="32"/>
        </w:rPr>
        <w:t>有关部门和侨胞</w:t>
      </w:r>
      <w:r>
        <w:rPr>
          <w:rFonts w:ascii="仿宋_GB2312" w:hAnsi="Times New Roman" w:eastAsia="仿宋_GB2312" w:cs="Times New Roman"/>
          <w:color w:val="auto"/>
          <w:sz w:val="32"/>
          <w:szCs w:val="32"/>
        </w:rPr>
        <w:t>对</w:t>
      </w:r>
      <w:r>
        <w:rPr>
          <w:rFonts w:hint="eastAsia" w:ascii="仿宋_GB2312" w:hAnsi="Times New Roman" w:eastAsia="仿宋_GB2312" w:cs="Times New Roman"/>
          <w:color w:val="auto"/>
          <w:sz w:val="32"/>
          <w:szCs w:val="32"/>
          <w:lang w:eastAsia="zh-CN"/>
        </w:rPr>
        <w:t>侨联工作的</w:t>
      </w:r>
      <w:r>
        <w:rPr>
          <w:rFonts w:ascii="仿宋_GB2312" w:hAnsi="Times New Roman" w:eastAsia="仿宋_GB2312" w:cs="Times New Roman"/>
          <w:color w:val="auto"/>
          <w:sz w:val="32"/>
          <w:szCs w:val="32"/>
        </w:rPr>
        <w:t>满意度，发现100%的调查对象对</w:t>
      </w:r>
      <w:r>
        <w:rPr>
          <w:rFonts w:hint="eastAsia" w:ascii="仿宋_GB2312" w:hAnsi="Times New Roman" w:eastAsia="仿宋_GB2312" w:cs="Times New Roman"/>
          <w:color w:val="auto"/>
          <w:sz w:val="32"/>
          <w:szCs w:val="32"/>
          <w:lang w:eastAsia="zh-CN"/>
        </w:rPr>
        <w:t>侨联</w:t>
      </w:r>
      <w:r>
        <w:rPr>
          <w:rFonts w:hint="eastAsia" w:ascii="仿宋_GB2312" w:hAnsi="Times New Roman" w:eastAsia="仿宋_GB2312" w:cs="Times New Roman"/>
          <w:color w:val="auto"/>
          <w:sz w:val="32"/>
          <w:szCs w:val="32"/>
          <w:lang w:val="en-US" w:eastAsia="zh-CN"/>
        </w:rPr>
        <w:t>2023年度工作</w:t>
      </w:r>
      <w:r>
        <w:rPr>
          <w:rFonts w:ascii="仿宋_GB2312" w:hAnsi="Times New Roman" w:eastAsia="仿宋_GB2312" w:cs="Times New Roman"/>
          <w:color w:val="auto"/>
          <w:sz w:val="32"/>
          <w:szCs w:val="32"/>
        </w:rPr>
        <w:t>表示满意。依据评分标准得10分，扣0分。</w:t>
      </w:r>
    </w:p>
    <w:p>
      <w:pPr>
        <w:pStyle w:val="3"/>
        <w:keepNext w:val="0"/>
        <w:keepLines w:val="0"/>
        <w:pageBreakBefore w:val="0"/>
        <w:widowControl w:val="0"/>
        <w:kinsoku/>
        <w:wordWrap/>
        <w:overflowPunct/>
        <w:topLinePunct w:val="0"/>
        <w:autoSpaceDE/>
        <w:autoSpaceDN/>
        <w:bidi w:val="0"/>
        <w:adjustRightInd/>
        <w:snapToGrid/>
        <w:spacing w:line="580" w:lineRule="exact"/>
        <w:ind w:left="751"/>
        <w:textAlignment w:val="auto"/>
        <w:rPr>
          <w:rFonts w:hint="eastAsia" w:ascii="黑体" w:eastAsia="黑体"/>
          <w:color w:val="auto"/>
        </w:rPr>
      </w:pPr>
      <w:r>
        <w:rPr>
          <w:rFonts w:hint="eastAsia" w:ascii="黑体" w:eastAsia="黑体"/>
          <w:color w:val="auto"/>
        </w:rPr>
        <w:t>五、主要经验及做法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ascii="黑体" w:eastAsia="黑体"/>
          <w:color w:val="auto"/>
        </w:rPr>
      </w:pPr>
      <w:r>
        <w:rPr>
          <w:rFonts w:hint="eastAsia" w:ascii="仿宋_GB2312" w:hAnsi="Times New Roman" w:eastAsia="仿宋_GB2312" w:cs="Times New Roman"/>
          <w:color w:val="auto"/>
          <w:sz w:val="32"/>
          <w:szCs w:val="32"/>
        </w:rPr>
        <w:t>202</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年，淮北市</w:t>
      </w:r>
      <w:r>
        <w:rPr>
          <w:rFonts w:hint="eastAsia" w:ascii="仿宋_GB2312" w:hAnsi="Times New Roman" w:eastAsia="仿宋_GB2312" w:cs="Times New Roman"/>
          <w:color w:val="auto"/>
          <w:sz w:val="32"/>
          <w:szCs w:val="32"/>
          <w:lang w:eastAsia="zh-CN"/>
        </w:rPr>
        <w:t>侨联</w:t>
      </w:r>
      <w:r>
        <w:rPr>
          <w:rFonts w:hint="eastAsia" w:ascii="仿宋_GB2312" w:hAnsi="Times New Roman" w:eastAsia="仿宋_GB2312" w:cs="Times New Roman"/>
          <w:color w:val="auto"/>
          <w:sz w:val="32"/>
          <w:szCs w:val="32"/>
        </w:rPr>
        <w:t>严格按照市财政局批复的绩效目标对应项目执行，执行中做好指标使用管理，绩效目标管理，未出现目标偏差。</w:t>
      </w:r>
    </w:p>
    <w:p>
      <w:pPr>
        <w:pStyle w:val="3"/>
        <w:keepNext w:val="0"/>
        <w:keepLines w:val="0"/>
        <w:pageBreakBefore w:val="0"/>
        <w:widowControl w:val="0"/>
        <w:kinsoku/>
        <w:wordWrap/>
        <w:overflowPunct/>
        <w:topLinePunct w:val="0"/>
        <w:autoSpaceDE/>
        <w:autoSpaceDN/>
        <w:bidi w:val="0"/>
        <w:adjustRightInd/>
        <w:snapToGrid/>
        <w:spacing w:line="580" w:lineRule="exact"/>
        <w:ind w:left="751"/>
        <w:textAlignment w:val="auto"/>
        <w:rPr>
          <w:rFonts w:hint="eastAsia" w:ascii="黑体" w:eastAsia="黑体"/>
          <w:color w:val="auto"/>
        </w:rPr>
      </w:pPr>
      <w:r>
        <w:rPr>
          <w:rFonts w:hint="eastAsia" w:ascii="黑体" w:eastAsia="黑体"/>
          <w:color w:val="auto"/>
        </w:rPr>
        <w:t>六、存在问题及原因分析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淮北市</w:t>
      </w:r>
      <w:r>
        <w:rPr>
          <w:rFonts w:hint="eastAsia" w:ascii="仿宋_GB2312" w:hAnsi="仿宋_GB2312" w:eastAsia="仿宋_GB2312" w:cs="仿宋_GB2312"/>
          <w:color w:val="auto"/>
          <w:sz w:val="32"/>
          <w:szCs w:val="32"/>
          <w:lang w:eastAsia="zh-CN"/>
        </w:rPr>
        <w:t>侨联</w:t>
      </w:r>
      <w:r>
        <w:rPr>
          <w:rFonts w:hint="eastAsia" w:ascii="仿宋_GB2312" w:hAnsi="仿宋_GB2312" w:eastAsia="仿宋_GB2312" w:cs="仿宋_GB2312"/>
          <w:color w:val="auto"/>
          <w:sz w:val="32"/>
          <w:szCs w:val="32"/>
        </w:rPr>
        <w:t>的财政支出绩效管理工作还存在绩效评价手段和方法有待优化等问题。</w:t>
      </w:r>
    </w:p>
    <w:p>
      <w:pPr>
        <w:pStyle w:val="3"/>
        <w:keepNext w:val="0"/>
        <w:keepLines w:val="0"/>
        <w:pageBreakBefore w:val="0"/>
        <w:widowControl w:val="0"/>
        <w:kinsoku/>
        <w:wordWrap/>
        <w:overflowPunct/>
        <w:topLinePunct w:val="0"/>
        <w:autoSpaceDE/>
        <w:autoSpaceDN/>
        <w:bidi w:val="0"/>
        <w:adjustRightInd/>
        <w:snapToGrid/>
        <w:spacing w:line="580" w:lineRule="exact"/>
        <w:ind w:left="751"/>
        <w:textAlignment w:val="auto"/>
        <w:rPr>
          <w:rFonts w:hint="eastAsia" w:ascii="仿宋_GB2312" w:hAnsi="仿宋_GB2312" w:eastAsia="仿宋_GB2312" w:cs="仿宋_GB2312"/>
          <w:color w:val="auto"/>
          <w:lang w:eastAsia="zh-CN"/>
        </w:rPr>
      </w:pPr>
      <w:r>
        <w:rPr>
          <w:rFonts w:hint="eastAsia" w:ascii="黑体" w:eastAsia="黑体"/>
          <w:color w:val="auto"/>
          <w:lang w:eastAsia="zh-CN"/>
        </w:rPr>
        <w:t>七、</w:t>
      </w:r>
      <w:r>
        <w:rPr>
          <w:rFonts w:hint="eastAsia" w:ascii="黑体" w:eastAsia="黑体"/>
          <w:color w:val="auto"/>
        </w:rPr>
        <w:t>有关建议</w:t>
      </w:r>
      <w:r>
        <w:rPr>
          <w:rFonts w:hint="eastAsia" w:ascii="黑体" w:eastAsia="黑体"/>
          <w:color w:val="auto"/>
          <w:lang w:eastAsia="zh-CN"/>
        </w:rPr>
        <w:t>。</w:t>
      </w:r>
      <w:r>
        <w:rPr>
          <w:rFonts w:hint="eastAsia" w:ascii="仿宋_GB2312" w:hAnsi="仿宋_GB2312" w:eastAsia="仿宋_GB2312" w:cs="仿宋_GB2312"/>
          <w:color w:val="auto"/>
          <w:lang w:eastAsia="zh-CN"/>
        </w:rPr>
        <w:t>无</w:t>
      </w:r>
    </w:p>
    <w:p>
      <w:pPr>
        <w:pStyle w:val="3"/>
        <w:keepNext w:val="0"/>
        <w:keepLines w:val="0"/>
        <w:pageBreakBefore w:val="0"/>
        <w:widowControl w:val="0"/>
        <w:kinsoku/>
        <w:wordWrap/>
        <w:overflowPunct/>
        <w:topLinePunct w:val="0"/>
        <w:autoSpaceDE/>
        <w:autoSpaceDN/>
        <w:bidi w:val="0"/>
        <w:adjustRightInd/>
        <w:snapToGrid/>
        <w:spacing w:line="580" w:lineRule="exact"/>
        <w:ind w:left="751"/>
        <w:textAlignment w:val="auto"/>
        <w:rPr>
          <w:rFonts w:hint="eastAsia" w:eastAsia="仿宋_GB2312"/>
          <w:color w:val="auto"/>
          <w:lang w:val="en-US" w:eastAsia="zh-CN"/>
        </w:rPr>
      </w:pPr>
      <w:r>
        <w:rPr>
          <w:rFonts w:hint="eastAsia" w:ascii="黑体" w:eastAsia="黑体"/>
          <w:color w:val="auto"/>
          <w:lang w:eastAsia="zh-CN"/>
        </w:rPr>
        <w:t>八、</w:t>
      </w:r>
      <w:r>
        <w:rPr>
          <w:rFonts w:hint="eastAsia" w:ascii="黑体" w:eastAsia="黑体"/>
          <w:color w:val="auto"/>
        </w:rPr>
        <w:t>其他需要说明的问题</w:t>
      </w:r>
      <w:bookmarkStart w:id="0" w:name="1603附件3.pdf"/>
      <w:bookmarkEnd w:id="0"/>
      <w:r>
        <w:rPr>
          <w:rFonts w:hint="eastAsia" w:ascii="黑体" w:eastAsia="黑体"/>
          <w:color w:val="auto"/>
          <w:lang w:eastAsia="zh-CN"/>
        </w:rPr>
        <w:t>。</w:t>
      </w:r>
      <w:r>
        <w:rPr>
          <w:rFonts w:hint="eastAsia"/>
          <w:color w:val="auto"/>
          <w:lang w:val="en-US" w:eastAsia="zh-CN"/>
        </w:rPr>
        <w:t>无</w:t>
      </w:r>
    </w:p>
    <w:sectPr>
      <w:footerReference r:id="rId3" w:type="default"/>
      <w:pgSz w:w="11911" w:h="16838"/>
      <w:pgMar w:top="2154" w:right="1417" w:bottom="2041" w:left="1531" w:header="0" w:footer="1383" w:gutter="0"/>
      <w:pgNumType w:fmt="numberInDash"/>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D0883"/>
    <w:multiLevelType w:val="singleLevel"/>
    <w:tmpl w:val="FD7D08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210"/>
  <w:drawingGridVerticalSpacing w:val="-794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20220303091412498"/>
    <w:docVar w:name="commondata" w:val="eyJoZGlkIjoiMzAyMTgzY2QwOWY2OTlhZDg4MDJjOGU5ZmFhMzdkYzkifQ=="/>
    <w:docVar w:name="FileToLog" w:val="审改稿0.doc0.docx;20220303091412498"/>
  </w:docVars>
  <w:rsids>
    <w:rsidRoot w:val="3288243A"/>
    <w:rsid w:val="000033F1"/>
    <w:rsid w:val="00013AEB"/>
    <w:rsid w:val="00030B83"/>
    <w:rsid w:val="0004479A"/>
    <w:rsid w:val="00055F30"/>
    <w:rsid w:val="000867F3"/>
    <w:rsid w:val="000C1831"/>
    <w:rsid w:val="000C4A5D"/>
    <w:rsid w:val="000E70C6"/>
    <w:rsid w:val="000F7823"/>
    <w:rsid w:val="00101BEB"/>
    <w:rsid w:val="00111CBA"/>
    <w:rsid w:val="00117A69"/>
    <w:rsid w:val="00121417"/>
    <w:rsid w:val="00126B5E"/>
    <w:rsid w:val="001325A0"/>
    <w:rsid w:val="00143C9B"/>
    <w:rsid w:val="00143D00"/>
    <w:rsid w:val="00152DE5"/>
    <w:rsid w:val="00154B78"/>
    <w:rsid w:val="001639DE"/>
    <w:rsid w:val="00165944"/>
    <w:rsid w:val="001A78E8"/>
    <w:rsid w:val="001D5F4D"/>
    <w:rsid w:val="00220F6C"/>
    <w:rsid w:val="002252A1"/>
    <w:rsid w:val="00235807"/>
    <w:rsid w:val="00254876"/>
    <w:rsid w:val="00271D81"/>
    <w:rsid w:val="0029420E"/>
    <w:rsid w:val="002B597A"/>
    <w:rsid w:val="002D20DC"/>
    <w:rsid w:val="002F0572"/>
    <w:rsid w:val="003543B7"/>
    <w:rsid w:val="003635CB"/>
    <w:rsid w:val="003639EE"/>
    <w:rsid w:val="00373847"/>
    <w:rsid w:val="003762D4"/>
    <w:rsid w:val="003945B5"/>
    <w:rsid w:val="003A760B"/>
    <w:rsid w:val="003B4F3A"/>
    <w:rsid w:val="003B6EF2"/>
    <w:rsid w:val="003C6D74"/>
    <w:rsid w:val="003D0B53"/>
    <w:rsid w:val="003D0EC6"/>
    <w:rsid w:val="003E1E1A"/>
    <w:rsid w:val="00431041"/>
    <w:rsid w:val="00455EE4"/>
    <w:rsid w:val="00465461"/>
    <w:rsid w:val="004919ED"/>
    <w:rsid w:val="004B0FFA"/>
    <w:rsid w:val="00510B58"/>
    <w:rsid w:val="00512976"/>
    <w:rsid w:val="00546C72"/>
    <w:rsid w:val="00550315"/>
    <w:rsid w:val="00553581"/>
    <w:rsid w:val="00555897"/>
    <w:rsid w:val="00576632"/>
    <w:rsid w:val="00591E13"/>
    <w:rsid w:val="005C5178"/>
    <w:rsid w:val="005E10A5"/>
    <w:rsid w:val="005F56BD"/>
    <w:rsid w:val="00607536"/>
    <w:rsid w:val="00627580"/>
    <w:rsid w:val="00660F94"/>
    <w:rsid w:val="00670EF1"/>
    <w:rsid w:val="00674747"/>
    <w:rsid w:val="0067741F"/>
    <w:rsid w:val="00685372"/>
    <w:rsid w:val="00691F04"/>
    <w:rsid w:val="00694039"/>
    <w:rsid w:val="00695C13"/>
    <w:rsid w:val="006A2362"/>
    <w:rsid w:val="006A5DE3"/>
    <w:rsid w:val="006A7C92"/>
    <w:rsid w:val="006B3B6A"/>
    <w:rsid w:val="006C7E9B"/>
    <w:rsid w:val="006E496C"/>
    <w:rsid w:val="006F71E4"/>
    <w:rsid w:val="00705E5F"/>
    <w:rsid w:val="007462F5"/>
    <w:rsid w:val="007527F8"/>
    <w:rsid w:val="00792A19"/>
    <w:rsid w:val="007A1957"/>
    <w:rsid w:val="007A3AFE"/>
    <w:rsid w:val="007A63C3"/>
    <w:rsid w:val="00814064"/>
    <w:rsid w:val="00820E55"/>
    <w:rsid w:val="00820F5B"/>
    <w:rsid w:val="008243E2"/>
    <w:rsid w:val="0083426E"/>
    <w:rsid w:val="00845E72"/>
    <w:rsid w:val="00860D92"/>
    <w:rsid w:val="00880A42"/>
    <w:rsid w:val="00880C44"/>
    <w:rsid w:val="00885816"/>
    <w:rsid w:val="008929F9"/>
    <w:rsid w:val="0089391B"/>
    <w:rsid w:val="008A0C80"/>
    <w:rsid w:val="008A29AD"/>
    <w:rsid w:val="008C0349"/>
    <w:rsid w:val="008E1B74"/>
    <w:rsid w:val="008E2D1D"/>
    <w:rsid w:val="008E5F11"/>
    <w:rsid w:val="008F3E58"/>
    <w:rsid w:val="008F5DAD"/>
    <w:rsid w:val="008F6E5E"/>
    <w:rsid w:val="00906510"/>
    <w:rsid w:val="00914E2A"/>
    <w:rsid w:val="00923285"/>
    <w:rsid w:val="0095182E"/>
    <w:rsid w:val="009524F8"/>
    <w:rsid w:val="0096254B"/>
    <w:rsid w:val="009775BC"/>
    <w:rsid w:val="00981E77"/>
    <w:rsid w:val="0098424E"/>
    <w:rsid w:val="00984268"/>
    <w:rsid w:val="009A7511"/>
    <w:rsid w:val="009A7F8A"/>
    <w:rsid w:val="009B0D37"/>
    <w:rsid w:val="009C0E43"/>
    <w:rsid w:val="009D247F"/>
    <w:rsid w:val="009D5880"/>
    <w:rsid w:val="009F7B27"/>
    <w:rsid w:val="00A121FD"/>
    <w:rsid w:val="00A207B0"/>
    <w:rsid w:val="00A44EEF"/>
    <w:rsid w:val="00A46DBA"/>
    <w:rsid w:val="00A64B8E"/>
    <w:rsid w:val="00A719B8"/>
    <w:rsid w:val="00A74DC6"/>
    <w:rsid w:val="00A90422"/>
    <w:rsid w:val="00A95B2F"/>
    <w:rsid w:val="00A971D6"/>
    <w:rsid w:val="00AB7B2E"/>
    <w:rsid w:val="00AF002E"/>
    <w:rsid w:val="00B01B9F"/>
    <w:rsid w:val="00B044CC"/>
    <w:rsid w:val="00B052C0"/>
    <w:rsid w:val="00B21A41"/>
    <w:rsid w:val="00B423BF"/>
    <w:rsid w:val="00B64E12"/>
    <w:rsid w:val="00B73F27"/>
    <w:rsid w:val="00B8447C"/>
    <w:rsid w:val="00BE4238"/>
    <w:rsid w:val="00C07A07"/>
    <w:rsid w:val="00C3287D"/>
    <w:rsid w:val="00C504C6"/>
    <w:rsid w:val="00C552F4"/>
    <w:rsid w:val="00C76824"/>
    <w:rsid w:val="00C77E3C"/>
    <w:rsid w:val="00C83373"/>
    <w:rsid w:val="00C93300"/>
    <w:rsid w:val="00C969E7"/>
    <w:rsid w:val="00CA2C7D"/>
    <w:rsid w:val="00CB2B22"/>
    <w:rsid w:val="00CF64FD"/>
    <w:rsid w:val="00D04B07"/>
    <w:rsid w:val="00D0531A"/>
    <w:rsid w:val="00D15E8D"/>
    <w:rsid w:val="00D20E3B"/>
    <w:rsid w:val="00D247D2"/>
    <w:rsid w:val="00D314BC"/>
    <w:rsid w:val="00D45DD4"/>
    <w:rsid w:val="00D50E25"/>
    <w:rsid w:val="00D60E21"/>
    <w:rsid w:val="00D71764"/>
    <w:rsid w:val="00D733B2"/>
    <w:rsid w:val="00D73AEF"/>
    <w:rsid w:val="00D83AE7"/>
    <w:rsid w:val="00DA0DAF"/>
    <w:rsid w:val="00DD0570"/>
    <w:rsid w:val="00E04BCE"/>
    <w:rsid w:val="00E109EC"/>
    <w:rsid w:val="00E1450F"/>
    <w:rsid w:val="00E2289C"/>
    <w:rsid w:val="00E50C45"/>
    <w:rsid w:val="00E66D6C"/>
    <w:rsid w:val="00E71A5F"/>
    <w:rsid w:val="00EA3D0F"/>
    <w:rsid w:val="00ED0F54"/>
    <w:rsid w:val="00ED7F4B"/>
    <w:rsid w:val="00EF25FB"/>
    <w:rsid w:val="00F02AA3"/>
    <w:rsid w:val="00F04741"/>
    <w:rsid w:val="00F215CF"/>
    <w:rsid w:val="00F228F3"/>
    <w:rsid w:val="00F306AB"/>
    <w:rsid w:val="00F36B73"/>
    <w:rsid w:val="00F60E77"/>
    <w:rsid w:val="00F91E48"/>
    <w:rsid w:val="00FA1B7A"/>
    <w:rsid w:val="00FA4F65"/>
    <w:rsid w:val="00FB7D90"/>
    <w:rsid w:val="00FF60A6"/>
    <w:rsid w:val="012B59FD"/>
    <w:rsid w:val="087A4428"/>
    <w:rsid w:val="0D0E1022"/>
    <w:rsid w:val="10386C4E"/>
    <w:rsid w:val="13294CFD"/>
    <w:rsid w:val="135A4A7C"/>
    <w:rsid w:val="143C7812"/>
    <w:rsid w:val="181A120E"/>
    <w:rsid w:val="1C246626"/>
    <w:rsid w:val="1CD24181"/>
    <w:rsid w:val="1DC6263B"/>
    <w:rsid w:val="1DF86720"/>
    <w:rsid w:val="250301AD"/>
    <w:rsid w:val="266F7F03"/>
    <w:rsid w:val="29F15991"/>
    <w:rsid w:val="2C072C54"/>
    <w:rsid w:val="3288243A"/>
    <w:rsid w:val="34E46086"/>
    <w:rsid w:val="3ABA5D47"/>
    <w:rsid w:val="3D7A2A3B"/>
    <w:rsid w:val="3FB37012"/>
    <w:rsid w:val="3FBEE0CB"/>
    <w:rsid w:val="41E83459"/>
    <w:rsid w:val="46B02F47"/>
    <w:rsid w:val="46F078F8"/>
    <w:rsid w:val="504338BC"/>
    <w:rsid w:val="517234D1"/>
    <w:rsid w:val="53336FAD"/>
    <w:rsid w:val="54F4587E"/>
    <w:rsid w:val="57EA082F"/>
    <w:rsid w:val="58355302"/>
    <w:rsid w:val="58376002"/>
    <w:rsid w:val="585038EC"/>
    <w:rsid w:val="5A184B41"/>
    <w:rsid w:val="5E682C41"/>
    <w:rsid w:val="5F3D2E2B"/>
    <w:rsid w:val="65AFB901"/>
    <w:rsid w:val="668D4B7E"/>
    <w:rsid w:val="67EF52C4"/>
    <w:rsid w:val="6A440059"/>
    <w:rsid w:val="6DF70B33"/>
    <w:rsid w:val="6FCE0DA6"/>
    <w:rsid w:val="70BD6338"/>
    <w:rsid w:val="760B6791"/>
    <w:rsid w:val="76FF40D1"/>
    <w:rsid w:val="79974C35"/>
    <w:rsid w:val="7E6B64AF"/>
    <w:rsid w:val="7EB919F5"/>
    <w:rsid w:val="7EE7A5D8"/>
    <w:rsid w:val="7F7DC20C"/>
    <w:rsid w:val="B6FD1C7A"/>
    <w:rsid w:val="BBEF7C4D"/>
    <w:rsid w:val="BE3EB9EF"/>
    <w:rsid w:val="C74E8AAC"/>
    <w:rsid w:val="DEFF9EB1"/>
    <w:rsid w:val="DFAFD5A2"/>
    <w:rsid w:val="E4DBA44F"/>
    <w:rsid w:val="EDF7A66F"/>
    <w:rsid w:val="EFBF2F3A"/>
    <w:rsid w:val="EFCD84BB"/>
    <w:rsid w:val="F2F76519"/>
    <w:rsid w:val="F72F2E24"/>
    <w:rsid w:val="FEFA0990"/>
    <w:rsid w:val="FF7DA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1"/>
    <w:basedOn w:val="1"/>
    <w:next w:val="1"/>
    <w:qFormat/>
    <w:uiPriority w:val="0"/>
    <w:pPr>
      <w:ind w:right="332"/>
      <w:jc w:val="center"/>
      <w:outlineLvl w:val="0"/>
    </w:pPr>
    <w:rPr>
      <w:rFonts w:ascii="PMingLiU" w:hAnsi="PMingLiU" w:eastAsia="PMingLiU" w:cs="PMingLiU"/>
      <w:sz w:val="44"/>
      <w:szCs w:val="44"/>
      <w:lang w:val="zh-CN" w:bidi="zh-CN"/>
    </w:rPr>
  </w:style>
  <w:style w:type="paragraph" w:styleId="6">
    <w:name w:val="heading 2"/>
    <w:basedOn w:val="1"/>
    <w:next w:val="1"/>
    <w:qFormat/>
    <w:uiPriority w:val="0"/>
    <w:pPr>
      <w:keepNext/>
      <w:keepLines/>
      <w:spacing w:line="413" w:lineRule="auto"/>
      <w:outlineLvl w:val="1"/>
    </w:pPr>
    <w:rPr>
      <w:rFonts w:ascii="Arial" w:hAnsi="Arial" w:eastAsia="黑体" w:cs="Times New Roman"/>
      <w:b/>
      <w:sz w:val="32"/>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szCs w:val="24"/>
    </w:r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Body Text First Indent"/>
    <w:basedOn w:val="3"/>
    <w:qFormat/>
    <w:uiPriority w:val="0"/>
    <w:pPr>
      <w:spacing w:line="500" w:lineRule="exact"/>
      <w:ind w:firstLine="420"/>
    </w:pPr>
    <w:rPr>
      <w:rFonts w:ascii="Calibri" w:hAnsi="Calibri"/>
      <w:sz w:val="28"/>
      <w:szCs w:val="20"/>
    </w:rPr>
  </w:style>
  <w:style w:type="paragraph" w:styleId="7">
    <w:name w:val="Balloon Text"/>
    <w:basedOn w:val="1"/>
    <w:link w:val="17"/>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paragraph" w:styleId="15">
    <w:name w:val="List Paragraph"/>
    <w:basedOn w:val="1"/>
    <w:qFormat/>
    <w:uiPriority w:val="0"/>
    <w:pPr>
      <w:ind w:left="266" w:firstLine="640"/>
    </w:pPr>
    <w:rPr>
      <w:rFonts w:ascii="仿宋_GB2312" w:hAnsi="仿宋_GB2312" w:eastAsia="仿宋_GB2312" w:cs="仿宋_GB2312"/>
      <w:lang w:val="zh-CN" w:bidi="zh-CN"/>
    </w:rPr>
  </w:style>
  <w:style w:type="paragraph" w:customStyle="1" w:styleId="16">
    <w:name w:val="Table Paragraph"/>
    <w:basedOn w:val="1"/>
    <w:qFormat/>
    <w:uiPriority w:val="0"/>
    <w:rPr>
      <w:rFonts w:ascii="宋体" w:hAnsi="宋体" w:cs="宋体"/>
      <w:lang w:val="zh-CN" w:bidi="zh-CN"/>
    </w:rPr>
  </w:style>
  <w:style w:type="character" w:customStyle="1" w:styleId="17">
    <w:name w:val="批注框文本 Char"/>
    <w:link w:val="7"/>
    <w:qFormat/>
    <w:uiPriority w:val="0"/>
    <w:rPr>
      <w:kern w:val="2"/>
      <w:sz w:val="18"/>
      <w:szCs w:val="18"/>
    </w:rPr>
  </w:style>
  <w:style w:type="character" w:customStyle="1" w:styleId="18">
    <w:name w:val="页眉 Char"/>
    <w:basedOn w:val="13"/>
    <w:link w:val="9"/>
    <w:qFormat/>
    <w:uiPriority w:val="0"/>
    <w:rPr>
      <w:kern w:val="2"/>
      <w:sz w:val="18"/>
      <w:szCs w:val="18"/>
    </w:rPr>
  </w:style>
  <w:style w:type="character" w:customStyle="1" w:styleId="19">
    <w:name w:val="font31"/>
    <w:basedOn w:val="13"/>
    <w:qFormat/>
    <w:uiPriority w:val="0"/>
    <w:rPr>
      <w:rFonts w:hint="eastAsia" w:ascii="宋体" w:hAnsi="宋体" w:eastAsia="宋体"/>
      <w:color w:val="000000"/>
      <w:sz w:val="22"/>
      <w:szCs w:val="22"/>
      <w:u w:val="none"/>
    </w:rPr>
  </w:style>
  <w:style w:type="character" w:customStyle="1" w:styleId="20">
    <w:name w:val="font41"/>
    <w:basedOn w:val="13"/>
    <w:qFormat/>
    <w:uiPriority w:val="0"/>
    <w:rPr>
      <w:rFonts w:hint="eastAsia" w:ascii="宋体" w:hAnsi="宋体" w:eastAsia="宋体"/>
      <w:color w:val="000000"/>
      <w:sz w:val="18"/>
      <w:szCs w:val="18"/>
      <w:u w:val="none"/>
    </w:rPr>
  </w:style>
  <w:style w:type="character" w:customStyle="1" w:styleId="21">
    <w:name w:val="font11"/>
    <w:basedOn w:val="13"/>
    <w:qFormat/>
    <w:uiPriority w:val="0"/>
    <w:rPr>
      <w:rFonts w:hint="eastAsia" w:ascii="宋体" w:hAnsi="宋体" w:eastAsia="宋体"/>
      <w:color w:val="000000"/>
      <w:sz w:val="18"/>
      <w:szCs w:val="18"/>
      <w:u w:val="none"/>
    </w:rPr>
  </w:style>
  <w:style w:type="character" w:customStyle="1" w:styleId="22">
    <w:name w:val="页脚 Char"/>
    <w:basedOn w:val="13"/>
    <w:link w:val="8"/>
    <w:qFormat/>
    <w:uiPriority w:val="99"/>
    <w:rPr>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543</Words>
  <Characters>3101</Characters>
  <Lines>25</Lines>
  <Paragraphs>7</Paragraphs>
  <TotalTime>2</TotalTime>
  <ScaleCrop>false</ScaleCrop>
  <LinksUpToDate>false</LinksUpToDate>
  <CharactersWithSpaces>3637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2022-03-17T18:05:00Z</dcterms:created>
  <dc:creator>Administrator</dc:creator>
  <cp:lastModifiedBy>user</cp:lastModifiedBy>
  <cp:lastPrinted>2024-04-02T06:28:00Z</cp:lastPrinted>
  <dcterms:modified xsi:type="dcterms:W3CDTF">2024-09-25T17:36:34Z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84C4E71967FA486A8E96A09562C34544</vt:lpwstr>
  </property>
</Properties>
</file>