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226" w:right="226"/>
        <w:jc w:val="center"/>
        <w:rPr>
          <w:b w:val="0"/>
          <w:bCs w:val="0"/>
          <w:sz w:val="24"/>
          <w:szCs w:val="24"/>
        </w:rPr>
      </w:pPr>
      <w:r>
        <w:rPr>
          <w:rFonts w:ascii="黑体" w:hAnsi="宋体" w:eastAsia="黑体" w:cs="黑体"/>
          <w:b w:val="0"/>
          <w:bCs w:val="0"/>
          <w:i w:val="0"/>
          <w:iCs w:val="0"/>
          <w:caps w:val="0"/>
          <w:color w:val="333333"/>
          <w:spacing w:val="-34"/>
          <w:sz w:val="44"/>
          <w:szCs w:val="44"/>
          <w:bdr w:val="none" w:color="auto" w:sz="0" w:space="0"/>
          <w:shd w:val="clear" w:fill="FFFFFF"/>
        </w:rPr>
        <w:t>淮北市市级工业设计中心认定管理办法（试行）</w:t>
      </w:r>
      <w:r>
        <w:rPr>
          <w:rFonts w:hint="eastAsia" w:ascii="黑体" w:hAnsi="宋体" w:eastAsia="黑体" w:cs="黑体"/>
          <w:b w:val="0"/>
          <w:bCs w:val="0"/>
          <w:i w:val="0"/>
          <w:iCs w:val="0"/>
          <w:caps w:val="0"/>
          <w:color w:val="333333"/>
          <w:spacing w:val="0"/>
          <w:sz w:val="44"/>
          <w:szCs w:val="44"/>
          <w:bdr w:val="none" w:color="auto" w:sz="0" w:space="0"/>
          <w:shd w:val="clear" w:fill="FFFFFF"/>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226" w:right="226"/>
        <w:jc w:val="center"/>
        <w:rPr>
          <w:b w:val="0"/>
          <w:bCs w:val="0"/>
          <w:sz w:val="24"/>
          <w:szCs w:val="24"/>
        </w:rPr>
      </w:pPr>
      <w:r>
        <w:rPr>
          <w:rFonts w:ascii="仿宋" w:hAnsi="仿宋" w:eastAsia="仿宋" w:cs="仿宋"/>
          <w:b w:val="0"/>
          <w:bCs w:val="0"/>
          <w:i w:val="0"/>
          <w:iCs w:val="0"/>
          <w:caps w:val="0"/>
          <w:color w:val="666666"/>
          <w:spacing w:val="0"/>
          <w:sz w:val="28"/>
          <w:szCs w:val="28"/>
          <w:bdr w:val="none" w:color="auto" w:sz="0" w:space="0"/>
          <w:shd w:val="clear" w:fill="FFFFFF"/>
        </w:rPr>
        <w:t>第一章</w:t>
      </w:r>
      <w:r>
        <w:rPr>
          <w:rFonts w:hint="eastAsia" w:ascii="仿宋" w:hAnsi="仿宋" w:eastAsia="仿宋" w:cs="仿宋"/>
          <w:b w:val="0"/>
          <w:bCs w:val="0"/>
          <w:i w:val="0"/>
          <w:iCs w:val="0"/>
          <w:caps w:val="0"/>
          <w:color w:val="666666"/>
          <w:spacing w:val="0"/>
          <w:sz w:val="28"/>
          <w:szCs w:val="28"/>
          <w:bdr w:val="none" w:color="auto" w:sz="0" w:space="0"/>
          <w:shd w:val="clear" w:fill="FFFFFF"/>
        </w:rPr>
        <w:t> 总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第一条 </w:t>
      </w:r>
      <w:r>
        <w:rPr>
          <w:rFonts w:hint="eastAsia" w:ascii="仿宋" w:hAnsi="仿宋" w:eastAsia="仿宋" w:cs="仿宋"/>
          <w:i w:val="0"/>
          <w:iCs w:val="0"/>
          <w:caps w:val="0"/>
          <w:color w:val="000000"/>
          <w:spacing w:val="0"/>
          <w:sz w:val="28"/>
          <w:szCs w:val="28"/>
          <w:bdr w:val="none" w:color="auto" w:sz="0" w:space="0"/>
          <w:shd w:val="clear" w:fill="FFFFFF"/>
        </w:rPr>
        <w:t> 为提升我市工业设计发展水平，培育省级、国家级工业设计中心，促进工业经济高质量发展，根据《关于印发制造业设计能力提升专项行动计划（2019-2022年）的通知》（工信部联产业〔2019〕218号）、《关于印发安徽省省级工业设计中心认定管理办法（试行）的通知》（ 皖经信产业〔2014〕184号）、《中共淮北市委淮北市人民政府关于推动工业经济高质量转型发展的意见》（淮发〔2020〕10号）等文件精神，制定本办法。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第二条</w:t>
      </w:r>
      <w:r>
        <w:rPr>
          <w:rFonts w:hint="eastAsia" w:ascii="仿宋" w:hAnsi="仿宋" w:eastAsia="仿宋" w:cs="仿宋"/>
          <w:i w:val="0"/>
          <w:iCs w:val="0"/>
          <w:caps w:val="0"/>
          <w:color w:val="000000"/>
          <w:spacing w:val="0"/>
          <w:sz w:val="28"/>
          <w:szCs w:val="28"/>
          <w:bdr w:val="none" w:color="auto" w:sz="0" w:space="0"/>
          <w:shd w:val="clear" w:fill="FFFFFF"/>
        </w:rPr>
        <w:t>  本办法所称工业设计是指以工业产品为对象，综合运用科技成果和工学、美学、心理学、经济学等知识，对产品的功能、结构、形态、包装及用户体验和流程设计等进行整合优化的设计创新活动。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第三条</w:t>
      </w:r>
      <w:r>
        <w:rPr>
          <w:rFonts w:hint="eastAsia" w:ascii="仿宋" w:hAnsi="仿宋" w:eastAsia="仿宋" w:cs="仿宋"/>
          <w:i w:val="0"/>
          <w:iCs w:val="0"/>
          <w:caps w:val="0"/>
          <w:color w:val="000000"/>
          <w:spacing w:val="0"/>
          <w:sz w:val="28"/>
          <w:szCs w:val="28"/>
          <w:bdr w:val="none" w:color="auto" w:sz="0" w:space="0"/>
          <w:shd w:val="clear" w:fill="FFFFFF"/>
        </w:rPr>
        <w:t>   本办法适用于淮北市经济和信息化局（以下简称市经信局）对工业设计创新能力较强、特色鲜明、管理规范、发展水平居本市行业领先或先进地位的企业工业设计中心和工业设计企业的认定。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第四条 </w:t>
      </w:r>
      <w:r>
        <w:rPr>
          <w:rFonts w:hint="eastAsia" w:ascii="仿宋" w:hAnsi="仿宋" w:eastAsia="仿宋" w:cs="仿宋"/>
          <w:i w:val="0"/>
          <w:iCs w:val="0"/>
          <w:caps w:val="0"/>
          <w:color w:val="000000"/>
          <w:spacing w:val="0"/>
          <w:sz w:val="28"/>
          <w:szCs w:val="28"/>
          <w:bdr w:val="none" w:color="auto" w:sz="0" w:space="0"/>
          <w:shd w:val="clear" w:fill="FFFFFF"/>
        </w:rPr>
        <w:t>市级工业设计中心的认定遵循企业自愿、择优确定和公开、公平、公正的原则，每年组织认定一次。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第五条 </w:t>
      </w:r>
      <w:r>
        <w:rPr>
          <w:rFonts w:hint="eastAsia" w:ascii="仿宋" w:hAnsi="仿宋" w:eastAsia="仿宋" w:cs="仿宋"/>
          <w:i w:val="0"/>
          <w:iCs w:val="0"/>
          <w:caps w:val="0"/>
          <w:color w:val="000000"/>
          <w:spacing w:val="0"/>
          <w:sz w:val="28"/>
          <w:szCs w:val="28"/>
          <w:bdr w:val="none" w:color="auto" w:sz="0" w:space="0"/>
          <w:shd w:val="clear" w:fill="FFFFFF"/>
        </w:rPr>
        <w:t> 市经信局负责市级工业设计中心的认定和管理工作。各县区、市高新区、煤化工基地经济和信息化主管部门（以下简称县区经信部门）负责组织辖区企业的推荐申报工作，并协助市经信局对市级工业设计中心进行指导和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0"/>
          <w:sz w:val="28"/>
          <w:szCs w:val="28"/>
          <w:bdr w:val="none" w:color="auto" w:sz="0" w:space="0"/>
          <w:shd w:val="clear" w:fill="FFFFFF"/>
        </w:rPr>
        <w:t>第二章  申报条件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10"/>
          <w:sz w:val="28"/>
          <w:szCs w:val="28"/>
          <w:bdr w:val="none" w:color="auto" w:sz="0" w:space="0"/>
          <w:shd w:val="clear" w:fill="FFFFFF"/>
        </w:rPr>
        <w:t>第六条  </w:t>
      </w:r>
      <w:r>
        <w:rPr>
          <w:rFonts w:hint="eastAsia" w:ascii="仿宋" w:hAnsi="仿宋" w:eastAsia="仿宋" w:cs="仿宋"/>
          <w:i w:val="0"/>
          <w:iCs w:val="0"/>
          <w:caps w:val="0"/>
          <w:color w:val="000000"/>
          <w:spacing w:val="10"/>
          <w:sz w:val="28"/>
          <w:szCs w:val="28"/>
          <w:bdr w:val="none" w:color="auto" w:sz="0" w:space="0"/>
          <w:shd w:val="clear" w:fill="FFFFFF"/>
        </w:rPr>
        <w:t> 申报市级工业设计中心的企业应具备以下基本条件：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（一）遵守国家法律法规，符合产业政策和地方经济社会发展要求，认真履行社会责任，在本市行业内具有一定的规模和竞争优势。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（二）在我市注册，具有独立法人资格和健全规范的财务管理制度。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三）已建立工业设计机构并且运行一年以上。工业设计产品已取得一定经济效益，具备一定的工业设计软硬件配套设施，有长效的工业设计投入机制。工业设计机构组织体系完善，机制健全，管理科学，发展规划和目标明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四）有较强的创新能力和一定规模的研究开发投入，知识产权应用及保护制度健全。近两年内获得国内外授权专利（含版权及其他著作权）10项以上或获得1项全国性或行业性设计相关奖项或有产品参加过省级以上工业设计大赛或企业举办过工业设计专项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（五）工业设计人员队伍规模和结构合理，从业人员10人以上，其中具有大学本科以上学历人员、具有技师（高级技师）等职业资格的人员和具有高级专业技术职务的人员比例不低于60%（不重复累计）。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（六）所在企业能为企业工业设计机构建设和发展提供良好的经费保障，设计机构经费纳入企业财务年度预算，上年设计研发投入占企业研发投入支出比重不少于5%。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（七）企业一年内（截止申请日期）在国家、省、市信用系统内无失信记录，两年内（截止申请日期）未发生重大质量、安全和环境事故，没有违法行为或涉嫌违法正在接受有关部门审查的情况。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666666"/>
          <w:spacing w:val="0"/>
          <w:sz w:val="28"/>
          <w:szCs w:val="28"/>
          <w:bdr w:val="none" w:color="auto" w:sz="0" w:space="0"/>
          <w:shd w:val="clear" w:fill="FFFFFF"/>
        </w:rPr>
        <w:t>第三章　工作程序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第七条 </w:t>
      </w:r>
      <w:r>
        <w:rPr>
          <w:rFonts w:hint="eastAsia" w:ascii="仿宋" w:hAnsi="仿宋" w:eastAsia="仿宋" w:cs="仿宋"/>
          <w:i w:val="0"/>
          <w:iCs w:val="0"/>
          <w:caps w:val="0"/>
          <w:color w:val="000000"/>
          <w:spacing w:val="0"/>
          <w:sz w:val="28"/>
          <w:szCs w:val="28"/>
          <w:bdr w:val="none" w:color="auto" w:sz="0" w:space="0"/>
          <w:shd w:val="clear" w:fill="FFFFFF"/>
        </w:rPr>
        <w:t>企业向所在县区经信部门提出申请，并提交以下材料：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（一）《淮北市工业设计中心申请表》（附件1）；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（二）相关证明材料（附件2）。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第八条 </w:t>
      </w:r>
      <w:r>
        <w:rPr>
          <w:rFonts w:hint="eastAsia" w:ascii="仿宋" w:hAnsi="仿宋" w:eastAsia="仿宋" w:cs="仿宋"/>
          <w:i w:val="0"/>
          <w:iCs w:val="0"/>
          <w:caps w:val="0"/>
          <w:color w:val="000000"/>
          <w:spacing w:val="0"/>
          <w:sz w:val="28"/>
          <w:szCs w:val="28"/>
          <w:bdr w:val="none" w:color="auto" w:sz="0" w:space="0"/>
          <w:shd w:val="clear" w:fill="FFFFFF"/>
        </w:rPr>
        <w:t>县区经信部门组织对申报企业进行初审，确定推荐企业名单，并在规定时间内将上报文件和被推荐企业的申请材料报送市经信局。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第九条</w:t>
      </w:r>
      <w:r>
        <w:rPr>
          <w:rFonts w:hint="eastAsia" w:ascii="仿宋" w:hAnsi="仿宋" w:eastAsia="仿宋" w:cs="仿宋"/>
          <w:i w:val="0"/>
          <w:iCs w:val="0"/>
          <w:caps w:val="0"/>
          <w:color w:val="000000"/>
          <w:spacing w:val="0"/>
          <w:sz w:val="28"/>
          <w:szCs w:val="28"/>
          <w:bdr w:val="none" w:color="auto" w:sz="0" w:space="0"/>
          <w:shd w:val="clear" w:fill="FFFFFF"/>
        </w:rPr>
        <w:t> 市经信局组织对申报材料进行书面审核、专家评审和必要的现场审查，择优确定市级工业设计中心认定名单。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第十条</w:t>
      </w:r>
      <w:r>
        <w:rPr>
          <w:rFonts w:hint="eastAsia" w:ascii="仿宋" w:hAnsi="仿宋" w:eastAsia="仿宋" w:cs="仿宋"/>
          <w:i w:val="0"/>
          <w:iCs w:val="0"/>
          <w:caps w:val="0"/>
          <w:color w:val="000000"/>
          <w:spacing w:val="0"/>
          <w:sz w:val="28"/>
          <w:szCs w:val="28"/>
          <w:bdr w:val="none" w:color="auto" w:sz="0" w:space="0"/>
          <w:shd w:val="clear" w:fill="FFFFFF"/>
        </w:rPr>
        <w:t> 市经信局研究确定市级工业设计中心名单，在局门户网站公示5个工作日，对公示无异议的，正式行文向社会公布市级工业设计中心认定名单。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第四章  管   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第十一条</w:t>
      </w:r>
      <w:r>
        <w:rPr>
          <w:rFonts w:hint="eastAsia" w:ascii="仿宋" w:hAnsi="仿宋" w:eastAsia="仿宋" w:cs="仿宋"/>
          <w:i w:val="0"/>
          <w:iCs w:val="0"/>
          <w:caps w:val="0"/>
          <w:color w:val="000000"/>
          <w:spacing w:val="0"/>
          <w:sz w:val="28"/>
          <w:szCs w:val="28"/>
          <w:bdr w:val="none" w:color="auto" w:sz="0" w:space="0"/>
          <w:shd w:val="clear" w:fill="FFFFFF"/>
        </w:rPr>
        <w:t> 市经信局对已认定的市级工业设计中心实施动态管理，每三年组织一次复评。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第十二条</w:t>
      </w:r>
      <w:r>
        <w:rPr>
          <w:rFonts w:hint="eastAsia" w:ascii="仿宋" w:hAnsi="仿宋" w:eastAsia="仿宋" w:cs="仿宋"/>
          <w:i w:val="0"/>
          <w:iCs w:val="0"/>
          <w:caps w:val="0"/>
          <w:color w:val="000000"/>
          <w:spacing w:val="0"/>
          <w:sz w:val="28"/>
          <w:szCs w:val="28"/>
          <w:bdr w:val="none" w:color="auto" w:sz="0" w:space="0"/>
          <w:shd w:val="clear" w:fill="FFFFFF"/>
        </w:rPr>
        <w:t> 接受复评的市级工业设计中心须填写《市级工业设计中心复核表》（附件3），报县区经信部门。县区经信部门审核后，提出复评意见和结果，行文上报市经信局。市经信局在县区复评的基础上进行复核，发布复评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第十三条 </w:t>
      </w:r>
      <w:r>
        <w:rPr>
          <w:rFonts w:hint="eastAsia" w:ascii="仿宋" w:hAnsi="仿宋" w:eastAsia="仿宋" w:cs="仿宋"/>
          <w:i w:val="0"/>
          <w:iCs w:val="0"/>
          <w:caps w:val="0"/>
          <w:color w:val="000000"/>
          <w:spacing w:val="0"/>
          <w:sz w:val="28"/>
          <w:szCs w:val="28"/>
          <w:bdr w:val="none" w:color="auto" w:sz="0" w:space="0"/>
          <w:shd w:val="clear" w:fill="FFFFFF"/>
        </w:rPr>
        <w:t> 有下列情况之一的，撤销其市级工业设计中心称号：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（一）未按规定参加复评的；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（二）复评结果为不合格的；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（三）所在企业自行要求撤销的；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（四）所在企业被依法终止的；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（五）弄虚作假、违反相关规定或有违法行为的。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第十四条 </w:t>
      </w:r>
      <w:r>
        <w:rPr>
          <w:rFonts w:hint="eastAsia" w:ascii="仿宋" w:hAnsi="仿宋" w:eastAsia="仿宋" w:cs="仿宋"/>
          <w:i w:val="0"/>
          <w:iCs w:val="0"/>
          <w:caps w:val="0"/>
          <w:color w:val="000000"/>
          <w:spacing w:val="0"/>
          <w:sz w:val="28"/>
          <w:szCs w:val="28"/>
          <w:bdr w:val="none" w:color="auto" w:sz="0" w:space="0"/>
          <w:shd w:val="clear" w:fill="FFFFFF"/>
        </w:rPr>
        <w:t> 被撤销市级工业设计中心称号的，企业在三年内不得重新申请认定。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第十五条 </w:t>
      </w:r>
      <w:r>
        <w:rPr>
          <w:rFonts w:hint="eastAsia" w:ascii="仿宋" w:hAnsi="仿宋" w:eastAsia="仿宋" w:cs="仿宋"/>
          <w:i w:val="0"/>
          <w:iCs w:val="0"/>
          <w:caps w:val="0"/>
          <w:color w:val="000000"/>
          <w:spacing w:val="0"/>
          <w:sz w:val="28"/>
          <w:szCs w:val="28"/>
          <w:bdr w:val="none" w:color="auto" w:sz="0" w:space="0"/>
          <w:shd w:val="clear" w:fill="FFFFFF"/>
        </w:rPr>
        <w:t>市级工业设计中心所在企业发生更名、重组等重大调整的，应在办理相关手续后90个工作日内将有关情况通过县区经信部门报市经信局备案。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第十六条 </w:t>
      </w:r>
      <w:r>
        <w:rPr>
          <w:rFonts w:hint="eastAsia" w:ascii="仿宋" w:hAnsi="仿宋" w:eastAsia="仿宋" w:cs="仿宋"/>
          <w:i w:val="0"/>
          <w:iCs w:val="0"/>
          <w:caps w:val="0"/>
          <w:color w:val="000000"/>
          <w:spacing w:val="0"/>
          <w:sz w:val="28"/>
          <w:szCs w:val="28"/>
          <w:bdr w:val="none" w:color="auto" w:sz="0" w:space="0"/>
          <w:shd w:val="clear" w:fill="FFFFFF"/>
        </w:rPr>
        <w:t>市经信局对撤销的市级工业设计中心予以公布。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第十七条</w:t>
      </w:r>
      <w:r>
        <w:rPr>
          <w:rFonts w:hint="eastAsia" w:ascii="仿宋" w:hAnsi="仿宋" w:eastAsia="仿宋" w:cs="仿宋"/>
          <w:i w:val="0"/>
          <w:iCs w:val="0"/>
          <w:caps w:val="0"/>
          <w:color w:val="000000"/>
          <w:spacing w:val="0"/>
          <w:sz w:val="28"/>
          <w:szCs w:val="28"/>
          <w:bdr w:val="none" w:color="auto" w:sz="0" w:space="0"/>
          <w:shd w:val="clear" w:fill="FFFFFF"/>
        </w:rPr>
        <w:t> 根据《支持工业经济高质量转型发展若干政策》（淮政〔2020〕22号），对新认定的市级工业设计中心，给予10万元的一次性奖励。从市级工业设计中心中择优推荐申报省级、国家级工业设计中心。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第五章　附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第十八条</w:t>
      </w:r>
      <w:r>
        <w:rPr>
          <w:rFonts w:hint="eastAsia" w:ascii="仿宋" w:hAnsi="仿宋" w:eastAsia="仿宋" w:cs="仿宋"/>
          <w:i w:val="0"/>
          <w:iCs w:val="0"/>
          <w:caps w:val="0"/>
          <w:color w:val="000000"/>
          <w:spacing w:val="0"/>
          <w:sz w:val="28"/>
          <w:szCs w:val="28"/>
          <w:bdr w:val="none" w:color="auto" w:sz="0" w:space="0"/>
          <w:shd w:val="clear" w:fill="FFFFFF"/>
        </w:rPr>
        <w:t> 本办法由市经信局负责解释。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000000"/>
          <w:spacing w:val="0"/>
          <w:sz w:val="28"/>
          <w:szCs w:val="28"/>
          <w:bdr w:val="none" w:color="auto" w:sz="0" w:space="0"/>
          <w:shd w:val="clear" w:fill="FFFFFF"/>
        </w:rPr>
        <w:t>第十九条  </w:t>
      </w:r>
      <w:r>
        <w:rPr>
          <w:rFonts w:hint="eastAsia" w:ascii="仿宋" w:hAnsi="仿宋" w:eastAsia="仿宋" w:cs="仿宋"/>
          <w:i w:val="0"/>
          <w:iCs w:val="0"/>
          <w:caps w:val="0"/>
          <w:color w:val="000000"/>
          <w:spacing w:val="0"/>
          <w:sz w:val="28"/>
          <w:szCs w:val="28"/>
          <w:bdr w:val="none" w:color="auto" w:sz="0" w:space="0"/>
          <w:shd w:val="clear" w:fill="FFFFFF"/>
        </w:rPr>
        <w:t>本办法自发布之日起实施。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000000"/>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000000"/>
          <w:spacing w:val="0"/>
          <w:sz w:val="32"/>
          <w:szCs w:val="32"/>
          <w:bdr w:val="none" w:color="auto" w:sz="0" w:space="0"/>
          <w:shd w:val="clear" w:fill="FFFFFF"/>
        </w:rPr>
        <w:t>附件1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b/>
          <w:bCs/>
          <w:i w:val="0"/>
          <w:iCs w:val="0"/>
          <w:caps w:val="0"/>
          <w:color w:val="000000"/>
          <w:spacing w:val="0"/>
          <w:sz w:val="32"/>
          <w:szCs w:val="32"/>
          <w:bdr w:val="none" w:color="auto" w:sz="0" w:space="0"/>
          <w:shd w:val="clear" w:fill="FFFFFF"/>
        </w:rPr>
        <w:t>淮北市市级工业设计中心申请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ascii="楷体" w:hAnsi="楷体" w:eastAsia="楷体" w:cs="楷体"/>
          <w:b/>
          <w:bCs/>
          <w:i w:val="0"/>
          <w:iCs w:val="0"/>
          <w:caps w:val="0"/>
          <w:color w:val="000000"/>
          <w:spacing w:val="0"/>
          <w:sz w:val="24"/>
          <w:szCs w:val="24"/>
          <w:bdr w:val="none" w:color="auto" w:sz="0" w:space="0"/>
          <w:shd w:val="clear" w:fill="FFFFFF"/>
        </w:rPr>
        <w:t>申报单位（公章）：</w:t>
      </w:r>
      <w:r>
        <w:rPr>
          <w:rFonts w:hint="eastAsia" w:ascii="黑体" w:hAnsi="宋体" w:eastAsia="黑体" w:cs="黑体"/>
          <w:b/>
          <w:bCs/>
          <w:i w:val="0"/>
          <w:iCs w:val="0"/>
          <w:caps w:val="0"/>
          <w:color w:val="000000"/>
          <w:spacing w:val="0"/>
          <w:sz w:val="24"/>
          <w:szCs w:val="24"/>
          <w:bdr w:val="none" w:color="auto" w:sz="0" w:space="0"/>
          <w:shd w:val="clear" w:fill="FFFFFF"/>
        </w:rPr>
        <w:t>                        </w:t>
      </w:r>
      <w:r>
        <w:rPr>
          <w:rFonts w:hint="eastAsia" w:ascii="楷体" w:hAnsi="楷体" w:eastAsia="楷体" w:cs="楷体"/>
          <w:b/>
          <w:bCs/>
          <w:i w:val="0"/>
          <w:iCs w:val="0"/>
          <w:caps w:val="0"/>
          <w:color w:val="000000"/>
          <w:spacing w:val="0"/>
          <w:sz w:val="24"/>
          <w:szCs w:val="24"/>
          <w:bdr w:val="none" w:color="auto" w:sz="0" w:space="0"/>
          <w:shd w:val="clear" w:fill="FFFFFF"/>
        </w:rPr>
        <w:t>单位：万元、万美元、个、</w:t>
      </w:r>
      <w:r>
        <w:rPr>
          <w:rFonts w:hint="eastAsia" w:ascii="黑体" w:hAnsi="宋体" w:eastAsia="黑体" w:cs="黑体"/>
          <w:b/>
          <w:bCs/>
          <w:i w:val="0"/>
          <w:iCs w:val="0"/>
          <w:caps w:val="0"/>
          <w:color w:val="000000"/>
          <w:spacing w:val="0"/>
          <w:sz w:val="24"/>
          <w:szCs w:val="24"/>
          <w:bdr w:val="none" w:color="auto" w:sz="0" w:space="0"/>
          <w:shd w:val="clear" w:fill="FFFFFF"/>
        </w:rPr>
        <w:t>%</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8"/>
        <w:gridCol w:w="2283"/>
        <w:gridCol w:w="2093"/>
        <w:gridCol w:w="2093"/>
        <w:gridCol w:w="20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2781"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企业名称及网址</w:t>
            </w:r>
          </w:p>
        </w:tc>
        <w:tc>
          <w:tcPr>
            <w:tcW w:w="6279"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jc w:val="center"/>
        </w:trPr>
        <w:tc>
          <w:tcPr>
            <w:tcW w:w="2781"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所属行业</w:t>
            </w:r>
          </w:p>
        </w:tc>
        <w:tc>
          <w:tcPr>
            <w:tcW w:w="6279"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装备制造□</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电子信息□</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消费品□</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2781"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企业地址</w:t>
            </w:r>
          </w:p>
        </w:tc>
        <w:tc>
          <w:tcPr>
            <w:tcW w:w="6279"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49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基本情况</w:t>
            </w: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所有制性质</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职工人数</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资产总额</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固定资产净值</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资产负债率</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银行信用等级</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企业是否属于</w:t>
            </w:r>
          </w:p>
        </w:tc>
        <w:tc>
          <w:tcPr>
            <w:tcW w:w="6279"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上市企业□</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高新技术企业□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49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联系方式</w:t>
            </w: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人员</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姓名</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职务</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企业负责人</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申请联系人</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49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上年度指标</w:t>
            </w: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营业收入</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利税总额</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利润总额</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出口交货值</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研发支出</w:t>
            </w:r>
          </w:p>
        </w:tc>
        <w:tc>
          <w:tcPr>
            <w:tcW w:w="6279"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jc w:val="center"/>
        </w:trPr>
        <w:tc>
          <w:tcPr>
            <w:tcW w:w="49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专利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情况</w:t>
            </w: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类</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别</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专利授权数</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版权授权数</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数</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量（历年总数）</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其中：发明专利</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jc w:val="center"/>
        </w:trPr>
        <w:tc>
          <w:tcPr>
            <w:tcW w:w="49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主要产品</w:t>
            </w: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产品名称</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产能</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上年度产量</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同类产品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国内市场占有率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4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8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9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24"/>
          <w:szCs w:val="24"/>
          <w:bdr w:val="none" w:color="auto" w:sz="0" w:space="0"/>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37"/>
        <w:gridCol w:w="63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7" w:hRule="atLeast"/>
          <w:jc w:val="center"/>
        </w:trPr>
        <w:tc>
          <w:tcPr>
            <w:tcW w:w="28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企业技术中心等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研发平台建设情况</w:t>
            </w:r>
          </w:p>
        </w:tc>
        <w:tc>
          <w:tcPr>
            <w:tcW w:w="668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7" w:hRule="atLeast"/>
          <w:jc w:val="center"/>
        </w:trPr>
        <w:tc>
          <w:tcPr>
            <w:tcW w:w="285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获国家、省及市级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科技奖励情况</w:t>
            </w:r>
          </w:p>
        </w:tc>
        <w:tc>
          <w:tcPr>
            <w:tcW w:w="668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7" w:hRule="atLeast"/>
          <w:jc w:val="center"/>
        </w:trPr>
        <w:tc>
          <w:tcPr>
            <w:tcW w:w="285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参与制订国际、国家、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行业和地方标准情况</w:t>
            </w:r>
          </w:p>
        </w:tc>
        <w:tc>
          <w:tcPr>
            <w:tcW w:w="668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7" w:hRule="atLeast"/>
          <w:jc w:val="center"/>
        </w:trPr>
        <w:tc>
          <w:tcPr>
            <w:tcW w:w="285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质量品牌建设情况</w:t>
            </w:r>
          </w:p>
        </w:tc>
        <w:tc>
          <w:tcPr>
            <w:tcW w:w="668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7" w:hRule="atLeast"/>
          <w:jc w:val="center"/>
        </w:trPr>
        <w:tc>
          <w:tcPr>
            <w:tcW w:w="285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承担国家、省级重点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工程或项目情况</w:t>
            </w:r>
          </w:p>
        </w:tc>
        <w:tc>
          <w:tcPr>
            <w:tcW w:w="668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7" w:hRule="atLeast"/>
          <w:jc w:val="center"/>
        </w:trPr>
        <w:tc>
          <w:tcPr>
            <w:tcW w:w="285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履行社会责任情况</w:t>
            </w:r>
          </w:p>
        </w:tc>
        <w:tc>
          <w:tcPr>
            <w:tcW w:w="668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3" w:hRule="atLeast"/>
          <w:jc w:val="center"/>
        </w:trPr>
        <w:tc>
          <w:tcPr>
            <w:tcW w:w="9539"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企业基本情况及未来规划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9539"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企业简介，企业主要经济指标、主导产业和产品、自主创新能力建设、信息化建设、质量品牌建设等有关情况，企业发展特色、亮点及未来规划。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b/>
          <w:bCs/>
          <w:i w:val="0"/>
          <w:iCs w:val="0"/>
          <w:caps w:val="0"/>
          <w:color w:val="000000"/>
          <w:spacing w:val="0"/>
          <w:sz w:val="32"/>
          <w:szCs w:val="32"/>
          <w:bdr w:val="none" w:color="auto" w:sz="0" w:space="0"/>
          <w:shd w:val="clear" w:fill="FFFFFF"/>
        </w:rPr>
        <w:t> </w:t>
      </w:r>
    </w:p>
    <w:tbl>
      <w:tblPr>
        <w:tblW w:w="76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1"/>
        <w:gridCol w:w="619"/>
        <w:gridCol w:w="2104"/>
        <w:gridCol w:w="1498"/>
        <w:gridCol w:w="1575"/>
        <w:gridCol w:w="13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3868"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工业设计中心名称</w:t>
            </w:r>
          </w:p>
        </w:tc>
        <w:tc>
          <w:tcPr>
            <w:tcW w:w="5699"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52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基本情况</w:t>
            </w: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成立时间</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场所面积</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2"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资产总额</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职工人数</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3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运营模式</w:t>
            </w:r>
          </w:p>
        </w:tc>
        <w:tc>
          <w:tcPr>
            <w:tcW w:w="5699"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独立核算□</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非独立核算□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人员构成</w:t>
            </w:r>
          </w:p>
        </w:tc>
        <w:tc>
          <w:tcPr>
            <w:tcW w:w="563"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员</w:t>
            </w:r>
          </w:p>
        </w:tc>
        <w:tc>
          <w:tcPr>
            <w:tcW w:w="27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人员</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姓名</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职务</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负责人</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联系人</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3"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专业人员</w:t>
            </w:r>
            <w:r>
              <w:rPr>
                <w:rFonts w:hint="default" w:ascii="Calibri" w:hAnsi="Calibri" w:cs="Calibri"/>
                <w:color w:val="000000"/>
                <w:sz w:val="24"/>
                <w:szCs w:val="24"/>
                <w:bdr w:val="none" w:color="auto" w:sz="0" w:space="0"/>
              </w:rPr>
              <w:t>   </w:t>
            </w:r>
          </w:p>
        </w:tc>
        <w:tc>
          <w:tcPr>
            <w:tcW w:w="4714"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工业设计从业人数</w:t>
            </w:r>
          </w:p>
        </w:tc>
        <w:tc>
          <w:tcPr>
            <w:tcW w:w="377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714"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其中：本科及以上学历人员数（含具有技师及以上职业资格人员、高级专业技术职务人员数）占比</w:t>
            </w:r>
          </w:p>
        </w:tc>
        <w:tc>
          <w:tcPr>
            <w:tcW w:w="377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3868"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近两年主要指标</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上上年度</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上年度</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两年总额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52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投入情况</w:t>
            </w: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投入总额</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占企业研发支出比重</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其中：设计人员经费支出</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2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eastAsia" w:ascii="黑体" w:hAnsi="宋体" w:eastAsia="黑体" w:cs="黑体"/>
                <w:color w:val="000000"/>
                <w:sz w:val="24"/>
                <w:szCs w:val="24"/>
                <w:bdr w:val="none" w:color="auto" w:sz="0" w:space="0"/>
              </w:rPr>
              <w:t>运行情况</w:t>
            </w: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中心运营经费支出</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其中：培训费用</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工业设计服务外包额</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承担工业设计项目数</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其中：完成项目数</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产业化项目数</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拥有自主知识产权成果数</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其中：产业化成果数</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专利授权数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18"/>
                <w:szCs w:val="18"/>
                <w:bdr w:val="none" w:color="auto" w:sz="0" w:space="0"/>
              </w:rPr>
              <w:t>（包括发明、实用新型和外观）</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其中</w:t>
            </w:r>
            <w:r>
              <w:rPr>
                <w:rFonts w:hint="default" w:ascii="Calibri" w:hAnsi="Calibri" w:cs="Calibri"/>
                <w:color w:val="000000"/>
                <w:sz w:val="24"/>
                <w:szCs w:val="24"/>
                <w:bdr w:val="none" w:color="auto" w:sz="0" w:space="0"/>
              </w:rPr>
              <w:t>:</w:t>
            </w:r>
            <w:r>
              <w:rPr>
                <w:rFonts w:hint="eastAsia" w:ascii="宋体" w:hAnsi="宋体" w:eastAsia="宋体" w:cs="宋体"/>
                <w:color w:val="000000"/>
                <w:sz w:val="24"/>
                <w:szCs w:val="24"/>
                <w:bdr w:val="none" w:color="auto" w:sz="0" w:space="0"/>
              </w:rPr>
              <w:t>发明专利数</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2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pacing w:val="-20"/>
                <w:sz w:val="24"/>
                <w:szCs w:val="24"/>
                <w:bdr w:val="none" w:color="auto" w:sz="0" w:space="0"/>
              </w:rPr>
              <w:t>版权授权数</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2"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32"/>
          <w:szCs w:val="32"/>
          <w:bdr w:val="none" w:color="auto" w:sz="0" w:space="0"/>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90"/>
        <w:gridCol w:w="294"/>
        <w:gridCol w:w="1520"/>
        <w:gridCol w:w="294"/>
        <w:gridCol w:w="1435"/>
        <w:gridCol w:w="294"/>
        <w:gridCol w:w="1435"/>
        <w:gridCol w:w="22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9602" w:type="dxa"/>
            <w:gridSpan w:val="8"/>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设计成果获奖情况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获奖作品</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奖项名称</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获得时间</w:t>
            </w:r>
          </w:p>
        </w:tc>
        <w:tc>
          <w:tcPr>
            <w:tcW w:w="3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授奖部门（或机构）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9602" w:type="dxa"/>
            <w:gridSpan w:val="8"/>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参加工业设计大赛获奖情况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95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获奖作品</w:t>
            </w:r>
          </w:p>
        </w:tc>
        <w:tc>
          <w:tcPr>
            <w:tcW w:w="1897"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获得奖项</w:t>
            </w:r>
          </w:p>
        </w:tc>
        <w:tc>
          <w:tcPr>
            <w:tcW w:w="191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获得时间</w:t>
            </w:r>
          </w:p>
        </w:tc>
        <w:tc>
          <w:tcPr>
            <w:tcW w:w="3833"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作品产业化及市场情况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95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97"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1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833"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95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97"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1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833"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9602" w:type="dxa"/>
            <w:gridSpan w:val="8"/>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主要设计成果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项目名称</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客户企业</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完成交付时间</w:t>
            </w:r>
          </w:p>
        </w:tc>
        <w:tc>
          <w:tcPr>
            <w:tcW w:w="3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pacing w:val="-2"/>
                <w:sz w:val="24"/>
                <w:szCs w:val="24"/>
                <w:bdr w:val="none" w:color="auto" w:sz="0" w:space="0"/>
              </w:rPr>
              <w:t>设计成果产业化及效果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9602" w:type="dxa"/>
            <w:gridSpan w:val="8"/>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主要硬件设施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仪器设备名称</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台（套）数</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价值</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设备完好率</w:t>
            </w:r>
          </w:p>
        </w:tc>
        <w:tc>
          <w:tcPr>
            <w:tcW w:w="192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使用情况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9602" w:type="dxa"/>
            <w:gridSpan w:val="8"/>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主要软件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软件名称</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数量（套）</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价值</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使用情况</w:t>
            </w:r>
          </w:p>
        </w:tc>
        <w:tc>
          <w:tcPr>
            <w:tcW w:w="192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9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92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jc w:val="center"/>
        </w:trPr>
        <w:tc>
          <w:tcPr>
            <w:tcW w:w="1536" w:type="dxa"/>
            <w:tcBorders>
              <w:top w:val="outset" w:color="auto" w:sz="6" w:space="0"/>
              <w:left w:val="outset" w:color="auto" w:sz="6" w:space="0"/>
              <w:bottom w:val="outset" w:color="auto" w:sz="6" w:space="0"/>
              <w:right w:val="outset" w:color="auto" w:sz="6" w:space="0"/>
            </w:tcBorders>
            <w:shd w:val="clear"/>
            <w:tcMar>
              <w:left w:w="144" w:type="dxa"/>
              <w:right w:w="144" w:type="dxa"/>
            </w:tcMar>
            <w:vAlign w:val="center"/>
          </w:tcPr>
          <w:p>
            <w:pPr>
              <w:rPr>
                <w:rFonts w:hint="eastAsia" w:ascii="宋体"/>
                <w:sz w:val="24"/>
                <w:szCs w:val="24"/>
              </w:rPr>
            </w:pPr>
          </w:p>
        </w:tc>
        <w:tc>
          <w:tcPr>
            <w:tcW w:w="24" w:type="dxa"/>
            <w:tcBorders>
              <w:top w:val="outset" w:color="auto" w:sz="6" w:space="0"/>
              <w:left w:val="outset" w:color="auto" w:sz="6" w:space="0"/>
              <w:bottom w:val="outset" w:color="auto" w:sz="6" w:space="0"/>
              <w:right w:val="outset" w:color="auto" w:sz="6" w:space="0"/>
            </w:tcBorders>
            <w:shd w:val="clear"/>
            <w:tcMar>
              <w:left w:w="144" w:type="dxa"/>
              <w:right w:w="144" w:type="dxa"/>
            </w:tcMar>
            <w:vAlign w:val="center"/>
          </w:tcPr>
          <w:p>
            <w:pPr>
              <w:rPr>
                <w:rFonts w:hint="eastAsia" w:ascii="宋体"/>
                <w:sz w:val="24"/>
                <w:szCs w:val="24"/>
              </w:rPr>
            </w:pPr>
          </w:p>
        </w:tc>
        <w:tc>
          <w:tcPr>
            <w:tcW w:w="1512" w:type="dxa"/>
            <w:tcBorders>
              <w:top w:val="outset" w:color="auto" w:sz="6" w:space="0"/>
              <w:left w:val="outset" w:color="auto" w:sz="6" w:space="0"/>
              <w:bottom w:val="outset" w:color="auto" w:sz="6" w:space="0"/>
              <w:right w:val="outset" w:color="auto" w:sz="6" w:space="0"/>
            </w:tcBorders>
            <w:shd w:val="clear"/>
            <w:tcMar>
              <w:left w:w="144" w:type="dxa"/>
              <w:right w:w="144" w:type="dxa"/>
            </w:tcMar>
            <w:vAlign w:val="center"/>
          </w:tcPr>
          <w:p>
            <w:pPr>
              <w:rPr>
                <w:rFonts w:hint="eastAsia" w:ascii="宋体"/>
                <w:sz w:val="24"/>
                <w:szCs w:val="24"/>
              </w:rPr>
            </w:pPr>
          </w:p>
        </w:tc>
        <w:tc>
          <w:tcPr>
            <w:tcW w:w="12" w:type="dxa"/>
            <w:tcBorders>
              <w:top w:val="outset" w:color="auto" w:sz="6" w:space="0"/>
              <w:left w:val="outset" w:color="auto" w:sz="6" w:space="0"/>
              <w:bottom w:val="outset" w:color="auto" w:sz="6" w:space="0"/>
              <w:right w:val="outset" w:color="auto" w:sz="6" w:space="0"/>
            </w:tcBorders>
            <w:shd w:val="clear"/>
            <w:tcMar>
              <w:left w:w="144" w:type="dxa"/>
              <w:right w:w="144" w:type="dxa"/>
            </w:tcMar>
            <w:vAlign w:val="center"/>
          </w:tcPr>
          <w:p>
            <w:pPr>
              <w:rPr>
                <w:rFonts w:hint="eastAsia" w:ascii="宋体"/>
                <w:sz w:val="24"/>
                <w:szCs w:val="24"/>
              </w:rPr>
            </w:pPr>
          </w:p>
        </w:tc>
        <w:tc>
          <w:tcPr>
            <w:tcW w:w="1524" w:type="dxa"/>
            <w:tcBorders>
              <w:top w:val="outset" w:color="auto" w:sz="6" w:space="0"/>
              <w:left w:val="outset" w:color="auto" w:sz="6" w:space="0"/>
              <w:bottom w:val="outset" w:color="auto" w:sz="6" w:space="0"/>
              <w:right w:val="outset" w:color="auto" w:sz="6" w:space="0"/>
            </w:tcBorders>
            <w:shd w:val="clear"/>
            <w:tcMar>
              <w:left w:w="144" w:type="dxa"/>
              <w:right w:w="144" w:type="dxa"/>
            </w:tcMar>
            <w:vAlign w:val="center"/>
          </w:tcPr>
          <w:p>
            <w:pPr>
              <w:rPr>
                <w:rFonts w:hint="eastAsia" w:ascii="宋体"/>
                <w:sz w:val="24"/>
                <w:szCs w:val="24"/>
              </w:rPr>
            </w:pPr>
          </w:p>
        </w:tc>
        <w:tc>
          <w:tcPr>
            <w:tcW w:w="12" w:type="dxa"/>
            <w:tcBorders>
              <w:top w:val="outset" w:color="auto" w:sz="6" w:space="0"/>
              <w:left w:val="outset" w:color="auto" w:sz="6" w:space="0"/>
              <w:bottom w:val="outset" w:color="auto" w:sz="6" w:space="0"/>
              <w:right w:val="outset" w:color="auto" w:sz="6" w:space="0"/>
            </w:tcBorders>
            <w:shd w:val="clear"/>
            <w:tcMar>
              <w:left w:w="144" w:type="dxa"/>
              <w:right w:w="144" w:type="dxa"/>
            </w:tcMar>
            <w:vAlign w:val="center"/>
          </w:tcPr>
          <w:p>
            <w:pPr>
              <w:rPr>
                <w:rFonts w:hint="eastAsia" w:ascii="宋体"/>
                <w:sz w:val="24"/>
                <w:szCs w:val="24"/>
              </w:rPr>
            </w:pPr>
          </w:p>
        </w:tc>
        <w:tc>
          <w:tcPr>
            <w:tcW w:w="1524" w:type="dxa"/>
            <w:tcBorders>
              <w:top w:val="outset" w:color="auto" w:sz="6" w:space="0"/>
              <w:left w:val="outset" w:color="auto" w:sz="6" w:space="0"/>
              <w:bottom w:val="outset" w:color="auto" w:sz="6" w:space="0"/>
              <w:right w:val="outset" w:color="auto" w:sz="6" w:space="0"/>
            </w:tcBorders>
            <w:shd w:val="clear"/>
            <w:tcMar>
              <w:left w:w="144" w:type="dxa"/>
              <w:right w:w="144" w:type="dxa"/>
            </w:tcMar>
            <w:vAlign w:val="center"/>
          </w:tcPr>
          <w:p>
            <w:pPr>
              <w:rPr>
                <w:rFonts w:hint="eastAsia" w:ascii="宋体"/>
                <w:sz w:val="24"/>
                <w:szCs w:val="24"/>
              </w:rPr>
            </w:pPr>
          </w:p>
        </w:tc>
        <w:tc>
          <w:tcPr>
            <w:tcW w:w="1536" w:type="dxa"/>
            <w:tcBorders>
              <w:top w:val="outset" w:color="auto" w:sz="6" w:space="0"/>
              <w:left w:val="outset" w:color="auto" w:sz="6" w:space="0"/>
              <w:bottom w:val="outset" w:color="auto" w:sz="6" w:space="0"/>
              <w:right w:val="outset" w:color="auto" w:sz="6" w:space="0"/>
            </w:tcBorders>
            <w:shd w:val="clear"/>
            <w:tcMar>
              <w:left w:w="144" w:type="dxa"/>
              <w:right w:w="144" w:type="dxa"/>
            </w:tcMar>
            <w:vAlign w:val="center"/>
          </w:tcPr>
          <w:p>
            <w:pPr>
              <w:rPr>
                <w:rFonts w:hint="eastAsia" w:ascii="宋体"/>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24"/>
          <w:szCs w:val="24"/>
          <w:bdr w:val="none" w:color="auto" w:sz="0" w:space="0"/>
          <w:shd w:val="clear" w:fill="FFFFFF"/>
        </w:rPr>
        <w:t> </w:t>
      </w:r>
    </w:p>
    <w:tbl>
      <w:tblPr>
        <w:tblW w:w="769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4"/>
        <w:gridCol w:w="2197"/>
        <w:gridCol w:w="1604"/>
        <w:gridCol w:w="1787"/>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2" w:hRule="atLeast"/>
          <w:jc w:val="center"/>
        </w:trPr>
        <w:tc>
          <w:tcPr>
            <w:tcW w:w="9613"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中心运营等有关情况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5" w:hRule="atLeast"/>
          <w:jc w:val="center"/>
        </w:trPr>
        <w:tc>
          <w:tcPr>
            <w:tcW w:w="9613" w:type="dxa"/>
            <w:gridSpan w:val="5"/>
            <w:tcBorders>
              <w:top w:val="nil"/>
              <w:left w:val="single" w:color="auto" w:sz="8" w:space="0"/>
              <w:bottom w:val="single" w:color="auto" w:sz="8" w:space="0"/>
              <w:right w:val="single" w:color="auto" w:sz="8" w:space="0"/>
            </w:tcBorders>
            <w:shd w:val="clear"/>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工业设计中心简介，中心组织体系、运营模式、产学研合作、专业人员培训及工业设计社会化服务等有关情况，中心建设、成果转化、设计精品市场表现等方面的特色及亮点。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9613"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中心今后目标与规划情况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9613" w:type="dxa"/>
            <w:gridSpan w:val="5"/>
            <w:tcBorders>
              <w:top w:val="nil"/>
              <w:left w:val="single" w:color="auto" w:sz="8" w:space="0"/>
              <w:bottom w:val="single" w:color="auto" w:sz="8" w:space="0"/>
              <w:right w:val="single" w:color="auto" w:sz="8" w:space="0"/>
            </w:tcBorders>
            <w:shd w:val="clear"/>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中心今后创新建设、有效投入、设计成果等主要指标，组织体系建设、运营模式创新、人才队伍建设、履行工业设计公共服务平台职责等规划和措施情况。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9613"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工业设计团队带头人及主要成员情况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基本情况</w:t>
            </w:r>
          </w:p>
        </w:tc>
        <w:tc>
          <w:tcPr>
            <w:tcW w:w="270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姓</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名</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性</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别</w:t>
            </w:r>
          </w:p>
        </w:tc>
        <w:tc>
          <w:tcPr>
            <w:tcW w:w="190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0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出生年月</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国</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籍</w:t>
            </w:r>
          </w:p>
        </w:tc>
        <w:tc>
          <w:tcPr>
            <w:tcW w:w="190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41"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0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公司职务</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联系电话</w:t>
            </w:r>
          </w:p>
        </w:tc>
        <w:tc>
          <w:tcPr>
            <w:tcW w:w="1901"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41"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职称学历</w:t>
            </w:r>
          </w:p>
        </w:tc>
        <w:tc>
          <w:tcPr>
            <w:tcW w:w="270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专业职称</w:t>
            </w:r>
          </w:p>
        </w:tc>
        <w:tc>
          <w:tcPr>
            <w:tcW w:w="6162"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0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学历、学位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（毕业院校及专业）</w:t>
            </w:r>
          </w:p>
        </w:tc>
        <w:tc>
          <w:tcPr>
            <w:tcW w:w="6162"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04" w:hRule="atLeast"/>
          <w:jc w:val="center"/>
        </w:trPr>
        <w:tc>
          <w:tcPr>
            <w:tcW w:w="7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工作经历及成绩</w:t>
            </w:r>
          </w:p>
        </w:tc>
        <w:tc>
          <w:tcPr>
            <w:tcW w:w="8865" w:type="dxa"/>
            <w:gridSpan w:val="4"/>
            <w:tcBorders>
              <w:top w:val="nil"/>
              <w:left w:val="nil"/>
              <w:bottom w:val="single" w:color="auto" w:sz="8" w:space="0"/>
              <w:right w:val="single" w:color="auto" w:sz="8" w:space="0"/>
            </w:tcBorders>
            <w:shd w:val="clear"/>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从事工业设计领域的主要工作经历和取得的成绩。</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附件</w:t>
      </w:r>
      <w:r>
        <w:rPr>
          <w:rFonts w:hint="default" w:ascii="Calibri" w:hAnsi="Calibri" w:cs="Calibri"/>
          <w:i w:val="0"/>
          <w:iCs w:val="0"/>
          <w:caps w:val="0"/>
          <w:color w:val="000000"/>
          <w:spacing w:val="0"/>
          <w:sz w:val="32"/>
          <w:szCs w:val="32"/>
          <w:bdr w:val="none" w:color="auto" w:sz="0" w:space="0"/>
          <w:shd w:val="clear" w:fill="FFFFFF"/>
        </w:rPr>
        <w:t>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市级工业设计中心申报材料清单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1.《淮北市市级工业设计中心申请表》（企业工业设计中心）；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2. 企业工业设计中心上年度专项审计报告（含企业生产经营主要数据，工业设计中心年度运营、投入、专利、专业从业人员等主要情况）；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3. 企业营业执照复印件；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4. 独立的工业设计中心证明材料（营业执照复印件或独立机构证明）；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5. 工业设计成果获得专利、版权及其他著作权等清单（含产品或项目名称、专利名称、专利号、权利人、授权单位、授权时间等）、证书复印件；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6. 工业设计成果获奖清单及证书复印件；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7. 主要工业设计成果产业化清单及相关证明材料；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8. 主管部门关于企业未发生重大质量、安全生产事故，没有违法或涉嫌违法正在接受调查的证明；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附件</w:t>
      </w:r>
      <w:r>
        <w:rPr>
          <w:rFonts w:hint="default" w:ascii="Calibri" w:hAnsi="Calibri" w:cs="Calibri"/>
          <w:i w:val="0"/>
          <w:iCs w:val="0"/>
          <w:caps w:val="0"/>
          <w:color w:val="000000"/>
          <w:spacing w:val="0"/>
          <w:sz w:val="32"/>
          <w:szCs w:val="32"/>
          <w:bdr w:val="none" w:color="auto" w:sz="0" w:space="0"/>
          <w:shd w:val="clear" w:fill="FFFFFF"/>
        </w:rPr>
        <w:t>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市级工业设计中心复核表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4"/>
          <w:szCs w:val="24"/>
          <w:bdr w:val="none" w:color="auto" w:sz="0" w:space="0"/>
          <w:shd w:val="clear" w:fill="FFFFFF"/>
        </w:rPr>
        <w:t>单位：万元、平方米、个、</w:t>
      </w:r>
      <w:r>
        <w:rPr>
          <w:rFonts w:hint="default" w:ascii="Calibri" w:hAnsi="Calibri" w:cs="Calibri"/>
          <w:i w:val="0"/>
          <w:iCs w:val="0"/>
          <w:caps w:val="0"/>
          <w:color w:val="000000"/>
          <w:spacing w:val="0"/>
          <w:sz w:val="24"/>
          <w:szCs w:val="24"/>
          <w:bdr w:val="none" w:color="auto" w:sz="0" w:space="0"/>
          <w:shd w:val="clear" w:fill="FFFFFF"/>
        </w:rPr>
        <w:t>%</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4"/>
        <w:gridCol w:w="619"/>
        <w:gridCol w:w="2661"/>
        <w:gridCol w:w="1808"/>
        <w:gridCol w:w="1695"/>
        <w:gridCol w:w="17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378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工业设计中心名称</w:t>
            </w:r>
          </w:p>
        </w:tc>
        <w:tc>
          <w:tcPr>
            <w:tcW w:w="5397"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基本情况</w:t>
            </w: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资产总额</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两年净增</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职工人数</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两年净增</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场所面积</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两年净增</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中心性质</w:t>
            </w:r>
          </w:p>
        </w:tc>
        <w:tc>
          <w:tcPr>
            <w:tcW w:w="5397" w:type="dxa"/>
            <w:gridSpan w:val="3"/>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独立核算□</w:t>
            </w: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非独立核算□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人员情况</w:t>
            </w:r>
          </w:p>
        </w:tc>
        <w:tc>
          <w:tcPr>
            <w:tcW w:w="54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员</w:t>
            </w:r>
          </w:p>
        </w:tc>
        <w:tc>
          <w:tcPr>
            <w:tcW w:w="27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人员</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姓名</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职务</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负责人</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29"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联系人</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4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专业人员</w:t>
            </w:r>
            <w:r>
              <w:rPr>
                <w:rFonts w:hint="default" w:ascii="Calibri" w:hAnsi="Calibri" w:cs="Calibri"/>
                <w:color w:val="000000"/>
                <w:sz w:val="24"/>
                <w:szCs w:val="24"/>
                <w:bdr w:val="none" w:color="auto" w:sz="0" w:space="0"/>
              </w:rPr>
              <w:t>   </w:t>
            </w:r>
          </w:p>
        </w:tc>
        <w:tc>
          <w:tcPr>
            <w:tcW w:w="4579"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工业设计从业人数</w:t>
            </w:r>
          </w:p>
        </w:tc>
        <w:tc>
          <w:tcPr>
            <w:tcW w:w="3547"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579"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其中：本科及以上学历人员数（含具有技师及以上职业资格人员、高级专业技术职务人员）和占比</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3783"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复核期主要指标</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上上年度</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上年度</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两年总额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投入情况</w:t>
            </w: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投入总额</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占企业研发支出比重</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其中：设计人员经费支出</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eastAsia" w:ascii="黑体" w:hAnsi="宋体" w:eastAsia="黑体" w:cs="黑体"/>
                <w:color w:val="000000"/>
                <w:sz w:val="24"/>
                <w:szCs w:val="24"/>
                <w:bdr w:val="none" w:color="auto" w:sz="0" w:space="0"/>
              </w:rPr>
              <w:t>运行情况</w:t>
            </w: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中心运营经费支出</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其中：培训费用</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工业设计服务外包额</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承担工业设计项目数</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其中：完成项目数</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产业化项目数</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拥有自主知识产权成果数</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其中：产业化成果数</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专利数授权数</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其中</w:t>
            </w:r>
            <w:r>
              <w:rPr>
                <w:rFonts w:hint="default" w:ascii="Calibri" w:hAnsi="Calibri" w:cs="Calibri"/>
                <w:color w:val="000000"/>
                <w:sz w:val="24"/>
                <w:szCs w:val="24"/>
                <w:bdr w:val="none" w:color="auto" w:sz="0" w:space="0"/>
              </w:rPr>
              <w:t>:</w:t>
            </w:r>
            <w:r>
              <w:rPr>
                <w:rFonts w:hint="eastAsia" w:ascii="宋体" w:hAnsi="宋体" w:eastAsia="宋体" w:cs="宋体"/>
                <w:color w:val="000000"/>
                <w:sz w:val="24"/>
                <w:szCs w:val="24"/>
                <w:bdr w:val="none" w:color="auto" w:sz="0" w:space="0"/>
              </w:rPr>
              <w:t>发明专利数</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278"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版权授权数</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1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32"/>
          <w:szCs w:val="32"/>
          <w:bdr w:val="none" w:color="auto" w:sz="0" w:space="0"/>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05"/>
        <w:gridCol w:w="1832"/>
        <w:gridCol w:w="1807"/>
        <w:gridCol w:w="1808"/>
        <w:gridCol w:w="1808"/>
      </w:tblGrid>
      <w:tr>
        <w:tblPrEx>
          <w:tblCellMar>
            <w:top w:w="0" w:type="dxa"/>
            <w:left w:w="0" w:type="dxa"/>
            <w:bottom w:w="0" w:type="dxa"/>
            <w:right w:w="0" w:type="dxa"/>
          </w:tblCellMar>
        </w:tblPrEx>
        <w:trPr>
          <w:trHeight w:val="577" w:hRule="atLeast"/>
          <w:jc w:val="center"/>
        </w:trPr>
        <w:tc>
          <w:tcPr>
            <w:tcW w:w="9422"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复核期设计成果获奖情况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奖项名称</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获奖作品</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获得时间</w:t>
            </w:r>
          </w:p>
        </w:tc>
        <w:tc>
          <w:tcPr>
            <w:tcW w:w="377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授奖部门（或机构）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77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77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77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9422"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复核期主要设计成果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项目名称</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客户企业</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完成交付时间</w:t>
            </w:r>
          </w:p>
        </w:tc>
        <w:tc>
          <w:tcPr>
            <w:tcW w:w="377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pacing w:val="-2"/>
                <w:sz w:val="24"/>
                <w:szCs w:val="24"/>
                <w:bdr w:val="none" w:color="auto" w:sz="0" w:space="0"/>
              </w:rPr>
              <w:t>设计成果产业化及效果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77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77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3770" w:type="dxa"/>
            <w:gridSpan w:val="2"/>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9422"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复核期主要新增硬件设施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仪器设备名称</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台（套）数</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价值</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设备完好率</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使用情况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9422"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复核期主要新增软件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软件名称</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数量（套）</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价值</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使用情况</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88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4"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c>
          <w:tcPr>
            <w:tcW w:w="1885" w:type="dxa"/>
            <w:tcBorders>
              <w:top w:val="nil"/>
              <w:left w:val="nil"/>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default" w:ascii="Calibri" w:hAnsi="Calibri" w:cs="Calibri"/>
                <w:color w:val="000000"/>
                <w:sz w:val="24"/>
                <w:szCs w:val="24"/>
                <w:bdr w:val="none" w:color="auto" w:sz="0" w:space="0"/>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24"/>
          <w:szCs w:val="24"/>
          <w:bdr w:val="none" w:color="auto" w:sz="0" w:space="0"/>
          <w:shd w:val="clear" w:fill="FFFFFF"/>
        </w:rPr>
        <w:t> </w:t>
      </w:r>
    </w:p>
    <w:p>
      <w:pPr>
        <w:keepNext w:val="0"/>
        <w:keepLines w:val="0"/>
        <w:widowControl/>
        <w:suppressLineNumbers w:val="0"/>
        <w:jc w:val="left"/>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000000"/>
          <w:spacing w:val="0"/>
          <w:sz w:val="32"/>
          <w:szCs w:val="32"/>
          <w:bdr w:val="none" w:color="auto" w:sz="0" w:space="0"/>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0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中心运营情况及贡献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603" w:hRule="atLeast"/>
          <w:jc w:val="center"/>
        </w:trPr>
        <w:tc>
          <w:tcPr>
            <w:tcW w:w="906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color w:val="000000"/>
                <w:sz w:val="24"/>
                <w:szCs w:val="24"/>
                <w:bdr w:val="none" w:color="auto" w:sz="0" w:space="0"/>
              </w:rPr>
              <w:t>    </w:t>
            </w:r>
            <w:r>
              <w:rPr>
                <w:rFonts w:hint="eastAsia" w:ascii="宋体" w:hAnsi="宋体" w:eastAsia="宋体" w:cs="宋体"/>
                <w:color w:val="000000"/>
                <w:sz w:val="24"/>
                <w:szCs w:val="24"/>
                <w:bdr w:val="none" w:color="auto" w:sz="0" w:space="0"/>
              </w:rPr>
              <w:t>企业发展情况、工业设计中心运营情况，主要业绩，在行业内的水平和引领作用，对企业发展的贡献等情况。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90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发展目标完成和规划实施情况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84" w:hRule="atLeast"/>
          <w:jc w:val="center"/>
        </w:trPr>
        <w:tc>
          <w:tcPr>
            <w:tcW w:w="906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b/>
                <w:bCs/>
                <w:color w:val="000000"/>
                <w:sz w:val="24"/>
                <w:szCs w:val="24"/>
                <w:bdr w:val="none" w:color="auto" w:sz="0" w:space="0"/>
              </w:rPr>
              <w:t>    </w:t>
            </w:r>
            <w:r>
              <w:rPr>
                <w:rFonts w:hint="eastAsia" w:ascii="宋体" w:hAnsi="宋体" w:eastAsia="宋体" w:cs="宋体"/>
                <w:color w:val="000000"/>
                <w:sz w:val="24"/>
                <w:szCs w:val="24"/>
                <w:bdr w:val="none" w:color="auto" w:sz="0" w:space="0"/>
              </w:rPr>
              <w:t>中心两年来创新建设、有效投入、设计成果等指标完成情况，组织体系建设、运营模式创新、人才队伍建设等规划实施情况，以及《淮北市市级工业设计中心认定管理办法（试行）》的符合性。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97" w:hRule="atLeast"/>
          <w:jc w:val="center"/>
        </w:trPr>
        <w:tc>
          <w:tcPr>
            <w:tcW w:w="90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发挥市级工业设计中心公共服务平台作用的举措及成果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07" w:hRule="atLeast"/>
          <w:jc w:val="center"/>
        </w:trPr>
        <w:tc>
          <w:tcPr>
            <w:tcW w:w="90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jc w:val="both"/>
              <w:rPr>
                <w:rFonts w:hint="default" w:ascii="Calibri" w:hAnsi="Calibri" w:cs="Calibri"/>
                <w:sz w:val="21"/>
                <w:szCs w:val="21"/>
              </w:rPr>
            </w:pPr>
            <w:r>
              <w:rPr>
                <w:rFonts w:hint="eastAsia" w:ascii="宋体" w:hAnsi="宋体" w:eastAsia="宋体" w:cs="宋体"/>
                <w:sz w:val="24"/>
                <w:szCs w:val="24"/>
                <w:bdr w:val="none" w:color="auto" w:sz="0" w:space="0"/>
              </w:rPr>
              <w:t>重点是发挥市级工业设计中心引领带动作用、宣传推广先进经验；市级工业设计中心之间的合作及成果；协助地方主管部门、相关机构推动工业设计发展，参与开展行业及地方性的工业设计相关活动等。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both"/>
              <w:rPr>
                <w:rFonts w:hint="default" w:ascii="Calibri" w:hAnsi="Calibri" w:cs="Calibri"/>
                <w:sz w:val="21"/>
                <w:szCs w:val="21"/>
              </w:rPr>
            </w:pPr>
            <w:r>
              <w:rPr>
                <w:rFonts w:hint="eastAsia" w:ascii="宋体" w:hAnsi="宋体" w:eastAsia="宋体" w:cs="宋体"/>
                <w:color w:val="FF0000"/>
                <w:sz w:val="24"/>
                <w:szCs w:val="24"/>
                <w:u w:val="single"/>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FF0000"/>
                <w:sz w:val="24"/>
                <w:szCs w:val="24"/>
                <w:u w:val="single"/>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0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黑体" w:hAnsi="宋体" w:eastAsia="黑体" w:cs="黑体"/>
                <w:color w:val="000000"/>
                <w:sz w:val="24"/>
                <w:szCs w:val="24"/>
                <w:bdr w:val="none" w:color="auto" w:sz="0" w:space="0"/>
              </w:rPr>
              <w:t>县区（园区）主管部门评价意见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825" w:hRule="atLeast"/>
          <w:jc w:val="center"/>
        </w:trPr>
        <w:tc>
          <w:tcPr>
            <w:tcW w:w="906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b/>
                <w:bCs/>
                <w:color w:val="000000"/>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default" w:ascii="Calibri" w:hAnsi="Calibri" w:cs="Calibri"/>
                <w:b/>
                <w:bCs/>
                <w:color w:val="000000"/>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default" w:ascii="Calibri" w:hAnsi="Calibri" w:cs="Calibri"/>
                <w:b/>
                <w:bCs/>
                <w:color w:val="000000"/>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default" w:ascii="Calibri" w:hAnsi="Calibri" w:cs="Calibri"/>
                <w:b/>
                <w:bCs/>
                <w:color w:val="000000"/>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default" w:ascii="Calibri" w:hAnsi="Calibri" w:cs="Calibri"/>
                <w:b/>
                <w:bCs/>
                <w:color w:val="000000"/>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b/>
                <w:bCs/>
                <w:color w:val="000000"/>
                <w:sz w:val="24"/>
                <w:szCs w:val="24"/>
                <w:bdr w:val="none" w:color="auto" w:sz="0" w:space="0"/>
              </w:rPr>
              <w:t>                                                 </w:t>
            </w:r>
            <w:r>
              <w:rPr>
                <w:rFonts w:hint="eastAsia" w:ascii="宋体" w:hAnsi="宋体" w:eastAsia="宋体" w:cs="宋体"/>
                <w:b/>
                <w:bCs/>
                <w:color w:val="000000"/>
                <w:sz w:val="24"/>
                <w:szCs w:val="24"/>
                <w:bdr w:val="none" w:color="auto" w:sz="0" w:space="0"/>
              </w:rPr>
              <w:t>（盖章）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default" w:ascii="Calibri" w:hAnsi="Calibri" w:cs="Calibri"/>
                <w:b/>
                <w:bCs/>
                <w:color w:val="000000"/>
                <w:sz w:val="24"/>
                <w:szCs w:val="24"/>
                <w:bdr w:val="none" w:color="auto" w:sz="0" w:space="0"/>
              </w:rPr>
              <w:t>                                             </w:t>
            </w:r>
            <w:r>
              <w:rPr>
                <w:rFonts w:hint="eastAsia" w:ascii="宋体" w:hAnsi="宋体" w:eastAsia="宋体" w:cs="宋体"/>
                <w:b/>
                <w:bCs/>
                <w:color w:val="000000"/>
                <w:sz w:val="24"/>
                <w:szCs w:val="24"/>
                <w:bdr w:val="none" w:color="auto" w:sz="0" w:space="0"/>
              </w:rPr>
              <w:t>年</w:t>
            </w:r>
            <w:r>
              <w:rPr>
                <w:rFonts w:hint="default" w:ascii="Calibri" w:hAnsi="Calibri" w:cs="Calibri"/>
                <w:b/>
                <w:bCs/>
                <w:color w:val="000000"/>
                <w:sz w:val="24"/>
                <w:szCs w:val="24"/>
                <w:bdr w:val="none" w:color="auto" w:sz="0" w:space="0"/>
              </w:rPr>
              <w:t>     </w:t>
            </w:r>
            <w:r>
              <w:rPr>
                <w:rFonts w:hint="eastAsia" w:ascii="宋体" w:hAnsi="宋体" w:eastAsia="宋体" w:cs="宋体"/>
                <w:b/>
                <w:bCs/>
                <w:color w:val="000000"/>
                <w:sz w:val="24"/>
                <w:szCs w:val="24"/>
                <w:bdr w:val="none" w:color="auto" w:sz="0" w:space="0"/>
              </w:rPr>
              <w:t>月</w:t>
            </w:r>
            <w:r>
              <w:rPr>
                <w:rFonts w:hint="default" w:ascii="Calibri" w:hAnsi="Calibri" w:cs="Calibri"/>
                <w:b/>
                <w:bCs/>
                <w:color w:val="000000"/>
                <w:sz w:val="24"/>
                <w:szCs w:val="24"/>
                <w:bdr w:val="none" w:color="auto" w:sz="0" w:space="0"/>
              </w:rPr>
              <w:t>     </w:t>
            </w:r>
            <w:r>
              <w:rPr>
                <w:rFonts w:hint="eastAsia" w:ascii="宋体" w:hAnsi="宋体" w:eastAsia="宋体" w:cs="宋体"/>
                <w:b/>
                <w:bCs/>
                <w:color w:val="000000"/>
                <w:sz w:val="24"/>
                <w:szCs w:val="24"/>
                <w:bdr w:val="none" w:color="auto" w:sz="0" w:space="0"/>
              </w:rPr>
              <w:t>日</w:t>
            </w:r>
          </w:p>
        </w:tc>
      </w:tr>
    </w:tbl>
    <w:p>
      <w:pPr>
        <w:rPr>
          <w:rFonts w:hint="eastAsia"/>
          <w:lang w:val="en-US" w:eastAsia="zh-CN"/>
        </w:rPr>
      </w:pPr>
      <w:bookmarkStart w:id="0" w:name="_GoBack"/>
      <w:bookmarkEnd w:id="0"/>
    </w:p>
    <w:sectPr>
      <w:footerReference r:id="rId3" w:type="default"/>
      <w:pgSz w:w="11906" w:h="16838"/>
      <w:pgMar w:top="1984" w:right="1531" w:bottom="1984" w:left="1531"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15035932"/>
                            <w:docPartObj>
                              <w:docPartGallery w:val="autotext"/>
                            </w:docPartObj>
                          </w:sdtPr>
                          <w:sdtContent>
                            <w:p>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515035932"/>
                      <w:docPartObj>
                        <w:docPartGallery w:val="autotext"/>
                      </w:docPartObj>
                    </w:sdtPr>
                    <w:sdtContent>
                      <w:p>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AB7"/>
    <w:rsid w:val="000317D2"/>
    <w:rsid w:val="000953D5"/>
    <w:rsid w:val="000C028E"/>
    <w:rsid w:val="00115658"/>
    <w:rsid w:val="001716C7"/>
    <w:rsid w:val="00290E2A"/>
    <w:rsid w:val="002B2331"/>
    <w:rsid w:val="002B7BBB"/>
    <w:rsid w:val="002E5D86"/>
    <w:rsid w:val="0033068D"/>
    <w:rsid w:val="00333FCC"/>
    <w:rsid w:val="00351A2C"/>
    <w:rsid w:val="004200E0"/>
    <w:rsid w:val="004D5083"/>
    <w:rsid w:val="0056588E"/>
    <w:rsid w:val="00566475"/>
    <w:rsid w:val="00621BB0"/>
    <w:rsid w:val="00627744"/>
    <w:rsid w:val="00667ACA"/>
    <w:rsid w:val="006E6718"/>
    <w:rsid w:val="007627E3"/>
    <w:rsid w:val="007A2CA2"/>
    <w:rsid w:val="007C3906"/>
    <w:rsid w:val="00816B23"/>
    <w:rsid w:val="00893A0B"/>
    <w:rsid w:val="008A76B7"/>
    <w:rsid w:val="009E3E13"/>
    <w:rsid w:val="00AA2682"/>
    <w:rsid w:val="00B63601"/>
    <w:rsid w:val="00B737E9"/>
    <w:rsid w:val="00BB5B0D"/>
    <w:rsid w:val="00C02100"/>
    <w:rsid w:val="00CA3A11"/>
    <w:rsid w:val="00CC756A"/>
    <w:rsid w:val="00D00BDA"/>
    <w:rsid w:val="00D50BA3"/>
    <w:rsid w:val="00DC5F36"/>
    <w:rsid w:val="00E20EB8"/>
    <w:rsid w:val="00E55B71"/>
    <w:rsid w:val="00ED2642"/>
    <w:rsid w:val="00EE4541"/>
    <w:rsid w:val="00F0484D"/>
    <w:rsid w:val="00F20B2E"/>
    <w:rsid w:val="00F53938"/>
    <w:rsid w:val="00F767C9"/>
    <w:rsid w:val="00FC3B21"/>
    <w:rsid w:val="00FF1284"/>
    <w:rsid w:val="00FF5FAC"/>
    <w:rsid w:val="011D6502"/>
    <w:rsid w:val="01DD16EA"/>
    <w:rsid w:val="04550E0D"/>
    <w:rsid w:val="05ED5D79"/>
    <w:rsid w:val="0B6E028B"/>
    <w:rsid w:val="0D660A7A"/>
    <w:rsid w:val="0E86121C"/>
    <w:rsid w:val="0FAA7C46"/>
    <w:rsid w:val="104A6048"/>
    <w:rsid w:val="149123B8"/>
    <w:rsid w:val="17392696"/>
    <w:rsid w:val="17C72B0C"/>
    <w:rsid w:val="19F140D9"/>
    <w:rsid w:val="1DA00DCC"/>
    <w:rsid w:val="258C4979"/>
    <w:rsid w:val="2E1004F9"/>
    <w:rsid w:val="33E82A93"/>
    <w:rsid w:val="36B16604"/>
    <w:rsid w:val="39246906"/>
    <w:rsid w:val="3E1A6C42"/>
    <w:rsid w:val="3E5865E3"/>
    <w:rsid w:val="415C4D36"/>
    <w:rsid w:val="417D55CE"/>
    <w:rsid w:val="42014B6C"/>
    <w:rsid w:val="4299069C"/>
    <w:rsid w:val="43F60DD2"/>
    <w:rsid w:val="45452F13"/>
    <w:rsid w:val="4547683C"/>
    <w:rsid w:val="47923DA4"/>
    <w:rsid w:val="4986233B"/>
    <w:rsid w:val="4B935C37"/>
    <w:rsid w:val="55546A52"/>
    <w:rsid w:val="569A29EB"/>
    <w:rsid w:val="581F353F"/>
    <w:rsid w:val="5B5712BE"/>
    <w:rsid w:val="5B6140A0"/>
    <w:rsid w:val="5C1F3B85"/>
    <w:rsid w:val="5C384ABB"/>
    <w:rsid w:val="5C5C3FAE"/>
    <w:rsid w:val="60BE181C"/>
    <w:rsid w:val="611F7570"/>
    <w:rsid w:val="629458BE"/>
    <w:rsid w:val="63390363"/>
    <w:rsid w:val="65414B06"/>
    <w:rsid w:val="688C6D4F"/>
    <w:rsid w:val="6C521D2E"/>
    <w:rsid w:val="7216258C"/>
    <w:rsid w:val="73225018"/>
    <w:rsid w:val="752F5C92"/>
    <w:rsid w:val="7A740217"/>
    <w:rsid w:val="7C73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
    <w:pPr>
      <w:keepNext/>
      <w:keepLines/>
      <w:spacing w:line="560" w:lineRule="exact"/>
      <w:ind w:firstLine="200" w:firstLineChars="200"/>
      <w:outlineLvl w:val="0"/>
    </w:pPr>
    <w:rPr>
      <w:rFonts w:eastAsia="黑体"/>
      <w:b/>
      <w:bCs/>
      <w:kern w:val="44"/>
      <w:sz w:val="32"/>
      <w:szCs w:val="44"/>
    </w:rPr>
  </w:style>
  <w:style w:type="paragraph" w:styleId="3">
    <w:name w:val="heading 2"/>
    <w:basedOn w:val="1"/>
    <w:next w:val="1"/>
    <w:link w:val="13"/>
    <w:unhideWhenUsed/>
    <w:qFormat/>
    <w:uiPriority w:val="0"/>
    <w:pPr>
      <w:keepNext/>
      <w:keepLines/>
      <w:spacing w:line="560" w:lineRule="exact"/>
      <w:ind w:firstLine="200" w:firstLineChars="200"/>
      <w:outlineLvl w:val="1"/>
    </w:pPr>
    <w:rPr>
      <w:rFonts w:eastAsia="楷体_GB2312" w:asciiTheme="majorHAnsi" w:hAnsiTheme="majorHAnsi" w:cstheme="majorBidi"/>
      <w:b/>
      <w:bCs/>
      <w:sz w:val="32"/>
      <w:szCs w:val="32"/>
    </w:rPr>
  </w:style>
  <w:style w:type="paragraph" w:styleId="4">
    <w:name w:val="heading 3"/>
    <w:basedOn w:val="1"/>
    <w:next w:val="1"/>
    <w:link w:val="14"/>
    <w:unhideWhenUsed/>
    <w:qFormat/>
    <w:uiPriority w:val="9"/>
    <w:pPr>
      <w:keepNext/>
      <w:keepLines/>
      <w:spacing w:line="560" w:lineRule="exact"/>
      <w:ind w:firstLine="200" w:firstLineChars="200"/>
      <w:outlineLvl w:val="2"/>
    </w:pPr>
    <w:rPr>
      <w:rFonts w:eastAsia="仿宋_GB2312"/>
      <w:b/>
      <w:bCs/>
      <w:sz w:val="32"/>
      <w:szCs w:val="32"/>
    </w:rPr>
  </w:style>
  <w:style w:type="paragraph" w:styleId="5">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customStyle="1" w:styleId="12">
    <w:name w:val="标题 1 字符"/>
    <w:basedOn w:val="10"/>
    <w:link w:val="2"/>
    <w:qFormat/>
    <w:uiPriority w:val="9"/>
    <w:rPr>
      <w:rFonts w:eastAsia="黑体"/>
      <w:b/>
      <w:bCs/>
      <w:kern w:val="44"/>
      <w:sz w:val="32"/>
      <w:szCs w:val="44"/>
    </w:rPr>
  </w:style>
  <w:style w:type="character" w:customStyle="1" w:styleId="13">
    <w:name w:val="标题 2 字符"/>
    <w:basedOn w:val="10"/>
    <w:link w:val="3"/>
    <w:qFormat/>
    <w:uiPriority w:val="0"/>
    <w:rPr>
      <w:rFonts w:eastAsia="楷体_GB2312" w:asciiTheme="majorHAnsi" w:hAnsiTheme="majorHAnsi" w:cstheme="majorBidi"/>
      <w:b/>
      <w:bCs/>
      <w:sz w:val="32"/>
      <w:szCs w:val="32"/>
    </w:rPr>
  </w:style>
  <w:style w:type="character" w:customStyle="1" w:styleId="14">
    <w:name w:val="标题 3 字符"/>
    <w:basedOn w:val="10"/>
    <w:link w:val="4"/>
    <w:qFormat/>
    <w:uiPriority w:val="9"/>
    <w:rPr>
      <w:rFonts w:eastAsia="仿宋_GB2312"/>
      <w:b/>
      <w:bCs/>
      <w:sz w:val="32"/>
      <w:szCs w:val="32"/>
    </w:rPr>
  </w:style>
  <w:style w:type="character" w:customStyle="1" w:styleId="15">
    <w:name w:val="标题 4 字符"/>
    <w:basedOn w:val="10"/>
    <w:link w:val="5"/>
    <w:semiHidden/>
    <w:qFormat/>
    <w:uiPriority w:val="9"/>
    <w:rPr>
      <w:rFonts w:asciiTheme="majorHAnsi" w:hAnsiTheme="majorHAnsi" w:eastAsiaTheme="majorEastAsia" w:cstheme="majorBidi"/>
      <w:b/>
      <w:bCs/>
      <w:sz w:val="28"/>
      <w:szCs w:val="28"/>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 w:type="paragraph" w:customStyle="1" w:styleId="18">
    <w:name w:val="Normal"/>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1430</Words>
  <Characters>8154</Characters>
  <Lines>67</Lines>
  <Paragraphs>19</Paragraphs>
  <TotalTime>48</TotalTime>
  <ScaleCrop>false</ScaleCrop>
  <LinksUpToDate>false</LinksUpToDate>
  <CharactersWithSpaces>9565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2021-02-04T01:17:00Z</dcterms:created>
  <dc:creator>86189</dc:creator>
  <cp:lastModifiedBy>蜜糖</cp:lastModifiedBy>
  <cp:lastPrinted>2021-03-18T07:52:00Z</cp:lastPrinted>
  <dcterms:modified xsi:type="dcterms:W3CDTF">2021-05-21T08:28:48Z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11B9814F7156450CB0C4E0210B24B3AC</vt:lpwstr>
  </property>
</Properties>
</file>