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bidi w:val="0"/>
        <w:spacing w:before="0" w:after="0" w:line="240" w:lineRule="auto"/>
        <w:jc w:val="center"/>
        <w:rPr>
          <w:rFonts w:hint="eastAsia"/>
          <w:sz w:val="28"/>
          <w:szCs w:val="18"/>
        </w:rPr>
      </w:pPr>
      <w:r>
        <w:rPr>
          <w:rFonts w:hint="eastAsia"/>
          <w:sz w:val="28"/>
          <w:szCs w:val="18"/>
        </w:rPr>
        <w:t>安徽省淮北市配电网可开放容量及受限情况（20</w:t>
      </w:r>
      <w:r>
        <w:rPr>
          <w:rFonts w:hint="eastAsia"/>
          <w:sz w:val="28"/>
          <w:szCs w:val="18"/>
          <w:lang w:val="en-US" w:eastAsia="zh-CN"/>
        </w:rPr>
        <w:t>24</w:t>
      </w:r>
      <w:r>
        <w:rPr>
          <w:rFonts w:hint="eastAsia"/>
          <w:sz w:val="28"/>
          <w:szCs w:val="18"/>
        </w:rPr>
        <w:t>年第</w:t>
      </w:r>
      <w:r>
        <w:rPr>
          <w:rFonts w:hint="eastAsia"/>
          <w:sz w:val="28"/>
          <w:szCs w:val="18"/>
          <w:lang w:eastAsia="zh-CN"/>
        </w:rPr>
        <w:t>二</w:t>
      </w:r>
      <w:bookmarkStart w:id="0" w:name="_GoBack"/>
      <w:bookmarkEnd w:id="0"/>
      <w:r>
        <w:rPr>
          <w:rFonts w:hint="eastAsia"/>
          <w:sz w:val="28"/>
          <w:szCs w:val="18"/>
        </w:rPr>
        <w:t>季度）</w:t>
      </w:r>
    </w:p>
    <w:p>
      <w:pPr>
        <w:jc w:val="center"/>
        <w:rPr>
          <w:rFonts w:hint="eastAsia" w:asciiTheme="minorHAnsi" w:hAnsiTheme="minorHAnsi" w:eastAsiaTheme="minorEastAsia" w:cstheme="minorBidi"/>
          <w:b/>
          <w:kern w:val="44"/>
          <w:sz w:val="24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/>
          <w:kern w:val="44"/>
          <w:sz w:val="24"/>
          <w:szCs w:val="24"/>
          <w:lang w:val="en-US" w:eastAsia="zh-CN" w:bidi="ar-SA"/>
        </w:rPr>
        <w:t>（电压等级35kV、110kV）</w:t>
      </w:r>
    </w:p>
    <w:tbl>
      <w:tblPr>
        <w:tblStyle w:val="5"/>
        <w:tblW w:w="95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8"/>
        <w:gridCol w:w="1438"/>
        <w:gridCol w:w="1386"/>
        <w:gridCol w:w="2018"/>
        <w:gridCol w:w="1841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43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  <w:t>行政区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  <w:t>变电站名称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  <w:t>电压等级（</w:t>
            </w: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kV</w:t>
            </w: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1841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  <w:t>主变容量（</w:t>
            </w: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MVA</w:t>
            </w: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  <w:t>）</w:t>
            </w:r>
          </w:p>
        </w:tc>
        <w:tc>
          <w:tcPr>
            <w:tcW w:w="2162" w:type="dxa"/>
            <w:vAlign w:val="center"/>
          </w:tcPr>
          <w:p>
            <w:pPr>
              <w:jc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  <w:t>主变可开放容量（</w:t>
            </w: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val="en-US" w:eastAsia="zh-CN"/>
              </w:rPr>
              <w:t>MVA</w:t>
            </w:r>
            <w:r>
              <w:rPr>
                <w:rFonts w:hint="eastAsia"/>
                <w:b/>
                <w:bCs/>
                <w:color w:val="auto"/>
                <w:sz w:val="2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滨河变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桓谭变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学院变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矿山集变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马庄变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南湖变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相山变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中泰变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毛庄变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81.5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滂汪变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皖苏变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宁山变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青龙山变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宋疃变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color w:val="auto"/>
                <w:sz w:val="22"/>
                <w:szCs w:val="28"/>
                <w:vertAlign w:val="baseline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color w:val="auto"/>
                <w:sz w:val="22"/>
                <w:szCs w:val="28"/>
                <w:vertAlign w:val="baseli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白杨变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光明变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海孜变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口子变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李庄变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刘桥变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三堤口变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四铺变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铁佛变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溪河变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相山区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朱庄变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东山变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杜集区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杜集变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蔡里变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古饶变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石山孜变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烈山区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赵集变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32.5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百善变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韩村变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郝家沟变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河西变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洪河变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浍南变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临涣变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三和变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双堆变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谭家变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田圩变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烈士区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吴山口变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五沟变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新城变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姚寨变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方正仿宋_GBK" w:hAnsi="方正仿宋_GBK" w:eastAsia="方正仿宋_GBK" w:cs="方正仿宋_GBK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濉溪县</w:t>
            </w:r>
          </w:p>
        </w:tc>
        <w:tc>
          <w:tcPr>
            <w:tcW w:w="138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朱临变</w:t>
            </w:r>
          </w:p>
        </w:tc>
        <w:tc>
          <w:tcPr>
            <w:tcW w:w="20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8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</w:tr>
    </w:tbl>
    <w:p>
      <w:pPr>
        <w:jc w:val="center"/>
        <w:rPr>
          <w:rFonts w:hint="eastAsia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C61247"/>
    <w:rsid w:val="04BE0764"/>
    <w:rsid w:val="059F56B9"/>
    <w:rsid w:val="0645703B"/>
    <w:rsid w:val="074157E9"/>
    <w:rsid w:val="0BC226C8"/>
    <w:rsid w:val="0EC05334"/>
    <w:rsid w:val="12103C25"/>
    <w:rsid w:val="14EB423C"/>
    <w:rsid w:val="159E2BAD"/>
    <w:rsid w:val="190A16D7"/>
    <w:rsid w:val="253819FC"/>
    <w:rsid w:val="26F72B71"/>
    <w:rsid w:val="27BA514B"/>
    <w:rsid w:val="29B12D73"/>
    <w:rsid w:val="2B0973C5"/>
    <w:rsid w:val="2E974291"/>
    <w:rsid w:val="3029689B"/>
    <w:rsid w:val="3C4B1BA1"/>
    <w:rsid w:val="4657516F"/>
    <w:rsid w:val="48066EC1"/>
    <w:rsid w:val="48240C52"/>
    <w:rsid w:val="4B5F5F68"/>
    <w:rsid w:val="4EE56684"/>
    <w:rsid w:val="4F8D6345"/>
    <w:rsid w:val="50E75AEA"/>
    <w:rsid w:val="50F22381"/>
    <w:rsid w:val="52E85BC0"/>
    <w:rsid w:val="541C41EF"/>
    <w:rsid w:val="55FD62D6"/>
    <w:rsid w:val="58B051D0"/>
    <w:rsid w:val="58DF1745"/>
    <w:rsid w:val="5DA457F4"/>
    <w:rsid w:val="61840E3F"/>
    <w:rsid w:val="641A6257"/>
    <w:rsid w:val="64AE61A2"/>
    <w:rsid w:val="6A7D3834"/>
    <w:rsid w:val="6B093721"/>
    <w:rsid w:val="6EA11BFC"/>
    <w:rsid w:val="6F2B4966"/>
    <w:rsid w:val="74E2124D"/>
    <w:rsid w:val="76053F61"/>
    <w:rsid w:val="76986A8D"/>
    <w:rsid w:val="776B0712"/>
    <w:rsid w:val="788E2FBC"/>
    <w:rsid w:val="7A5B257E"/>
    <w:rsid w:val="7C0508CB"/>
    <w:rsid w:val="7C800389"/>
    <w:rsid w:val="7CCB4A1E"/>
    <w:rsid w:val="7F6B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microsoft.com/office/2006/relationships/keyMapCustomizations" Target="customizations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2024-04-07T09:17:21Z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