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ind w:left="0" w:right="0" w:firstLine="420"/>
        <w:jc w:val="center"/>
        <w:rPr>
          <w:rFonts w:hint="eastAsia" w:ascii="方正小标宋简体" w:eastAsia="方正小标宋简体"/>
          <w:bCs/>
          <w:sz w:val="44"/>
          <w:szCs w:val="44"/>
        </w:rPr>
      </w:pPr>
      <w:bookmarkStart w:id="0" w:name="_GoBack"/>
      <w:bookmarkEnd w:id="0"/>
      <w:r>
        <w:rPr>
          <w:rFonts w:hint="eastAsia" w:ascii="方正小标宋简体" w:eastAsia="方正小标宋简体"/>
          <w:bCs/>
          <w:sz w:val="44"/>
          <w:szCs w:val="44"/>
        </w:rPr>
        <w:t>关于《</w:t>
      </w:r>
      <w:r>
        <w:rPr>
          <w:rFonts w:hint="eastAsia" w:ascii="方正小标宋简体" w:eastAsia="方正小标宋简体"/>
          <w:bCs/>
          <w:sz w:val="44"/>
          <w:szCs w:val="44"/>
          <w:lang w:eastAsia="zh-CN"/>
        </w:rPr>
        <w:t>淮北</w:t>
      </w:r>
      <w:r>
        <w:rPr>
          <w:rFonts w:hint="eastAsia" w:ascii="方正小标宋简体" w:eastAsia="方正小标宋简体"/>
          <w:bCs/>
          <w:sz w:val="44"/>
          <w:szCs w:val="44"/>
        </w:rPr>
        <w:t>市天然气上下游价格联动机制实施方案</w:t>
      </w:r>
      <w:r>
        <w:rPr>
          <w:rFonts w:hint="eastAsia" w:ascii="方正小标宋简体" w:eastAsia="方正小标宋简体"/>
          <w:bCs/>
          <w:sz w:val="44"/>
          <w:szCs w:val="44"/>
          <w:lang w:eastAsia="zh-CN"/>
        </w:rPr>
        <w:t>（征求意见稿）</w:t>
      </w:r>
      <w:r>
        <w:rPr>
          <w:rFonts w:hint="eastAsia" w:ascii="方正小标宋简体" w:eastAsia="方正小标宋简体"/>
          <w:bCs/>
          <w:sz w:val="44"/>
          <w:szCs w:val="44"/>
        </w:rPr>
        <w:t>》</w:t>
      </w:r>
      <w:r>
        <w:rPr>
          <w:rFonts w:hint="eastAsia" w:ascii="方正小标宋简体" w:eastAsia="方正小标宋简体"/>
          <w:bCs/>
          <w:sz w:val="44"/>
          <w:szCs w:val="44"/>
          <w:lang w:eastAsia="zh-CN"/>
        </w:rPr>
        <w:t>起</w:t>
      </w:r>
      <w:r>
        <w:rPr>
          <w:rFonts w:hint="eastAsia" w:ascii="方正小标宋简体" w:eastAsia="方正小标宋简体"/>
          <w:bCs/>
          <w:sz w:val="44"/>
          <w:szCs w:val="44"/>
        </w:rPr>
        <w:t>草情况说明 </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背景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w:t>
      </w:r>
      <w:r>
        <w:rPr>
          <w:rFonts w:hint="eastAsia" w:ascii="仿宋" w:hAnsi="仿宋" w:eastAsia="仿宋" w:cs="仿宋"/>
          <w:sz w:val="32"/>
          <w:szCs w:val="32"/>
          <w:lang w:eastAsia="zh-CN"/>
        </w:rPr>
        <w:t>，</w:t>
      </w:r>
      <w:r>
        <w:rPr>
          <w:rFonts w:hint="eastAsia" w:ascii="仿宋" w:hAnsi="仿宋" w:eastAsia="仿宋" w:cs="仿宋"/>
          <w:sz w:val="32"/>
          <w:szCs w:val="32"/>
        </w:rPr>
        <w:t>我市</w:t>
      </w:r>
      <w:r>
        <w:rPr>
          <w:rFonts w:hint="eastAsia" w:ascii="仿宋" w:hAnsi="仿宋" w:eastAsia="仿宋" w:cs="仿宋"/>
          <w:sz w:val="32"/>
          <w:szCs w:val="32"/>
          <w:lang w:eastAsia="zh-CN"/>
        </w:rPr>
        <w:t>居民用气价格是根据</w:t>
      </w:r>
      <w:r>
        <w:rPr>
          <w:rFonts w:hint="eastAsia" w:ascii="仿宋" w:hAnsi="仿宋" w:eastAsia="仿宋" w:cs="仿宋"/>
          <w:sz w:val="32"/>
          <w:szCs w:val="32"/>
        </w:rPr>
        <w:t>2012年安徽省物价局《关于调整部分市居民生活用气价格和建立天然气上下游价格联动机制的批复》（皖价服〔2012〕27号）文件</w:t>
      </w:r>
      <w:r>
        <w:rPr>
          <w:rFonts w:hint="eastAsia" w:ascii="仿宋" w:hAnsi="仿宋" w:eastAsia="仿宋" w:cs="仿宋"/>
          <w:sz w:val="32"/>
          <w:szCs w:val="32"/>
          <w:lang w:eastAsia="zh-CN"/>
        </w:rPr>
        <w:t>精神，于</w:t>
      </w:r>
      <w:r>
        <w:rPr>
          <w:rFonts w:hint="eastAsia" w:ascii="仿宋" w:hAnsi="仿宋" w:eastAsia="仿宋" w:cs="仿宋"/>
          <w:sz w:val="32"/>
          <w:szCs w:val="32"/>
          <w:lang w:val="en-US" w:eastAsia="zh-CN"/>
        </w:rPr>
        <w:t>2019年</w:t>
      </w:r>
      <w:r>
        <w:rPr>
          <w:rFonts w:hint="eastAsia" w:ascii="仿宋" w:hAnsi="仿宋" w:eastAsia="仿宋" w:cs="仿宋"/>
          <w:sz w:val="32"/>
          <w:szCs w:val="32"/>
          <w:lang w:eastAsia="zh-CN"/>
        </w:rPr>
        <w:t>调整的，根据省文件要求及现实工作需要，原先的价格联动</w:t>
      </w:r>
      <w:r>
        <w:rPr>
          <w:rFonts w:hint="eastAsia" w:ascii="仿宋" w:hAnsi="仿宋" w:eastAsia="仿宋" w:cs="仿宋"/>
          <w:sz w:val="32"/>
          <w:szCs w:val="32"/>
        </w:rPr>
        <w:t>方案</w:t>
      </w:r>
      <w:r>
        <w:rPr>
          <w:rFonts w:hint="eastAsia" w:ascii="仿宋" w:hAnsi="仿宋" w:eastAsia="仿宋" w:cs="仿宋"/>
          <w:sz w:val="32"/>
          <w:szCs w:val="32"/>
          <w:lang w:eastAsia="zh-CN"/>
        </w:rPr>
        <w:t>还不完善</w:t>
      </w:r>
      <w:r>
        <w:rPr>
          <w:rFonts w:hint="eastAsia" w:ascii="仿宋" w:hAnsi="仿宋" w:eastAsia="仿宋" w:cs="仿宋"/>
          <w:sz w:val="32"/>
          <w:szCs w:val="32"/>
        </w:rPr>
        <w:t>。</w:t>
      </w:r>
      <w:r>
        <w:rPr>
          <w:rFonts w:hint="eastAsia" w:ascii="仿宋" w:hAnsi="仿宋" w:eastAsia="仿宋" w:cs="仿宋"/>
          <w:sz w:val="32"/>
          <w:szCs w:val="32"/>
          <w:lang w:eastAsia="zh-CN"/>
        </w:rPr>
        <w:t>非居民用气价格是根据上游气源价格上浮幅度分别核定淡季价格（当年</w:t>
      </w:r>
      <w:r>
        <w:rPr>
          <w:rFonts w:hint="eastAsia" w:ascii="仿宋" w:hAnsi="仿宋" w:eastAsia="仿宋" w:cs="仿宋"/>
          <w:sz w:val="32"/>
          <w:szCs w:val="32"/>
          <w:lang w:val="en-US" w:eastAsia="zh-CN"/>
        </w:rPr>
        <w:t>4月-10月</w:t>
      </w:r>
      <w:r>
        <w:rPr>
          <w:rFonts w:hint="eastAsia" w:ascii="仿宋" w:hAnsi="仿宋" w:eastAsia="仿宋" w:cs="仿宋"/>
          <w:sz w:val="32"/>
          <w:szCs w:val="32"/>
          <w:lang w:eastAsia="zh-CN"/>
        </w:rPr>
        <w:t>）和旺季价格（当年</w:t>
      </w:r>
      <w:r>
        <w:rPr>
          <w:rFonts w:hint="eastAsia" w:ascii="仿宋" w:hAnsi="仿宋" w:eastAsia="仿宋" w:cs="仿宋"/>
          <w:sz w:val="32"/>
          <w:szCs w:val="32"/>
          <w:lang w:val="en-US" w:eastAsia="zh-CN"/>
        </w:rPr>
        <w:t>11月-次年3月</w:t>
      </w:r>
      <w:r>
        <w:rPr>
          <w:rFonts w:hint="eastAsia" w:ascii="仿宋" w:hAnsi="仿宋" w:eastAsia="仿宋" w:cs="仿宋"/>
          <w:sz w:val="32"/>
          <w:szCs w:val="32"/>
          <w:lang w:eastAsia="zh-CN"/>
        </w:rPr>
        <w:t>）。</w:t>
      </w:r>
      <w:r>
        <w:rPr>
          <w:rFonts w:hint="eastAsia" w:ascii="仿宋" w:hAnsi="仿宋" w:eastAsia="仿宋" w:cs="仿宋"/>
          <w:sz w:val="32"/>
          <w:szCs w:val="32"/>
        </w:rPr>
        <w:t>近年来历次因上游价格调整进行</w:t>
      </w:r>
      <w:r>
        <w:rPr>
          <w:rFonts w:hint="eastAsia" w:ascii="仿宋" w:hAnsi="仿宋" w:eastAsia="仿宋" w:cs="仿宋"/>
          <w:sz w:val="32"/>
          <w:szCs w:val="32"/>
          <w:lang w:eastAsia="zh-CN"/>
        </w:rPr>
        <w:t>价格</w:t>
      </w:r>
      <w:r>
        <w:rPr>
          <w:rFonts w:hint="eastAsia" w:ascii="仿宋" w:hAnsi="仿宋" w:eastAsia="仿宋" w:cs="仿宋"/>
          <w:sz w:val="32"/>
          <w:szCs w:val="32"/>
        </w:rPr>
        <w:t>联动时，大约滞后</w:t>
      </w:r>
      <w:r>
        <w:rPr>
          <w:rFonts w:hint="eastAsia" w:ascii="仿宋" w:hAnsi="仿宋" w:eastAsia="仿宋" w:cs="仿宋"/>
          <w:sz w:val="32"/>
          <w:szCs w:val="32"/>
          <w:lang w:val="en-US" w:eastAsia="zh-CN"/>
        </w:rPr>
        <w:t>1-</w:t>
      </w:r>
      <w:r>
        <w:rPr>
          <w:rFonts w:hint="eastAsia" w:ascii="仿宋" w:hAnsi="仿宋" w:eastAsia="仿宋" w:cs="仿宋"/>
          <w:sz w:val="32"/>
          <w:szCs w:val="32"/>
        </w:rPr>
        <w:t>2个月左右方可确定</w:t>
      </w:r>
      <w:r>
        <w:rPr>
          <w:rFonts w:hint="eastAsia" w:ascii="仿宋" w:hAnsi="仿宋" w:eastAsia="仿宋" w:cs="仿宋"/>
          <w:sz w:val="32"/>
          <w:szCs w:val="32"/>
          <w:lang w:eastAsia="zh-CN"/>
        </w:rPr>
        <w:t>终端用气</w:t>
      </w:r>
      <w:r>
        <w:rPr>
          <w:rFonts w:hint="eastAsia" w:ascii="仿宋" w:hAnsi="仿宋" w:eastAsia="仿宋" w:cs="仿宋"/>
          <w:sz w:val="32"/>
          <w:szCs w:val="32"/>
        </w:rPr>
        <w:t>调整方案，不能及时反映上游供气成本变动情况，对城燃企业和用气企业的经营管理形成一定困扰，急需根据国家和省文件新的精神对当前的联动机制进行</w:t>
      </w:r>
      <w:r>
        <w:rPr>
          <w:rFonts w:hint="eastAsia" w:ascii="仿宋" w:hAnsi="仿宋" w:eastAsia="仿宋" w:cs="仿宋"/>
          <w:sz w:val="32"/>
          <w:szCs w:val="32"/>
          <w:lang w:eastAsia="zh-CN"/>
        </w:rPr>
        <w:t>建立和</w:t>
      </w:r>
      <w:r>
        <w:rPr>
          <w:rFonts w:hint="eastAsia" w:ascii="仿宋" w:hAnsi="仿宋" w:eastAsia="仿宋" w:cs="仿宋"/>
          <w:sz w:val="32"/>
          <w:szCs w:val="32"/>
        </w:rPr>
        <w:t>完善。</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二、政策依据</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共中央国务院关于推进价格机制改革的若干意见》和《国家发展改革委关于全面深化价格机制改革的意见》等文件，明确要求按照“管住中间、放开两头”总体思路，稳步推进天然气价格市场化改革，完善终端销售价格与采购成本联动机制。</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安徽省发展改革委关于建立健全天然气上下游价格联动机制有关问题的通知》文件明确了联动机制主要内容，包括联动范围、联动周期、价格调整、联动公式、联动程序。同时要求原则上，各省辖市、有定价权的县（市、区）于2024年8月底前建立和完善天然气上下游价格联动机制。</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联动范围：天然气上下游价格联动是指终端销售价格与采购价格之间的联动，并提出当采购价格明显高于市场公允价格时，可不予联动或降低联动标准。</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联动周期：</w:t>
      </w:r>
      <w:r>
        <w:rPr>
          <w:rFonts w:hint="eastAsia" w:ascii="仿宋" w:hAnsi="仿宋" w:eastAsia="仿宋" w:cs="仿宋"/>
          <w:kern w:val="0"/>
          <w:sz w:val="32"/>
          <w:szCs w:val="32"/>
          <w:lang w:val="en-US" w:eastAsia="zh-CN" w:bidi="ar"/>
        </w:rPr>
        <w:t>居民用气联动调整周期原则上为12个月，其中每个联动周期内上调不超过1次。非居民用气联动调整周期原则上按月度或季度</w:t>
      </w:r>
      <w:r>
        <w:rPr>
          <w:rFonts w:hint="eastAsia" w:ascii="仿宋" w:hAnsi="仿宋" w:eastAsia="仿宋" w:cs="仿宋"/>
          <w:b w:val="0"/>
          <w:bCs w:val="0"/>
          <w:kern w:val="0"/>
          <w:sz w:val="32"/>
          <w:szCs w:val="32"/>
          <w:lang w:val="en-US" w:eastAsia="zh-CN" w:bidi="ar"/>
        </w:rPr>
        <w:t>调</w:t>
      </w:r>
      <w:r>
        <w:rPr>
          <w:rFonts w:hint="eastAsia" w:ascii="仿宋" w:hAnsi="仿宋" w:eastAsia="仿宋" w:cs="仿宋"/>
          <w:kern w:val="0"/>
          <w:sz w:val="32"/>
          <w:szCs w:val="32"/>
          <w:lang w:val="en-US" w:eastAsia="zh-CN" w:bidi="ar"/>
        </w:rPr>
        <w:t>整。当期</w:t>
      </w:r>
      <w:r>
        <w:rPr>
          <w:rFonts w:hint="eastAsia" w:ascii="仿宋" w:hAnsi="仿宋" w:eastAsia="仿宋" w:cs="仿宋"/>
          <w:sz w:val="32"/>
          <w:szCs w:val="32"/>
        </w:rPr>
        <w:t>末依据当实际</w:t>
      </w:r>
      <w:r>
        <w:rPr>
          <w:rFonts w:hint="eastAsia" w:ascii="仿宋" w:hAnsi="仿宋" w:eastAsia="仿宋" w:cs="仿宋"/>
          <w:sz w:val="32"/>
          <w:szCs w:val="32"/>
          <w:lang w:eastAsia="zh-CN"/>
        </w:rPr>
        <w:t>综合</w:t>
      </w:r>
      <w:r>
        <w:rPr>
          <w:rFonts w:hint="eastAsia" w:ascii="仿宋" w:hAnsi="仿宋" w:eastAsia="仿宋" w:cs="仿宋"/>
          <w:sz w:val="32"/>
          <w:szCs w:val="32"/>
        </w:rPr>
        <w:t>采购成本核算，作为下</w:t>
      </w:r>
      <w:r>
        <w:rPr>
          <w:rFonts w:hint="eastAsia" w:ascii="仿宋" w:hAnsi="仿宋" w:eastAsia="仿宋" w:cs="仿宋"/>
          <w:sz w:val="32"/>
          <w:szCs w:val="32"/>
          <w:lang w:eastAsia="zh-CN"/>
        </w:rPr>
        <w:t>一季</w:t>
      </w:r>
      <w:r>
        <w:rPr>
          <w:rFonts w:hint="eastAsia" w:ascii="仿宋" w:hAnsi="仿宋" w:eastAsia="仿宋" w:cs="仿宋"/>
          <w:sz w:val="32"/>
          <w:szCs w:val="32"/>
        </w:rPr>
        <w:t>终端销售价格的计算依据。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eastAsia="zh-CN"/>
        </w:rPr>
        <w:t>（四）</w:t>
      </w:r>
      <w:r>
        <w:rPr>
          <w:rFonts w:hint="eastAsia" w:ascii="仿宋" w:hAnsi="仿宋" w:eastAsia="仿宋" w:cs="仿宋"/>
          <w:sz w:val="32"/>
          <w:szCs w:val="32"/>
        </w:rPr>
        <w:t>价格调整：终端销售价格根据采购价格变动同向调整。</w:t>
      </w:r>
      <w:r>
        <w:rPr>
          <w:rFonts w:hint="eastAsia" w:ascii="仿宋" w:hAnsi="仿宋" w:eastAsia="仿宋" w:cs="仿宋"/>
          <w:b w:val="0"/>
          <w:bCs w:val="0"/>
          <w:kern w:val="0"/>
          <w:sz w:val="32"/>
          <w:szCs w:val="32"/>
          <w:lang w:val="en-US" w:eastAsia="zh-CN" w:bidi="ar"/>
        </w:rPr>
        <w:t>居民用气</w:t>
      </w:r>
      <w:r>
        <w:rPr>
          <w:rFonts w:hint="eastAsia" w:ascii="仿宋" w:hAnsi="仿宋" w:eastAsia="仿宋" w:cs="仿宋"/>
          <w:kern w:val="0"/>
          <w:sz w:val="32"/>
          <w:szCs w:val="32"/>
          <w:lang w:val="en-US" w:eastAsia="zh-CN" w:bidi="ar"/>
        </w:rPr>
        <w:t>终端销售价格单次上调幅度不超过安徽省相关政策规定（不超过每立方米0.50元），下调不限。超出未调整金额纳入下一联动周期统筹考虑。当市场采购价格持续上涨，可能会对居民正常生活和经济平稳运行产生严重不利影响时，可暂时中止联动。</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w:t>
      </w:r>
      <w:r>
        <w:rPr>
          <w:rFonts w:hint="eastAsia" w:ascii="仿宋" w:hAnsi="仿宋" w:eastAsia="仿宋" w:cs="仿宋"/>
          <w:sz w:val="32"/>
          <w:szCs w:val="32"/>
        </w:rPr>
        <w:t>联动公式：</w:t>
      </w:r>
    </w:p>
    <w:p>
      <w:pPr>
        <w:keepNext w:val="0"/>
        <w:keepLines w:val="0"/>
        <w:pageBreakBefore w:val="0"/>
        <w:kinsoku/>
        <w:wordWrap/>
        <w:overflowPunct/>
        <w:topLinePunct w:val="0"/>
        <w:autoSpaceDE/>
        <w:bidi w:val="0"/>
        <w:adjustRightInd/>
        <w:snapToGrid/>
        <w:spacing w:before="0" w:beforeLines="0" w:after="0" w:afterLines="0" w:line="560" w:lineRule="exact"/>
        <w:ind w:right="0" w:rightChars="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终端销售价格=上期终端销售价格+价格联动调整金额。</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价格联动调整金额=（本期综合加权平均采购价格-上期综合加权平均采购价格）÷（1-供销差率）+上期应联动未联动金额或偏差金额。</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供销差率由发改部门按照上一年度燃气企业实际供销差额确定，最高不超过4%。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ind w:right="0"/>
        <w:jc w:val="both"/>
        <w:rPr>
          <w:rFonts w:hint="eastAsia" w:ascii="仿宋" w:hAnsi="仿宋" w:eastAsia="仿宋" w:cs="仿宋"/>
          <w:i w:val="0"/>
          <w:caps w:val="0"/>
          <w:color w:val="333333"/>
          <w:spacing w:val="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3E9A8"/>
    <w:rsid w:val="3AE3E9A8"/>
    <w:rsid w:val="4923081F"/>
    <w:rsid w:val="594F558B"/>
    <w:rsid w:val="7FFB5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2024-04-08T15:07:00Z</dcterms:created>
  <dc:creator>hb</dc:creator>
  <cp:lastModifiedBy>风之诺言</cp:lastModifiedBy>
  <dcterms:modified xsi:type="dcterms:W3CDTF">2024-04-08T07:30:37Z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D9F608BF2A144FF7835F955FEFF949D7_13</vt:lpwstr>
  </property>
</Properties>
</file>