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TimesNewRoman" w:hAnsi="TimesNewRoman" w:eastAsia="黑体" w:cs="TimesNewRoman"/>
          <w:szCs w:val="32"/>
        </w:rPr>
      </w:pPr>
      <w:r>
        <w:rPr>
          <w:rFonts w:hint="eastAsia" w:ascii="TimesNewRoman" w:hAnsi="TimesNewRoman" w:eastAsia="黑体" w:cs="TimesNewRoman"/>
          <w:szCs w:val="32"/>
        </w:rPr>
        <w:t>附件1-1</w:t>
      </w:r>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
      <w:pPr>
        <w:spacing w:line="560" w:lineRule="exact"/>
        <w:jc w:val="center"/>
        <w:rPr>
          <w:rFonts w:hint="eastAsia" w:ascii="TimesNewRoman" w:hAnsi="TimesNewRoman" w:eastAsia="华文中宋" w:cs="TimesNewRoman"/>
          <w:b/>
          <w:sz w:val="44"/>
          <w:szCs w:val="44"/>
        </w:rPr>
      </w:pPr>
      <w:r>
        <w:rPr>
          <w:rFonts w:hint="eastAsia" w:ascii="TimesNewRoman" w:hAnsi="TimesNewRoman" w:eastAsia="华文中宋" w:cs="TimesNewRoman"/>
          <w:b/>
          <w:sz w:val="44"/>
          <w:szCs w:val="44"/>
        </w:rPr>
        <w:t>淮北市</w:t>
      </w:r>
      <w:r>
        <w:rPr>
          <w:rFonts w:hint="eastAsia" w:ascii="TimesNewRoman" w:hAnsi="TimesNewRoman" w:eastAsia="华文中宋" w:cs="TimesNewRoman"/>
          <w:b/>
          <w:sz w:val="44"/>
          <w:szCs w:val="44"/>
          <w:lang w:eastAsia="zh-CN"/>
        </w:rPr>
        <w:t>聋儿语训中心2024</w:t>
      </w:r>
      <w:r>
        <w:rPr>
          <w:rFonts w:hint="eastAsia" w:ascii="TimesNewRoman" w:hAnsi="TimesNewRoman" w:eastAsia="华文中宋" w:cs="TimesNewRoman"/>
          <w:b/>
          <w:sz w:val="44"/>
          <w:szCs w:val="44"/>
        </w:rPr>
        <w:t>年</w:t>
      </w:r>
    </w:p>
    <w:p>
      <w:pPr>
        <w:spacing w:line="560" w:lineRule="exact"/>
        <w:jc w:val="center"/>
        <w:rPr>
          <w:rFonts w:hint="eastAsia" w:ascii="TimesNewRoman" w:hAnsi="TimesNewRoman" w:eastAsia="华文中宋" w:cs="TimesNewRoman"/>
          <w:b/>
          <w:sz w:val="44"/>
          <w:szCs w:val="44"/>
        </w:rPr>
      </w:pPr>
      <w:r>
        <w:rPr>
          <w:rFonts w:hint="eastAsia" w:ascii="TimesNewRoman" w:hAnsi="TimesNewRoman" w:eastAsia="华文中宋" w:cs="TimesNewRoman"/>
          <w:b/>
          <w:sz w:val="44"/>
          <w:szCs w:val="44"/>
        </w:rPr>
        <w:t>单位预算</w:t>
      </w:r>
    </w:p>
    <w:p/>
    <w:p/>
    <w:p/>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
    <w:p>
      <w:pPr>
        <w:rPr>
          <w:rFonts w:hint="eastAsia"/>
        </w:rPr>
      </w:pPr>
    </w:p>
    <w:p>
      <w:pPr>
        <w:rPr>
          <w:rFonts w:hint="eastAsia"/>
        </w:rPr>
      </w:pPr>
    </w:p>
    <w:p>
      <w:pPr>
        <w:rPr>
          <w:rFonts w:hint="eastAsia"/>
        </w:rPr>
      </w:pPr>
    </w:p>
    <w:p>
      <w:pPr>
        <w:rPr>
          <w:rFonts w:hint="eastAsia"/>
        </w:rPr>
      </w:pPr>
    </w:p>
    <w:p/>
    <w:p>
      <w:pPr>
        <w:pStyle w:val="3"/>
        <w:adjustRightInd w:val="0"/>
        <w:snapToGrid w:val="0"/>
        <w:spacing w:line="560" w:lineRule="exact"/>
        <w:jc w:val="center"/>
        <w:rPr>
          <w:rFonts w:hint="eastAsia" w:ascii="TimesNewRoman" w:hAnsi="TimesNewRoman" w:eastAsia="黑体" w:cs="TimesNewRoman"/>
          <w:bCs/>
          <w:sz w:val="44"/>
          <w:szCs w:val="44"/>
        </w:rPr>
      </w:pPr>
    </w:p>
    <w:p>
      <w:pPr>
        <w:pStyle w:val="3"/>
        <w:adjustRightInd w:val="0"/>
        <w:snapToGrid w:val="0"/>
        <w:spacing w:line="560" w:lineRule="exact"/>
        <w:jc w:val="center"/>
        <w:rPr>
          <w:rFonts w:hint="eastAsia" w:ascii="TimesNewRoman" w:hAnsi="TimesNewRoman" w:eastAsia="黑体" w:cs="TimesNewRoman"/>
          <w:bCs/>
          <w:sz w:val="44"/>
          <w:szCs w:val="44"/>
        </w:rPr>
      </w:pPr>
      <w:r>
        <w:rPr>
          <w:rFonts w:hint="eastAsia" w:ascii="TimesNewRoman" w:hAnsi="TimesNewRoman" w:eastAsia="黑体" w:cs="TimesNewRoman"/>
          <w:bCs/>
          <w:sz w:val="44"/>
          <w:szCs w:val="44"/>
          <w:lang w:eastAsia="zh-CN"/>
        </w:rPr>
        <w:t>2024</w:t>
      </w:r>
      <w:r>
        <w:rPr>
          <w:rFonts w:hint="eastAsia" w:ascii="TimesNewRoman" w:hAnsi="TimesNewRoman" w:eastAsia="黑体" w:cs="TimesNewRoman"/>
          <w:bCs/>
          <w:sz w:val="44"/>
          <w:szCs w:val="44"/>
        </w:rPr>
        <w:t>年</w:t>
      </w:r>
      <w:r>
        <w:rPr>
          <w:rFonts w:hint="eastAsia" w:ascii="TimesNewRoman" w:hAnsi="TimesNewRoman" w:eastAsia="黑体" w:cs="TimesNewRoman"/>
          <w:bCs/>
          <w:sz w:val="44"/>
          <w:szCs w:val="44"/>
          <w:lang w:val="en-US" w:eastAsia="zh-CN"/>
        </w:rPr>
        <w:t>2</w:t>
      </w:r>
      <w:r>
        <w:rPr>
          <w:rFonts w:hint="eastAsia" w:ascii="TimesNewRoman" w:hAnsi="TimesNewRoman" w:eastAsia="黑体" w:cs="TimesNewRoman"/>
          <w:bCs/>
          <w:sz w:val="44"/>
          <w:szCs w:val="44"/>
        </w:rPr>
        <w:t>月</w:t>
      </w:r>
    </w:p>
    <w:p>
      <w:pPr>
        <w:rPr>
          <w:rFonts w:hint="eastAsia"/>
        </w:rPr>
      </w:pPr>
    </w:p>
    <w:p/>
    <w:p>
      <w:pPr>
        <w:pStyle w:val="3"/>
        <w:adjustRightInd w:val="0"/>
        <w:snapToGrid w:val="0"/>
        <w:spacing w:line="560" w:lineRule="exact"/>
        <w:jc w:val="center"/>
        <w:rPr>
          <w:rFonts w:hint="eastAsia" w:ascii="TimesNewRoman" w:hAnsi="TimesNewRoman" w:eastAsia="黑体" w:cs="TimesNewRoman"/>
          <w:bCs/>
          <w:sz w:val="44"/>
          <w:szCs w:val="44"/>
        </w:rPr>
      </w:pPr>
      <w:r>
        <w:rPr>
          <w:rFonts w:hint="eastAsia" w:ascii="TimesNewRoman" w:hAnsi="TimesNewRoman" w:eastAsia="黑体" w:cs="TimesNewRoman"/>
          <w:bCs/>
          <w:sz w:val="44"/>
          <w:szCs w:val="44"/>
        </w:rPr>
        <w:t>目  录</w:t>
      </w:r>
    </w:p>
    <w:p/>
    <w:p>
      <w:pPr>
        <w:pStyle w:val="3"/>
        <w:adjustRightInd w:val="0"/>
        <w:snapToGrid w:val="0"/>
        <w:spacing w:line="400" w:lineRule="exact"/>
        <w:ind w:firstLine="643" w:firstLineChars="200"/>
        <w:rPr>
          <w:rFonts w:hint="eastAsia" w:ascii="TimesNewRoman" w:hAnsi="TimesNewRoman" w:eastAsia="仿宋_GB2312" w:cs="TimesNewRoman"/>
          <w:b/>
          <w:sz w:val="32"/>
          <w:szCs w:val="32"/>
        </w:rPr>
      </w:pPr>
      <w:r>
        <w:rPr>
          <w:rFonts w:hint="eastAsia" w:ascii="TimesNewRoman" w:hAnsi="TimesNewRoman" w:eastAsia="仿宋_GB2312" w:cs="TimesNewRoman"/>
          <w:b/>
          <w:sz w:val="32"/>
          <w:szCs w:val="32"/>
        </w:rPr>
        <w:t>第一部分 单位概况</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1、主要职责</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2、单位预算构成</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3 、</w:t>
      </w:r>
      <w:r>
        <w:rPr>
          <w:rFonts w:hint="eastAsia" w:ascii="TimesNewRoman" w:hAnsi="TimesNewRoman" w:eastAsia="仿宋_GB2312" w:cs="TimesNewRoman"/>
          <w:bCs/>
          <w:sz w:val="32"/>
          <w:szCs w:val="32"/>
          <w:lang w:eastAsia="zh-CN"/>
        </w:rPr>
        <w:t>2024</w:t>
      </w:r>
      <w:r>
        <w:rPr>
          <w:rFonts w:hint="eastAsia" w:ascii="TimesNewRoman" w:hAnsi="TimesNewRoman" w:eastAsia="仿宋_GB2312" w:cs="TimesNewRoman"/>
          <w:bCs/>
          <w:sz w:val="32"/>
          <w:szCs w:val="32"/>
        </w:rPr>
        <w:t>年度主要工作任务</w:t>
      </w:r>
    </w:p>
    <w:p>
      <w:pPr>
        <w:pStyle w:val="3"/>
        <w:adjustRightInd w:val="0"/>
        <w:snapToGrid w:val="0"/>
        <w:spacing w:line="400" w:lineRule="exact"/>
        <w:ind w:firstLine="643" w:firstLineChars="200"/>
        <w:rPr>
          <w:rFonts w:hint="eastAsia" w:ascii="TimesNewRoman" w:hAnsi="TimesNewRoman" w:eastAsia="仿宋_GB2312" w:cs="TimesNewRoman"/>
          <w:b/>
          <w:sz w:val="32"/>
          <w:szCs w:val="32"/>
        </w:rPr>
      </w:pPr>
      <w:r>
        <w:rPr>
          <w:rFonts w:hint="eastAsia" w:ascii="TimesNewRoman" w:hAnsi="TimesNewRoman" w:eastAsia="仿宋_GB2312" w:cs="TimesNewRoman"/>
          <w:b/>
          <w:sz w:val="32"/>
          <w:szCs w:val="32"/>
        </w:rPr>
        <w:t xml:space="preserve">第二部分 </w:t>
      </w:r>
      <w:r>
        <w:rPr>
          <w:rFonts w:hint="eastAsia" w:ascii="TimesNewRoman" w:hAnsi="TimesNewRoman" w:eastAsia="仿宋_GB2312" w:cs="TimesNewRoman"/>
          <w:b/>
          <w:sz w:val="32"/>
          <w:szCs w:val="32"/>
          <w:lang w:eastAsia="zh-CN"/>
        </w:rPr>
        <w:t>2024</w:t>
      </w:r>
      <w:r>
        <w:rPr>
          <w:rFonts w:hint="eastAsia" w:ascii="TimesNewRoman" w:hAnsi="TimesNewRoman" w:eastAsia="仿宋_GB2312" w:cs="TimesNewRoman"/>
          <w:b/>
          <w:sz w:val="32"/>
          <w:szCs w:val="32"/>
        </w:rPr>
        <w:t>年单位预算表</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1、淮北市</w:t>
      </w:r>
      <w:r>
        <w:rPr>
          <w:rFonts w:hint="eastAsia" w:ascii="TimesNewRoman" w:hAnsi="TimesNewRoman" w:eastAsia="仿宋_GB2312" w:cs="TimesNewRoman"/>
          <w:bCs/>
          <w:sz w:val="32"/>
          <w:szCs w:val="32"/>
          <w:lang w:eastAsia="zh-CN"/>
        </w:rPr>
        <w:t>聋儿语训中心2024</w:t>
      </w:r>
      <w:r>
        <w:rPr>
          <w:rFonts w:hint="eastAsia" w:ascii="TimesNewRoman" w:hAnsi="TimesNewRoman" w:eastAsia="仿宋_GB2312" w:cs="TimesNewRoman"/>
          <w:bCs/>
          <w:sz w:val="32"/>
          <w:szCs w:val="32"/>
        </w:rPr>
        <w:t>年收支总表</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2、淮北市</w:t>
      </w:r>
      <w:r>
        <w:rPr>
          <w:rFonts w:hint="eastAsia" w:ascii="TimesNewRoman" w:hAnsi="TimesNewRoman" w:eastAsia="仿宋_GB2312" w:cs="TimesNewRoman"/>
          <w:bCs/>
          <w:sz w:val="32"/>
          <w:szCs w:val="32"/>
          <w:lang w:eastAsia="zh-CN"/>
        </w:rPr>
        <w:t>聋儿语训中心2024</w:t>
      </w:r>
      <w:r>
        <w:rPr>
          <w:rFonts w:hint="eastAsia" w:ascii="TimesNewRoman" w:hAnsi="TimesNewRoman" w:eastAsia="仿宋_GB2312" w:cs="TimesNewRoman"/>
          <w:bCs/>
          <w:sz w:val="32"/>
          <w:szCs w:val="32"/>
        </w:rPr>
        <w:t>年收入总表</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3、淮北市</w:t>
      </w:r>
      <w:r>
        <w:rPr>
          <w:rFonts w:hint="eastAsia" w:ascii="TimesNewRoman" w:hAnsi="TimesNewRoman" w:eastAsia="仿宋_GB2312" w:cs="TimesNewRoman"/>
          <w:bCs/>
          <w:sz w:val="32"/>
          <w:szCs w:val="32"/>
          <w:lang w:eastAsia="zh-CN"/>
        </w:rPr>
        <w:t>聋儿语训中心2024</w:t>
      </w:r>
      <w:r>
        <w:rPr>
          <w:rFonts w:hint="eastAsia" w:ascii="TimesNewRoman" w:hAnsi="TimesNewRoman" w:eastAsia="仿宋_GB2312" w:cs="TimesNewRoman"/>
          <w:bCs/>
          <w:sz w:val="32"/>
          <w:szCs w:val="32"/>
        </w:rPr>
        <w:t>年支出总表</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4、淮北市</w:t>
      </w:r>
      <w:r>
        <w:rPr>
          <w:rFonts w:hint="eastAsia" w:ascii="TimesNewRoman" w:hAnsi="TimesNewRoman" w:eastAsia="仿宋_GB2312" w:cs="TimesNewRoman"/>
          <w:bCs/>
          <w:sz w:val="32"/>
          <w:szCs w:val="32"/>
          <w:lang w:eastAsia="zh-CN"/>
        </w:rPr>
        <w:t>聋儿语训中心2024</w:t>
      </w:r>
      <w:r>
        <w:rPr>
          <w:rFonts w:hint="eastAsia" w:ascii="TimesNewRoman" w:hAnsi="TimesNewRoman" w:eastAsia="仿宋_GB2312" w:cs="TimesNewRoman"/>
          <w:bCs/>
          <w:sz w:val="32"/>
          <w:szCs w:val="32"/>
        </w:rPr>
        <w:t>年财政拨款收支总表</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5、淮北市</w:t>
      </w:r>
      <w:r>
        <w:rPr>
          <w:rFonts w:hint="eastAsia" w:ascii="TimesNewRoman" w:hAnsi="TimesNewRoman" w:eastAsia="仿宋_GB2312" w:cs="TimesNewRoman"/>
          <w:bCs/>
          <w:sz w:val="32"/>
          <w:szCs w:val="32"/>
          <w:lang w:eastAsia="zh-CN"/>
        </w:rPr>
        <w:t>聋儿语训中心2024</w:t>
      </w:r>
      <w:r>
        <w:rPr>
          <w:rFonts w:hint="eastAsia" w:ascii="TimesNewRoman" w:hAnsi="TimesNewRoman" w:eastAsia="仿宋_GB2312" w:cs="TimesNewRoman"/>
          <w:bCs/>
          <w:sz w:val="32"/>
          <w:szCs w:val="32"/>
        </w:rPr>
        <w:t>年一般公共预算支出表</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6、淮北市</w:t>
      </w:r>
      <w:r>
        <w:rPr>
          <w:rFonts w:hint="eastAsia" w:ascii="TimesNewRoman" w:hAnsi="TimesNewRoman" w:eastAsia="仿宋_GB2312" w:cs="TimesNewRoman"/>
          <w:bCs/>
          <w:sz w:val="32"/>
          <w:szCs w:val="32"/>
          <w:lang w:eastAsia="zh-CN"/>
        </w:rPr>
        <w:t>聋儿语训中心2024</w:t>
      </w:r>
      <w:r>
        <w:rPr>
          <w:rFonts w:hint="eastAsia" w:ascii="TimesNewRoman" w:hAnsi="TimesNewRoman" w:eastAsia="仿宋_GB2312" w:cs="TimesNewRoman"/>
          <w:bCs/>
          <w:sz w:val="32"/>
          <w:szCs w:val="32"/>
        </w:rPr>
        <w:t>年一般公共预算基本支出表</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7、淮北市</w:t>
      </w:r>
      <w:r>
        <w:rPr>
          <w:rFonts w:hint="eastAsia" w:ascii="TimesNewRoman" w:hAnsi="TimesNewRoman" w:eastAsia="仿宋_GB2312" w:cs="TimesNewRoman"/>
          <w:bCs/>
          <w:sz w:val="32"/>
          <w:szCs w:val="32"/>
          <w:lang w:eastAsia="zh-CN"/>
        </w:rPr>
        <w:t>聋儿语训中心2024</w:t>
      </w:r>
      <w:r>
        <w:rPr>
          <w:rFonts w:hint="eastAsia" w:ascii="TimesNewRoman" w:hAnsi="TimesNewRoman" w:eastAsia="仿宋_GB2312" w:cs="TimesNewRoman"/>
          <w:bCs/>
          <w:sz w:val="32"/>
          <w:szCs w:val="32"/>
        </w:rPr>
        <w:t>年政府性基金预算支出表</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8、淮北市</w:t>
      </w:r>
      <w:r>
        <w:rPr>
          <w:rFonts w:hint="eastAsia" w:ascii="TimesNewRoman" w:hAnsi="TimesNewRoman" w:eastAsia="仿宋_GB2312" w:cs="TimesNewRoman"/>
          <w:bCs/>
          <w:sz w:val="32"/>
          <w:szCs w:val="32"/>
          <w:lang w:eastAsia="zh-CN"/>
        </w:rPr>
        <w:t>聋儿语训中心2024</w:t>
      </w:r>
      <w:r>
        <w:rPr>
          <w:rFonts w:hint="eastAsia" w:ascii="TimesNewRoman" w:hAnsi="TimesNewRoman" w:eastAsia="仿宋_GB2312" w:cs="TimesNewRoman"/>
          <w:bCs/>
          <w:sz w:val="32"/>
          <w:szCs w:val="32"/>
        </w:rPr>
        <w:t>年国有资本经营预算支出表</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9、淮北市</w:t>
      </w:r>
      <w:r>
        <w:rPr>
          <w:rFonts w:hint="eastAsia" w:ascii="TimesNewRoman" w:hAnsi="TimesNewRoman" w:eastAsia="仿宋_GB2312" w:cs="TimesNewRoman"/>
          <w:bCs/>
          <w:sz w:val="32"/>
          <w:szCs w:val="32"/>
          <w:lang w:eastAsia="zh-CN"/>
        </w:rPr>
        <w:t>聋儿语训中心2024</w:t>
      </w:r>
      <w:r>
        <w:rPr>
          <w:rFonts w:hint="eastAsia" w:ascii="TimesNewRoman" w:hAnsi="TimesNewRoman" w:eastAsia="仿宋_GB2312" w:cs="TimesNewRoman"/>
          <w:bCs/>
          <w:sz w:val="32"/>
          <w:szCs w:val="32"/>
        </w:rPr>
        <w:t>年项目支出表</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10、淮北市</w:t>
      </w:r>
      <w:r>
        <w:rPr>
          <w:rFonts w:hint="eastAsia" w:ascii="TimesNewRoman" w:hAnsi="TimesNewRoman" w:eastAsia="仿宋_GB2312" w:cs="TimesNewRoman"/>
          <w:bCs/>
          <w:sz w:val="32"/>
          <w:szCs w:val="32"/>
          <w:lang w:eastAsia="zh-CN"/>
        </w:rPr>
        <w:t>聋儿语训中心2024</w:t>
      </w:r>
      <w:r>
        <w:rPr>
          <w:rFonts w:hint="eastAsia" w:ascii="TimesNewRoman" w:hAnsi="TimesNewRoman" w:eastAsia="仿宋_GB2312" w:cs="TimesNewRoman"/>
          <w:bCs/>
          <w:sz w:val="32"/>
          <w:szCs w:val="32"/>
        </w:rPr>
        <w:t>年政府采购支出表</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11、淮北市</w:t>
      </w:r>
      <w:r>
        <w:rPr>
          <w:rFonts w:hint="eastAsia" w:ascii="TimesNewRoman" w:hAnsi="TimesNewRoman" w:eastAsia="仿宋_GB2312" w:cs="TimesNewRoman"/>
          <w:bCs/>
          <w:sz w:val="32"/>
          <w:szCs w:val="32"/>
          <w:lang w:eastAsia="zh-CN"/>
        </w:rPr>
        <w:t>聋儿语训中心2024</w:t>
      </w:r>
      <w:r>
        <w:rPr>
          <w:rFonts w:hint="eastAsia" w:ascii="TimesNewRoman" w:hAnsi="TimesNewRoman" w:eastAsia="仿宋_GB2312" w:cs="TimesNewRoman"/>
          <w:bCs/>
          <w:sz w:val="32"/>
          <w:szCs w:val="32"/>
        </w:rPr>
        <w:t>年政府购买服务支出表</w:t>
      </w:r>
    </w:p>
    <w:p>
      <w:pPr>
        <w:pStyle w:val="3"/>
        <w:adjustRightInd w:val="0"/>
        <w:snapToGrid w:val="0"/>
        <w:spacing w:line="400" w:lineRule="exact"/>
        <w:ind w:firstLine="643" w:firstLineChars="200"/>
        <w:rPr>
          <w:rFonts w:hint="eastAsia" w:ascii="TimesNewRoman" w:hAnsi="TimesNewRoman" w:eastAsia="仿宋_GB2312" w:cs="TimesNewRoman"/>
          <w:b/>
          <w:sz w:val="32"/>
          <w:szCs w:val="32"/>
        </w:rPr>
      </w:pPr>
      <w:r>
        <w:rPr>
          <w:rFonts w:hint="eastAsia" w:ascii="TimesNewRoman" w:hAnsi="TimesNewRoman" w:eastAsia="仿宋_GB2312" w:cs="TimesNewRoman"/>
          <w:b/>
          <w:sz w:val="32"/>
          <w:szCs w:val="32"/>
        </w:rPr>
        <w:t xml:space="preserve">第三部分 </w:t>
      </w:r>
      <w:r>
        <w:rPr>
          <w:rFonts w:hint="eastAsia" w:ascii="TimesNewRoman" w:hAnsi="TimesNewRoman" w:eastAsia="仿宋_GB2312" w:cs="TimesNewRoman"/>
          <w:b/>
          <w:sz w:val="32"/>
          <w:szCs w:val="32"/>
          <w:lang w:eastAsia="zh-CN"/>
        </w:rPr>
        <w:t>2024</w:t>
      </w:r>
      <w:r>
        <w:rPr>
          <w:rFonts w:hint="eastAsia" w:ascii="TimesNewRoman" w:hAnsi="TimesNewRoman" w:eastAsia="仿宋_GB2312" w:cs="TimesNewRoman"/>
          <w:b/>
          <w:sz w:val="32"/>
          <w:szCs w:val="32"/>
        </w:rPr>
        <w:t>年单位预算情况说明</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1、关于</w:t>
      </w:r>
      <w:r>
        <w:rPr>
          <w:rFonts w:hint="eastAsia" w:ascii="TimesNewRoman" w:hAnsi="TimesNewRoman" w:eastAsia="仿宋_GB2312" w:cs="TimesNewRoman"/>
          <w:bCs/>
          <w:sz w:val="32"/>
          <w:szCs w:val="32"/>
          <w:lang w:eastAsia="zh-CN"/>
        </w:rPr>
        <w:t>2024</w:t>
      </w:r>
      <w:r>
        <w:rPr>
          <w:rFonts w:hint="eastAsia" w:ascii="TimesNewRoman" w:hAnsi="TimesNewRoman" w:eastAsia="仿宋_GB2312" w:cs="TimesNewRoman"/>
          <w:bCs/>
          <w:sz w:val="32"/>
          <w:szCs w:val="32"/>
        </w:rPr>
        <w:t>年收支总表的说明</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2、关于</w:t>
      </w:r>
      <w:r>
        <w:rPr>
          <w:rFonts w:hint="eastAsia" w:ascii="TimesNewRoman" w:hAnsi="TimesNewRoman" w:eastAsia="仿宋_GB2312" w:cs="TimesNewRoman"/>
          <w:bCs/>
          <w:sz w:val="32"/>
          <w:szCs w:val="32"/>
          <w:lang w:eastAsia="zh-CN"/>
        </w:rPr>
        <w:t>2024</w:t>
      </w:r>
      <w:r>
        <w:rPr>
          <w:rFonts w:hint="eastAsia" w:ascii="TimesNewRoman" w:hAnsi="TimesNewRoman" w:eastAsia="仿宋_GB2312" w:cs="TimesNewRoman"/>
          <w:bCs/>
          <w:sz w:val="32"/>
          <w:szCs w:val="32"/>
        </w:rPr>
        <w:t>年收入总表的说明</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3、关于</w:t>
      </w:r>
      <w:r>
        <w:rPr>
          <w:rFonts w:hint="eastAsia" w:ascii="TimesNewRoman" w:hAnsi="TimesNewRoman" w:eastAsia="仿宋_GB2312" w:cs="TimesNewRoman"/>
          <w:bCs/>
          <w:sz w:val="32"/>
          <w:szCs w:val="32"/>
          <w:lang w:eastAsia="zh-CN"/>
        </w:rPr>
        <w:t>2024</w:t>
      </w:r>
      <w:r>
        <w:rPr>
          <w:rFonts w:hint="eastAsia" w:ascii="TimesNewRoman" w:hAnsi="TimesNewRoman" w:eastAsia="仿宋_GB2312" w:cs="TimesNewRoman"/>
          <w:bCs/>
          <w:sz w:val="32"/>
          <w:szCs w:val="32"/>
        </w:rPr>
        <w:t>年支出总表的说明</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4、关于</w:t>
      </w:r>
      <w:r>
        <w:rPr>
          <w:rFonts w:hint="eastAsia" w:ascii="TimesNewRoman" w:hAnsi="TimesNewRoman" w:eastAsia="仿宋_GB2312" w:cs="TimesNewRoman"/>
          <w:bCs/>
          <w:sz w:val="32"/>
          <w:szCs w:val="32"/>
          <w:lang w:eastAsia="zh-CN"/>
        </w:rPr>
        <w:t>2024</w:t>
      </w:r>
      <w:r>
        <w:rPr>
          <w:rFonts w:hint="eastAsia" w:ascii="TimesNewRoman" w:hAnsi="TimesNewRoman" w:eastAsia="仿宋_GB2312" w:cs="TimesNewRoman"/>
          <w:bCs/>
          <w:sz w:val="32"/>
          <w:szCs w:val="32"/>
        </w:rPr>
        <w:t>年财政拨款收支总表的说明</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5、关于</w:t>
      </w:r>
      <w:r>
        <w:rPr>
          <w:rFonts w:hint="eastAsia" w:ascii="TimesNewRoman" w:hAnsi="TimesNewRoman" w:eastAsia="仿宋_GB2312" w:cs="TimesNewRoman"/>
          <w:bCs/>
          <w:sz w:val="32"/>
          <w:szCs w:val="32"/>
          <w:lang w:eastAsia="zh-CN"/>
        </w:rPr>
        <w:t>2024</w:t>
      </w:r>
      <w:r>
        <w:rPr>
          <w:rFonts w:hint="eastAsia" w:ascii="TimesNewRoman" w:hAnsi="TimesNewRoman" w:eastAsia="仿宋_GB2312" w:cs="TimesNewRoman"/>
          <w:bCs/>
          <w:sz w:val="32"/>
          <w:szCs w:val="32"/>
        </w:rPr>
        <w:t>年一般公共预算支出表的说明</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6、关于</w:t>
      </w:r>
      <w:r>
        <w:rPr>
          <w:rFonts w:hint="eastAsia" w:ascii="TimesNewRoman" w:hAnsi="TimesNewRoman" w:eastAsia="仿宋_GB2312" w:cs="TimesNewRoman"/>
          <w:bCs/>
          <w:sz w:val="32"/>
          <w:szCs w:val="32"/>
          <w:lang w:eastAsia="zh-CN"/>
        </w:rPr>
        <w:t>2024</w:t>
      </w:r>
      <w:r>
        <w:rPr>
          <w:rFonts w:hint="eastAsia" w:ascii="TimesNewRoman" w:hAnsi="TimesNewRoman" w:eastAsia="仿宋_GB2312" w:cs="TimesNewRoman"/>
          <w:bCs/>
          <w:sz w:val="32"/>
          <w:szCs w:val="32"/>
        </w:rPr>
        <w:t>年一般公共预算基本支出表的说明</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7、关于</w:t>
      </w:r>
      <w:r>
        <w:rPr>
          <w:rFonts w:hint="eastAsia" w:ascii="TimesNewRoman" w:hAnsi="TimesNewRoman" w:eastAsia="仿宋_GB2312" w:cs="TimesNewRoman"/>
          <w:bCs/>
          <w:sz w:val="32"/>
          <w:szCs w:val="32"/>
          <w:lang w:eastAsia="zh-CN"/>
        </w:rPr>
        <w:t>2024</w:t>
      </w:r>
      <w:r>
        <w:rPr>
          <w:rFonts w:hint="eastAsia" w:ascii="TimesNewRoman" w:hAnsi="TimesNewRoman" w:eastAsia="仿宋_GB2312" w:cs="TimesNewRoman"/>
          <w:bCs/>
          <w:sz w:val="32"/>
          <w:szCs w:val="32"/>
        </w:rPr>
        <w:t>年政府性基金预算支出表的说明</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8、关于</w:t>
      </w:r>
      <w:r>
        <w:rPr>
          <w:rFonts w:hint="eastAsia" w:ascii="TimesNewRoman" w:hAnsi="TimesNewRoman" w:eastAsia="仿宋_GB2312" w:cs="TimesNewRoman"/>
          <w:bCs/>
          <w:sz w:val="32"/>
          <w:szCs w:val="32"/>
          <w:lang w:eastAsia="zh-CN"/>
        </w:rPr>
        <w:t>2024</w:t>
      </w:r>
      <w:r>
        <w:rPr>
          <w:rFonts w:hint="eastAsia" w:ascii="TimesNewRoman" w:hAnsi="TimesNewRoman" w:eastAsia="仿宋_GB2312" w:cs="TimesNewRoman"/>
          <w:bCs/>
          <w:sz w:val="32"/>
          <w:szCs w:val="32"/>
        </w:rPr>
        <w:t>年国有资本经营预算支出表的说明</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9、关于</w:t>
      </w:r>
      <w:r>
        <w:rPr>
          <w:rFonts w:hint="eastAsia" w:ascii="TimesNewRoman" w:hAnsi="TimesNewRoman" w:eastAsia="仿宋_GB2312" w:cs="TimesNewRoman"/>
          <w:bCs/>
          <w:sz w:val="32"/>
          <w:szCs w:val="32"/>
          <w:lang w:eastAsia="zh-CN"/>
        </w:rPr>
        <w:t>2024</w:t>
      </w:r>
      <w:r>
        <w:rPr>
          <w:rFonts w:hint="eastAsia" w:ascii="TimesNewRoman" w:hAnsi="TimesNewRoman" w:eastAsia="仿宋_GB2312" w:cs="TimesNewRoman"/>
          <w:bCs/>
          <w:sz w:val="32"/>
          <w:szCs w:val="32"/>
        </w:rPr>
        <w:t>年项目支出表的说明</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10、关于</w:t>
      </w:r>
      <w:r>
        <w:rPr>
          <w:rFonts w:hint="eastAsia" w:ascii="TimesNewRoman" w:hAnsi="TimesNewRoman" w:eastAsia="仿宋_GB2312" w:cs="TimesNewRoman"/>
          <w:bCs/>
          <w:sz w:val="32"/>
          <w:szCs w:val="32"/>
          <w:lang w:eastAsia="zh-CN"/>
        </w:rPr>
        <w:t>2024</w:t>
      </w:r>
      <w:r>
        <w:rPr>
          <w:rFonts w:hint="eastAsia" w:ascii="TimesNewRoman" w:hAnsi="TimesNewRoman" w:eastAsia="仿宋_GB2312" w:cs="TimesNewRoman"/>
          <w:bCs/>
          <w:sz w:val="32"/>
          <w:szCs w:val="32"/>
        </w:rPr>
        <w:t>年政府采购支出表的说明</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11、关于</w:t>
      </w:r>
      <w:r>
        <w:rPr>
          <w:rFonts w:hint="eastAsia" w:ascii="TimesNewRoman" w:hAnsi="TimesNewRoman" w:eastAsia="仿宋_GB2312" w:cs="TimesNewRoman"/>
          <w:bCs/>
          <w:sz w:val="32"/>
          <w:szCs w:val="32"/>
          <w:lang w:eastAsia="zh-CN"/>
        </w:rPr>
        <w:t>2024</w:t>
      </w:r>
      <w:r>
        <w:rPr>
          <w:rFonts w:hint="eastAsia" w:ascii="TimesNewRoman" w:hAnsi="TimesNewRoman" w:eastAsia="仿宋_GB2312" w:cs="TimesNewRoman"/>
          <w:bCs/>
          <w:sz w:val="32"/>
          <w:szCs w:val="32"/>
        </w:rPr>
        <w:t>年政府购买服务支出表的说明</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12、其他重要事项情况说明</w:t>
      </w:r>
    </w:p>
    <w:p>
      <w:pPr>
        <w:pStyle w:val="3"/>
        <w:adjustRightInd w:val="0"/>
        <w:snapToGrid w:val="0"/>
        <w:spacing w:line="400" w:lineRule="exact"/>
        <w:ind w:firstLine="643" w:firstLineChars="200"/>
        <w:rPr>
          <w:rFonts w:hint="eastAsia" w:ascii="TimesNewRoman" w:hAnsi="TimesNewRoman" w:eastAsia="仿宋_GB2312" w:cs="TimesNewRoman"/>
          <w:b/>
          <w:sz w:val="32"/>
          <w:szCs w:val="32"/>
        </w:rPr>
      </w:pPr>
      <w:r>
        <w:rPr>
          <w:rFonts w:hint="eastAsia" w:ascii="TimesNewRoman" w:hAnsi="TimesNewRoman" w:eastAsia="仿宋_GB2312" w:cs="TimesNewRoman"/>
          <w:b/>
          <w:sz w:val="32"/>
          <w:szCs w:val="32"/>
        </w:rPr>
        <w:t>第四部分 名词解释</w:t>
      </w:r>
    </w:p>
    <w:p>
      <w:pPr>
        <w:pStyle w:val="3"/>
        <w:adjustRightInd w:val="0"/>
        <w:snapToGrid w:val="0"/>
        <w:spacing w:line="400" w:lineRule="exact"/>
        <w:ind w:firstLine="643" w:firstLineChars="200"/>
        <w:rPr>
          <w:rFonts w:hint="eastAsia" w:ascii="TimesNewRoman" w:hAnsi="TimesNewRoman" w:eastAsia="仿宋_GB2312" w:cs="TimesNewRoman"/>
          <w:b/>
          <w:sz w:val="32"/>
          <w:szCs w:val="32"/>
        </w:rPr>
      </w:pPr>
      <w:r>
        <w:rPr>
          <w:rFonts w:hint="eastAsia" w:ascii="TimesNewRoman" w:hAnsi="TimesNewRoman" w:eastAsia="仿宋_GB2312" w:cs="TimesNewRoman"/>
          <w:b/>
          <w:sz w:val="32"/>
          <w:szCs w:val="32"/>
        </w:rPr>
        <w:t>第五部分 其它公开事项</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1、淮北市</w:t>
      </w:r>
      <w:r>
        <w:rPr>
          <w:rFonts w:hint="eastAsia" w:ascii="TimesNewRoman" w:hAnsi="TimesNewRoman" w:eastAsia="仿宋_GB2312" w:cs="TimesNewRoman"/>
          <w:bCs/>
          <w:sz w:val="32"/>
          <w:szCs w:val="32"/>
          <w:lang w:eastAsia="zh-CN"/>
        </w:rPr>
        <w:t>聋儿语训中心2024</w:t>
      </w:r>
      <w:r>
        <w:rPr>
          <w:rFonts w:hint="eastAsia" w:ascii="TimesNewRoman" w:hAnsi="TimesNewRoman" w:eastAsia="仿宋_GB2312" w:cs="TimesNewRoman"/>
          <w:bCs/>
          <w:sz w:val="32"/>
          <w:szCs w:val="32"/>
        </w:rPr>
        <w:t>年部门预算纳入绩效考评项目表</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2、淮北市</w:t>
      </w:r>
      <w:r>
        <w:rPr>
          <w:rFonts w:hint="eastAsia" w:ascii="TimesNewRoman" w:hAnsi="TimesNewRoman" w:eastAsia="仿宋_GB2312" w:cs="TimesNewRoman"/>
          <w:bCs/>
          <w:sz w:val="32"/>
          <w:szCs w:val="32"/>
          <w:lang w:eastAsia="zh-CN"/>
        </w:rPr>
        <w:t>聋儿语训中心2024</w:t>
      </w:r>
      <w:r>
        <w:rPr>
          <w:rFonts w:hint="eastAsia" w:ascii="TimesNewRoman" w:hAnsi="TimesNewRoman" w:eastAsia="仿宋_GB2312" w:cs="TimesNewRoman"/>
          <w:bCs/>
          <w:sz w:val="32"/>
          <w:szCs w:val="32"/>
        </w:rPr>
        <w:t>年部门预算专项资金管理清单（专栏公开）</w:t>
      </w:r>
    </w:p>
    <w:p>
      <w:pPr>
        <w:pStyle w:val="3"/>
        <w:adjustRightInd w:val="0"/>
        <w:snapToGrid w:val="0"/>
        <w:spacing w:line="400" w:lineRule="exact"/>
        <w:ind w:firstLine="800" w:firstLineChars="250"/>
        <w:rPr>
          <w:rFonts w:ascii="TimesNewRoman" w:hAnsi="TimesNewRoman" w:eastAsia="仿宋_GB2312" w:cs="TimesNewRoman"/>
          <w:bCs/>
          <w:sz w:val="32"/>
          <w:szCs w:val="32"/>
        </w:rPr>
      </w:pPr>
    </w:p>
    <w:p>
      <w:pPr>
        <w:pStyle w:val="3"/>
        <w:adjustRightInd w:val="0"/>
        <w:snapToGrid w:val="0"/>
        <w:spacing w:line="560" w:lineRule="exact"/>
        <w:jc w:val="center"/>
        <w:rPr>
          <w:rFonts w:hint="eastAsia" w:ascii="TimesNewRoman" w:hAnsi="TimesNewRoman" w:eastAsia="黑体" w:cs="TimesNewRoman"/>
          <w:bCs/>
          <w:sz w:val="36"/>
          <w:szCs w:val="36"/>
        </w:rPr>
      </w:pPr>
      <w:r>
        <w:rPr>
          <w:rFonts w:hint="eastAsia" w:ascii="TimesNewRoman" w:hAnsi="TimesNewRoman" w:eastAsia="黑体" w:cs="TimesNewRoman"/>
          <w:bCs/>
          <w:sz w:val="36"/>
          <w:szCs w:val="36"/>
        </w:rPr>
        <w:t>第一部分 单位概况</w:t>
      </w:r>
    </w:p>
    <w:p/>
    <w:p>
      <w:pPr>
        <w:pStyle w:val="3"/>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一、主要职责</w:t>
      </w:r>
    </w:p>
    <w:p>
      <w:pPr>
        <w:ind w:firstLine="640" w:firstLineChars="200"/>
        <w:rPr>
          <w:rFonts w:hint="eastAsia" w:ascii="仿宋_GB2312" w:eastAsia="仿宋_GB2312"/>
          <w:sz w:val="32"/>
          <w:szCs w:val="32"/>
        </w:rPr>
      </w:pPr>
      <w:r>
        <w:rPr>
          <w:rFonts w:hint="eastAsia" w:ascii="仿宋_GB2312" w:eastAsia="仿宋_GB2312"/>
          <w:sz w:val="32"/>
          <w:szCs w:val="32"/>
        </w:rPr>
        <w:t>根据儿童年龄，语言状况，对0—14岁听障儿童进行集体课、单训课、亲子同训、AVT、小龄团体、大龄分级等听力语言康复训练、康复评估、后续跟踪。</w:t>
      </w:r>
    </w:p>
    <w:p>
      <w:pPr>
        <w:ind w:firstLine="640" w:firstLineChars="200"/>
        <w:rPr>
          <w:rFonts w:hint="eastAsia" w:ascii="仿宋_GB2312" w:eastAsia="仿宋_GB2312"/>
          <w:sz w:val="32"/>
          <w:szCs w:val="32"/>
        </w:rPr>
      </w:pPr>
      <w:r>
        <w:rPr>
          <w:rFonts w:hint="eastAsia" w:ascii="仿宋_GB2312" w:eastAsia="仿宋_GB2312"/>
          <w:sz w:val="32"/>
          <w:szCs w:val="32"/>
        </w:rPr>
        <w:t>对听障儿童进行听力检测服务，对听障儿童家长进行康复知识培训、家庭康复指导、心理疏导等，对基层机构进行康复指导、人员培训，对有听力康复需求的人员进行听力康复咨询、社区服务。</w:t>
      </w:r>
    </w:p>
    <w:p>
      <w:pPr>
        <w:ind w:firstLine="645"/>
        <w:rPr>
          <w:rFonts w:hint="eastAsia" w:ascii="仿宋_GB2312" w:eastAsia="仿宋_GB2312"/>
          <w:sz w:val="32"/>
          <w:szCs w:val="32"/>
        </w:rPr>
      </w:pPr>
      <w:r>
        <w:rPr>
          <w:rFonts w:hint="eastAsia" w:ascii="仿宋_GB2312" w:eastAsia="仿宋_GB2312"/>
          <w:sz w:val="32"/>
          <w:szCs w:val="32"/>
        </w:rPr>
        <w:t>承担市残联交办的其他工作。</w:t>
      </w:r>
    </w:p>
    <w:p>
      <w:pPr>
        <w:pStyle w:val="3"/>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二、单位预算构成</w:t>
      </w:r>
    </w:p>
    <w:tbl>
      <w:tblPr>
        <w:tblStyle w:val="4"/>
        <w:tblW w:w="8540" w:type="dxa"/>
        <w:jc w:val="center"/>
        <w:tblLayout w:type="fixed"/>
        <w:tblCellMar>
          <w:top w:w="0" w:type="dxa"/>
          <w:left w:w="0" w:type="dxa"/>
          <w:bottom w:w="0" w:type="dxa"/>
          <w:right w:w="0" w:type="dxa"/>
        </w:tblCellMar>
      </w:tblPr>
      <w:tblGrid>
        <w:gridCol w:w="854"/>
        <w:gridCol w:w="3416"/>
        <w:gridCol w:w="4270"/>
      </w:tblGrid>
      <w:tr>
        <w:trPr>
          <w:trHeight w:val="579" w:hRule="atLeast"/>
          <w:jc w:val="center"/>
        </w:trPr>
        <w:tc>
          <w:tcPr>
            <w:tcW w:w="85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60" w:lineRule="exact"/>
              <w:jc w:val="center"/>
              <w:rPr>
                <w:rFonts w:ascii="TimesNewRoman" w:hAnsi="TimesNewRoman" w:cs="TimesNewRoman"/>
                <w:sz w:val="24"/>
              </w:rPr>
            </w:pPr>
            <w:r>
              <w:rPr>
                <w:rFonts w:ascii="TimesNewRoman" w:hAnsi="TimesNewRoman" w:cs="TimesNewRoman"/>
                <w:sz w:val="24"/>
              </w:rPr>
              <w:t>序号</w:t>
            </w:r>
          </w:p>
        </w:tc>
        <w:tc>
          <w:tcPr>
            <w:tcW w:w="3416"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60" w:lineRule="exact"/>
              <w:jc w:val="center"/>
              <w:rPr>
                <w:rFonts w:ascii="TimesNewRoman" w:hAnsi="TimesNewRoman" w:cs="TimesNewRoman"/>
                <w:sz w:val="24"/>
              </w:rPr>
            </w:pPr>
            <w:r>
              <w:rPr>
                <w:rFonts w:ascii="TimesNewRoman" w:hAnsi="TimesNewRoman" w:cs="TimesNewRoman"/>
                <w:sz w:val="24"/>
              </w:rPr>
              <w:t>单位名称</w:t>
            </w:r>
          </w:p>
        </w:tc>
        <w:tc>
          <w:tcPr>
            <w:tcW w:w="4270" w:type="dxa"/>
            <w:tcBorders>
              <w:top w:val="single" w:color="auto" w:sz="8" w:space="0"/>
              <w:left w:val="nil"/>
              <w:bottom w:val="single" w:color="auto" w:sz="8" w:space="0"/>
              <w:right w:val="single" w:color="auto" w:sz="8" w:space="0"/>
            </w:tcBorders>
            <w:shd w:val="clear" w:color="auto" w:fill="FFFFFF"/>
            <w:vAlign w:val="center"/>
          </w:tcPr>
          <w:p>
            <w:pPr>
              <w:adjustRightInd w:val="0"/>
              <w:snapToGrid w:val="0"/>
              <w:spacing w:line="560" w:lineRule="exact"/>
              <w:jc w:val="center"/>
              <w:rPr>
                <w:rFonts w:ascii="TimesNewRoman" w:hAnsi="TimesNewRoman" w:cs="TimesNewRoman"/>
                <w:sz w:val="24"/>
              </w:rPr>
            </w:pPr>
            <w:r>
              <w:rPr>
                <w:rFonts w:ascii="TimesNewRoman" w:hAnsi="TimesNewRoman" w:cs="TimesNewRoman"/>
                <w:sz w:val="24"/>
              </w:rPr>
              <w:t>单位性质</w:t>
            </w:r>
          </w:p>
        </w:tc>
      </w:tr>
      <w:tr>
        <w:tblPrEx>
          <w:tblCellMar>
            <w:top w:w="0" w:type="dxa"/>
            <w:left w:w="0" w:type="dxa"/>
            <w:bottom w:w="0" w:type="dxa"/>
            <w:right w:w="0" w:type="dxa"/>
          </w:tblCellMar>
        </w:tblPrEx>
        <w:trPr>
          <w:trHeight w:val="579" w:hRule="atLeast"/>
          <w:jc w:val="center"/>
        </w:trPr>
        <w:tc>
          <w:tcPr>
            <w:tcW w:w="85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60" w:lineRule="exact"/>
              <w:jc w:val="center"/>
              <w:rPr>
                <w:rFonts w:ascii="TimesNewRoman" w:hAnsi="TimesNewRoman" w:cs="TimesNewRoman"/>
                <w:sz w:val="24"/>
              </w:rPr>
            </w:pPr>
            <w:r>
              <w:rPr>
                <w:rFonts w:ascii="TimesNewRoman" w:hAnsi="TimesNewRoman" w:cs="TimesNewRoman"/>
                <w:sz w:val="24"/>
              </w:rPr>
              <w:t>1</w:t>
            </w:r>
          </w:p>
        </w:tc>
        <w:tc>
          <w:tcPr>
            <w:tcW w:w="34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60" w:lineRule="exact"/>
              <w:jc w:val="center"/>
              <w:rPr>
                <w:rFonts w:hint="eastAsia" w:ascii="TimesNewRoman" w:hAnsi="TimesNewRoman" w:cs="TimesNewRoman" w:eastAsiaTheme="minorEastAsia"/>
                <w:sz w:val="24"/>
                <w:u w:val="single"/>
                <w:lang w:eastAsia="zh-CN"/>
              </w:rPr>
            </w:pPr>
            <w:r>
              <w:rPr>
                <w:rFonts w:ascii="TimesNewRoman" w:hAnsi="TimesNewRoman" w:cs="TimesNewRoman"/>
                <w:bCs/>
                <w:sz w:val="24"/>
              </w:rPr>
              <w:t>淮北市</w:t>
            </w:r>
            <w:r>
              <w:rPr>
                <w:rFonts w:hint="eastAsia" w:ascii="TimesNewRoman" w:hAnsi="TimesNewRoman" w:cs="TimesNewRoman"/>
                <w:bCs/>
                <w:sz w:val="24"/>
                <w:lang w:eastAsia="zh-CN"/>
              </w:rPr>
              <w:t>聋儿语训中心</w:t>
            </w:r>
          </w:p>
        </w:tc>
        <w:tc>
          <w:tcPr>
            <w:tcW w:w="4270" w:type="dxa"/>
            <w:tcBorders>
              <w:top w:val="nil"/>
              <w:left w:val="nil"/>
              <w:bottom w:val="single" w:color="auto" w:sz="8" w:space="0"/>
              <w:right w:val="single" w:color="auto" w:sz="8" w:space="0"/>
            </w:tcBorders>
            <w:shd w:val="clear" w:color="auto" w:fill="FFFFFF"/>
            <w:vAlign w:val="center"/>
          </w:tcPr>
          <w:p>
            <w:pPr>
              <w:adjustRightInd w:val="0"/>
              <w:snapToGrid w:val="0"/>
              <w:spacing w:line="560" w:lineRule="exact"/>
              <w:jc w:val="center"/>
              <w:rPr>
                <w:rFonts w:ascii="TimesNewRoman" w:hAnsi="TimesNewRoman" w:cs="TimesNewRoman"/>
                <w:sz w:val="24"/>
                <w:u w:val="single"/>
              </w:rPr>
            </w:pPr>
            <w:r>
              <w:rPr>
                <w:rFonts w:ascii="TimesNewRoman" w:hAnsi="TimesNewRoman" w:cs="TimesNewRoman"/>
                <w:bCs/>
                <w:sz w:val="24"/>
              </w:rPr>
              <w:t>公益一类事业单位</w:t>
            </w:r>
          </w:p>
        </w:tc>
      </w:tr>
    </w:tbl>
    <w:p>
      <w:pPr>
        <w:pStyle w:val="3"/>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三、</w:t>
      </w:r>
      <w:r>
        <w:rPr>
          <w:rFonts w:hint="eastAsia" w:ascii="TimesNewRoman" w:hAnsi="TimesNewRoman" w:eastAsia="黑体" w:cs="TimesNewRoman"/>
          <w:bCs/>
          <w:sz w:val="32"/>
          <w:szCs w:val="32"/>
          <w:lang w:eastAsia="zh-CN"/>
        </w:rPr>
        <w:t>2024</w:t>
      </w:r>
      <w:r>
        <w:rPr>
          <w:rFonts w:hint="eastAsia" w:ascii="TimesNewRoman" w:hAnsi="TimesNewRoman" w:eastAsia="黑体" w:cs="TimesNewRoman"/>
          <w:bCs/>
          <w:sz w:val="32"/>
          <w:szCs w:val="32"/>
        </w:rPr>
        <w:t>年度主要工作任务</w:t>
      </w:r>
    </w:p>
    <w:p>
      <w:pPr>
        <w:ind w:firstLine="640" w:firstLineChars="200"/>
        <w:rPr>
          <w:rFonts w:hint="eastAsia" w:ascii="仿宋_GB2312" w:eastAsia="仿宋_GB2312"/>
          <w:sz w:val="32"/>
          <w:szCs w:val="32"/>
        </w:rPr>
      </w:pPr>
      <w:r>
        <w:rPr>
          <w:rFonts w:hint="eastAsia" w:ascii="仿宋_GB2312" w:eastAsia="仿宋_GB2312"/>
          <w:sz w:val="32"/>
          <w:szCs w:val="32"/>
        </w:rPr>
        <w:t>1、扎实做好民生工程残疾儿童精准康复服务。对听障儿童实施分类康复教学，定期评估；对听障儿童家长进行每年不少于4次的集中培训，每班每月不少于2次培训。</w:t>
      </w:r>
    </w:p>
    <w:p>
      <w:pPr>
        <w:ind w:left="640"/>
        <w:rPr>
          <w:rFonts w:hint="eastAsia" w:ascii="仿宋_GB2312" w:eastAsia="仿宋_GB2312"/>
          <w:sz w:val="32"/>
          <w:szCs w:val="32"/>
        </w:rPr>
      </w:pPr>
      <w:r>
        <w:rPr>
          <w:rFonts w:hint="eastAsia" w:ascii="仿宋_GB2312" w:eastAsia="仿宋_GB2312"/>
          <w:sz w:val="32"/>
          <w:szCs w:val="32"/>
        </w:rPr>
        <w:t>2、认真组织教职工及听障儿童开展“爱耳日”、“助残日”、</w:t>
      </w:r>
    </w:p>
    <w:p>
      <w:pPr>
        <w:rPr>
          <w:rFonts w:hint="eastAsia" w:ascii="仿宋_GB2312" w:eastAsia="仿宋_GB2312"/>
          <w:sz w:val="32"/>
          <w:szCs w:val="32"/>
        </w:rPr>
      </w:pPr>
      <w:r>
        <w:rPr>
          <w:rFonts w:hint="eastAsia" w:ascii="仿宋_GB2312" w:eastAsia="仿宋_GB2312"/>
          <w:sz w:val="32"/>
          <w:szCs w:val="32"/>
        </w:rPr>
        <w:t>儿童节、春游、秋游等活动，广泛宣传党和国家的各项救助政策。</w:t>
      </w:r>
    </w:p>
    <w:p>
      <w:pPr>
        <w:numPr>
          <w:ilvl w:val="0"/>
          <w:numId w:val="0"/>
        </w:numPr>
        <w:ind w:left="0" w:leftChars="0" w:firstLine="640" w:firstLineChars="200"/>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关心关爱残疾儿童及家长的生活。发放教材、电池、生活补贴，切实解决残疾儿童康复的实际困难。</w:t>
      </w:r>
    </w:p>
    <w:p>
      <w:pPr>
        <w:numPr>
          <w:ilvl w:val="0"/>
          <w:numId w:val="0"/>
        </w:numPr>
        <w:ind w:left="0" w:leftChars="0" w:firstLine="640" w:firstLineChars="200"/>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加大教职工培训力度，鼓励教职工参加全国、省各类专</w:t>
      </w:r>
      <w:r>
        <w:rPr>
          <w:rFonts w:hint="eastAsia" w:ascii="仿宋_GB2312" w:eastAsia="仿宋_GB2312"/>
          <w:sz w:val="32"/>
          <w:szCs w:val="32"/>
          <w:lang w:eastAsia="zh-CN"/>
        </w:rPr>
        <w:t>、</w:t>
      </w:r>
      <w:r>
        <w:rPr>
          <w:rFonts w:hint="eastAsia" w:ascii="仿宋_GB2312" w:eastAsia="仿宋_GB2312"/>
          <w:sz w:val="32"/>
          <w:szCs w:val="32"/>
        </w:rPr>
        <w:t>业技术及继续教育培训，提高教职工的综合素质及业务水平。</w:t>
      </w:r>
    </w:p>
    <w:p>
      <w:pPr>
        <w:numPr>
          <w:ilvl w:val="0"/>
          <w:numId w:val="0"/>
        </w:numPr>
        <w:ind w:firstLine="640" w:firstLineChars="200"/>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积极推进机构规范化建设。对集体课教室及部分各训室进行声学处理，以提高康复教学效果。对各功能室安装监控设备，室外活动场地进行维修，杜绝安全事故发生。</w:t>
      </w:r>
    </w:p>
    <w:p/>
    <w:p>
      <w:pPr>
        <w:pStyle w:val="3"/>
        <w:adjustRightInd w:val="0"/>
        <w:snapToGrid w:val="0"/>
        <w:spacing w:line="560" w:lineRule="exact"/>
        <w:jc w:val="center"/>
        <w:rPr>
          <w:rFonts w:hint="eastAsia" w:ascii="TimesNewRoman" w:hAnsi="TimesNewRoman" w:eastAsia="黑体" w:cs="TimesNewRoman"/>
          <w:bCs/>
          <w:sz w:val="36"/>
          <w:szCs w:val="36"/>
        </w:rPr>
      </w:pPr>
      <w:r>
        <w:rPr>
          <w:rFonts w:hint="eastAsia" w:ascii="TimesNewRoman" w:hAnsi="TimesNewRoman" w:eastAsia="黑体" w:cs="TimesNewRoman"/>
          <w:bCs/>
          <w:sz w:val="36"/>
          <w:szCs w:val="36"/>
        </w:rPr>
        <w:t xml:space="preserve">第二部分 </w:t>
      </w:r>
      <w:r>
        <w:rPr>
          <w:rFonts w:hint="eastAsia" w:ascii="TimesNewRoman" w:hAnsi="TimesNewRoman" w:eastAsia="黑体" w:cs="TimesNewRoman"/>
          <w:bCs/>
          <w:sz w:val="36"/>
          <w:szCs w:val="36"/>
          <w:lang w:eastAsia="zh-CN"/>
        </w:rPr>
        <w:t>2024</w:t>
      </w:r>
      <w:r>
        <w:rPr>
          <w:rFonts w:hint="eastAsia" w:ascii="TimesNewRoman" w:hAnsi="TimesNewRoman" w:eastAsia="黑体" w:cs="TimesNewRoman"/>
          <w:bCs/>
          <w:sz w:val="36"/>
          <w:szCs w:val="36"/>
        </w:rPr>
        <w:t>年</w:t>
      </w:r>
      <w:r>
        <w:rPr>
          <w:rFonts w:hint="eastAsia" w:ascii="TimesNewRoman" w:hAnsi="TimesNewRoman" w:eastAsia="黑体" w:cs="TimesNewRoman"/>
          <w:bCs/>
          <w:sz w:val="36"/>
          <w:szCs w:val="36"/>
          <w:lang w:eastAsia="zh-CN"/>
        </w:rPr>
        <w:t>单位</w:t>
      </w:r>
      <w:r>
        <w:rPr>
          <w:rFonts w:hint="eastAsia" w:ascii="TimesNewRoman" w:hAnsi="TimesNewRoman" w:eastAsia="黑体" w:cs="TimesNewRoman"/>
          <w:bCs/>
          <w:sz w:val="36"/>
          <w:szCs w:val="36"/>
        </w:rPr>
        <w:t>预算表</w:t>
      </w:r>
    </w:p>
    <w:p>
      <w:pPr>
        <w:pStyle w:val="3"/>
        <w:adjustRightInd w:val="0"/>
        <w:snapToGrid w:val="0"/>
        <w:spacing w:line="560" w:lineRule="exact"/>
        <w:ind w:firstLine="627" w:firstLineChars="196"/>
        <w:jc w:val="center"/>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见附件1-2</w:t>
      </w:r>
    </w:p>
    <w:p>
      <w:r>
        <w:t xml:space="preserve">                                        </w:t>
      </w:r>
    </w:p>
    <w:p>
      <w:pPr>
        <w:pStyle w:val="3"/>
        <w:adjustRightInd w:val="0"/>
        <w:snapToGrid w:val="0"/>
        <w:spacing w:line="560" w:lineRule="exact"/>
        <w:jc w:val="center"/>
        <w:rPr>
          <w:rFonts w:hint="eastAsia" w:ascii="TimesNewRoman" w:hAnsi="TimesNewRoman" w:eastAsia="黑体" w:cs="TimesNewRoman"/>
          <w:bCs/>
          <w:sz w:val="36"/>
          <w:szCs w:val="36"/>
        </w:rPr>
      </w:pPr>
      <w:r>
        <w:rPr>
          <w:rFonts w:hint="eastAsia" w:ascii="TimesNewRoman" w:hAnsi="TimesNewRoman" w:eastAsia="黑体" w:cs="TimesNewRoman"/>
          <w:bCs/>
          <w:sz w:val="36"/>
          <w:szCs w:val="36"/>
        </w:rPr>
        <w:t xml:space="preserve">第三部分 </w:t>
      </w:r>
      <w:r>
        <w:rPr>
          <w:rFonts w:hint="eastAsia" w:ascii="TimesNewRoman" w:hAnsi="TimesNewRoman" w:eastAsia="黑体" w:cs="TimesNewRoman"/>
          <w:bCs/>
          <w:sz w:val="36"/>
          <w:szCs w:val="36"/>
          <w:lang w:eastAsia="zh-CN"/>
        </w:rPr>
        <w:t>2024</w:t>
      </w:r>
      <w:r>
        <w:rPr>
          <w:rFonts w:hint="eastAsia" w:ascii="TimesNewRoman" w:hAnsi="TimesNewRoman" w:eastAsia="黑体" w:cs="TimesNewRoman"/>
          <w:bCs/>
          <w:sz w:val="36"/>
          <w:szCs w:val="36"/>
        </w:rPr>
        <w:t>年</w:t>
      </w:r>
      <w:r>
        <w:rPr>
          <w:rFonts w:hint="eastAsia" w:ascii="TimesNewRoman" w:hAnsi="TimesNewRoman" w:eastAsia="黑体" w:cs="TimesNewRoman"/>
          <w:bCs/>
          <w:sz w:val="36"/>
          <w:szCs w:val="36"/>
          <w:lang w:eastAsia="zh-CN"/>
        </w:rPr>
        <w:t>单位</w:t>
      </w:r>
      <w:r>
        <w:rPr>
          <w:rFonts w:hint="eastAsia" w:ascii="TimesNewRoman" w:hAnsi="TimesNewRoman" w:eastAsia="黑体" w:cs="TimesNewRoman"/>
          <w:bCs/>
          <w:sz w:val="36"/>
          <w:szCs w:val="36"/>
        </w:rPr>
        <w:t>预算情况说明</w:t>
      </w:r>
    </w:p>
    <w:p/>
    <w:p>
      <w:pPr>
        <w:pStyle w:val="3"/>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一、关于</w:t>
      </w:r>
      <w:r>
        <w:rPr>
          <w:rFonts w:hint="eastAsia" w:ascii="TimesNewRoman" w:hAnsi="TimesNewRoman" w:eastAsia="黑体" w:cs="TimesNewRoman"/>
          <w:bCs/>
          <w:sz w:val="32"/>
          <w:szCs w:val="32"/>
          <w:lang w:eastAsia="zh-CN"/>
        </w:rPr>
        <w:t>2024</w:t>
      </w:r>
      <w:r>
        <w:rPr>
          <w:rFonts w:hint="eastAsia" w:ascii="TimesNewRoman" w:hAnsi="TimesNewRoman" w:eastAsia="黑体" w:cs="TimesNewRoman"/>
          <w:bCs/>
          <w:sz w:val="32"/>
          <w:szCs w:val="32"/>
        </w:rPr>
        <w:t>年收支总表的说明</w:t>
      </w:r>
    </w:p>
    <w:p>
      <w:pPr>
        <w:pStyle w:val="3"/>
        <w:adjustRightInd w:val="0"/>
        <w:snapToGrid w:val="0"/>
        <w:spacing w:line="560" w:lineRule="exact"/>
        <w:ind w:firstLine="627" w:firstLineChars="196"/>
        <w:rPr>
          <w:rFonts w:hint="eastAsia" w:ascii="TimesNewRoman" w:hAnsi="TimesNewRoman" w:eastAsia="仿宋_GB2312" w:cs="TimesNewRoman"/>
          <w:sz w:val="32"/>
          <w:szCs w:val="32"/>
        </w:rPr>
      </w:pPr>
      <w:r>
        <w:rPr>
          <w:rFonts w:hint="eastAsia" w:ascii="TimesNewRoman" w:hAnsi="TimesNewRoman" w:eastAsia="仿宋_GB2312" w:cs="TimesNewRoman"/>
          <w:sz w:val="32"/>
          <w:szCs w:val="32"/>
        </w:rPr>
        <w:t>按照综合预算的原则，淮北市</w:t>
      </w:r>
      <w:r>
        <w:rPr>
          <w:rFonts w:hint="eastAsia" w:ascii="TimesNewRoman" w:hAnsi="TimesNewRoman" w:eastAsia="仿宋_GB2312" w:cs="TimesNewRoman"/>
          <w:sz w:val="32"/>
          <w:szCs w:val="32"/>
          <w:lang w:eastAsia="zh-CN"/>
        </w:rPr>
        <w:t>聋儿语训中心</w:t>
      </w:r>
      <w:r>
        <w:rPr>
          <w:rFonts w:hint="eastAsia" w:ascii="TimesNewRoman" w:hAnsi="TimesNewRoman" w:eastAsia="仿宋_GB2312" w:cs="TimesNewRoman"/>
          <w:sz w:val="32"/>
          <w:szCs w:val="32"/>
        </w:rPr>
        <w:t>所有收入和支出均纳入</w:t>
      </w:r>
      <w:r>
        <w:rPr>
          <w:rFonts w:hint="eastAsia" w:ascii="TimesNewRoman" w:hAnsi="TimesNewRoman" w:eastAsia="仿宋_GB2312" w:cs="TimesNewRoman"/>
          <w:sz w:val="32"/>
          <w:szCs w:val="32"/>
          <w:lang w:eastAsia="zh-CN"/>
        </w:rPr>
        <w:t>单位</w:t>
      </w:r>
      <w:r>
        <w:rPr>
          <w:rFonts w:hint="eastAsia" w:ascii="TimesNewRoman" w:hAnsi="TimesNewRoman" w:eastAsia="仿宋_GB2312" w:cs="TimesNewRoman"/>
          <w:sz w:val="32"/>
          <w:szCs w:val="32"/>
        </w:rPr>
        <w:t>预算管理。淮北市</w:t>
      </w:r>
      <w:r>
        <w:rPr>
          <w:rFonts w:hint="eastAsia" w:ascii="TimesNewRoman" w:hAnsi="TimesNewRoman" w:eastAsia="仿宋_GB2312" w:cs="TimesNewRoman"/>
          <w:sz w:val="32"/>
          <w:szCs w:val="32"/>
          <w:lang w:eastAsia="zh-CN"/>
        </w:rPr>
        <w:t>聋儿语训中心2024</w:t>
      </w:r>
      <w:r>
        <w:rPr>
          <w:rFonts w:hint="eastAsia" w:ascii="TimesNewRoman" w:hAnsi="TimesNewRoman" w:eastAsia="仿宋_GB2312" w:cs="TimesNewRoman"/>
          <w:sz w:val="32"/>
          <w:szCs w:val="32"/>
        </w:rPr>
        <w:t>年收支总预算</w:t>
      </w:r>
      <w:r>
        <w:rPr>
          <w:rFonts w:hint="eastAsia" w:ascii="TimesNewRoman" w:hAnsi="TimesNewRoman" w:eastAsia="仿宋_GB2312" w:cs="TimesNewRoman"/>
          <w:sz w:val="32"/>
          <w:szCs w:val="32"/>
          <w:lang w:val="en-US" w:eastAsia="zh-CN"/>
        </w:rPr>
        <w:t>247.34</w:t>
      </w:r>
      <w:r>
        <w:rPr>
          <w:rFonts w:hint="eastAsia" w:ascii="TimesNewRoman" w:hAnsi="TimesNewRoman" w:eastAsia="仿宋_GB2312" w:cs="TimesNewRoman"/>
          <w:sz w:val="32"/>
          <w:szCs w:val="32"/>
        </w:rPr>
        <w:t>万元，收入包括一般公共预算拨款收入，支出包括：社会保障和就业支出、卫生健康支出、住房保障支出。</w:t>
      </w:r>
    </w:p>
    <w:p>
      <w:pPr>
        <w:pStyle w:val="3"/>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二、关于</w:t>
      </w:r>
      <w:r>
        <w:rPr>
          <w:rFonts w:hint="eastAsia" w:ascii="TimesNewRoman" w:hAnsi="TimesNewRoman" w:eastAsia="黑体" w:cs="TimesNewRoman"/>
          <w:bCs/>
          <w:sz w:val="32"/>
          <w:szCs w:val="32"/>
          <w:lang w:eastAsia="zh-CN"/>
        </w:rPr>
        <w:t>2024</w:t>
      </w:r>
      <w:r>
        <w:rPr>
          <w:rFonts w:hint="eastAsia" w:ascii="TimesNewRoman" w:hAnsi="TimesNewRoman" w:eastAsia="黑体" w:cs="TimesNewRoman"/>
          <w:bCs/>
          <w:sz w:val="32"/>
          <w:szCs w:val="32"/>
        </w:rPr>
        <w:t>年收入总表的说明</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淮北市</w:t>
      </w:r>
      <w:r>
        <w:rPr>
          <w:rFonts w:hint="eastAsia" w:ascii="TimesNewRoman" w:hAnsi="TimesNewRoman" w:eastAsia="仿宋_GB2312" w:cs="TimesNewRoman"/>
          <w:kern w:val="0"/>
          <w:sz w:val="32"/>
          <w:szCs w:val="32"/>
          <w:lang w:eastAsia="zh-CN"/>
        </w:rPr>
        <w:t>聋儿语训中心2024</w:t>
      </w:r>
      <w:r>
        <w:rPr>
          <w:rFonts w:hint="eastAsia" w:ascii="TimesNewRoman" w:hAnsi="TimesNewRoman" w:eastAsia="仿宋_GB2312" w:cs="TimesNewRoman"/>
          <w:kern w:val="0"/>
          <w:sz w:val="32"/>
          <w:szCs w:val="32"/>
        </w:rPr>
        <w:t>年收入预算</w:t>
      </w:r>
      <w:r>
        <w:rPr>
          <w:rFonts w:hint="eastAsia" w:ascii="TimesNewRoman" w:hAnsi="TimesNewRoman" w:eastAsia="仿宋_GB2312" w:cs="TimesNewRoman"/>
          <w:kern w:val="0"/>
          <w:sz w:val="32"/>
          <w:szCs w:val="32"/>
          <w:lang w:val="en-US" w:eastAsia="zh-CN"/>
        </w:rPr>
        <w:t>247.34</w:t>
      </w:r>
      <w:r>
        <w:rPr>
          <w:rFonts w:hint="eastAsia" w:ascii="TimesNewRoman" w:hAnsi="TimesNewRoman" w:eastAsia="仿宋_GB2312" w:cs="TimesNewRoman"/>
          <w:kern w:val="0"/>
          <w:sz w:val="32"/>
          <w:szCs w:val="32"/>
        </w:rPr>
        <w:t>万元，其中，本年收入</w:t>
      </w:r>
      <w:r>
        <w:rPr>
          <w:rFonts w:hint="eastAsia" w:ascii="TimesNewRoman" w:hAnsi="TimesNewRoman" w:eastAsia="仿宋_GB2312" w:cs="TimesNewRoman"/>
          <w:kern w:val="0"/>
          <w:sz w:val="32"/>
          <w:szCs w:val="32"/>
          <w:lang w:val="en-US" w:eastAsia="zh-CN"/>
        </w:rPr>
        <w:t>247.34</w:t>
      </w:r>
      <w:r>
        <w:rPr>
          <w:rFonts w:hint="eastAsia" w:ascii="TimesNewRoman" w:hAnsi="TimesNewRoman" w:eastAsia="仿宋_GB2312" w:cs="TimesNewRoman"/>
          <w:kern w:val="0"/>
          <w:sz w:val="32"/>
          <w:szCs w:val="32"/>
        </w:rPr>
        <w:t>万元。</w:t>
      </w:r>
    </w:p>
    <w:p>
      <w:pPr>
        <w:ind w:firstLine="643"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b/>
          <w:kern w:val="0"/>
          <w:sz w:val="32"/>
          <w:szCs w:val="32"/>
        </w:rPr>
        <w:t>（一）本年收入</w:t>
      </w:r>
      <w:r>
        <w:rPr>
          <w:rFonts w:hint="eastAsia" w:ascii="TimesNewRoman" w:hAnsi="TimesNewRoman" w:eastAsia="仿宋_GB2312" w:cs="TimesNewRoman"/>
          <w:b/>
          <w:kern w:val="0"/>
          <w:sz w:val="32"/>
          <w:szCs w:val="32"/>
          <w:lang w:val="en-US" w:eastAsia="zh-CN"/>
        </w:rPr>
        <w:t>247.34</w:t>
      </w:r>
      <w:r>
        <w:rPr>
          <w:rFonts w:hint="eastAsia" w:ascii="TimesNewRoman" w:hAnsi="TimesNewRoman" w:eastAsia="仿宋_GB2312" w:cs="TimesNewRoman"/>
          <w:b/>
          <w:kern w:val="0"/>
          <w:sz w:val="32"/>
          <w:szCs w:val="32"/>
        </w:rPr>
        <w:t>万元，</w:t>
      </w:r>
      <w:r>
        <w:rPr>
          <w:rFonts w:hint="eastAsia" w:ascii="TimesNewRoman" w:hAnsi="TimesNewRoman" w:eastAsia="仿宋_GB2312" w:cs="TimesNewRoman"/>
          <w:kern w:val="0"/>
          <w:sz w:val="32"/>
          <w:szCs w:val="32"/>
        </w:rPr>
        <w:t>主要包括：一般公共预算拨款收入</w:t>
      </w:r>
      <w:r>
        <w:rPr>
          <w:rFonts w:hint="eastAsia" w:ascii="TimesNewRoman" w:hAnsi="TimesNewRoman" w:eastAsia="仿宋_GB2312" w:cs="TimesNewRoman"/>
          <w:kern w:val="0"/>
          <w:sz w:val="32"/>
          <w:szCs w:val="32"/>
          <w:lang w:val="en-US" w:eastAsia="zh-CN"/>
        </w:rPr>
        <w:t>247.34</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100</w:t>
      </w:r>
      <w:r>
        <w:rPr>
          <w:rFonts w:hint="eastAsia" w:ascii="TimesNewRoman" w:hAnsi="TimesNewRoman" w:eastAsia="仿宋_GB2312" w:cs="TimesNewRoman"/>
          <w:kern w:val="0"/>
          <w:sz w:val="32"/>
          <w:szCs w:val="32"/>
        </w:rPr>
        <w:t>%，比</w:t>
      </w:r>
      <w:r>
        <w:rPr>
          <w:rFonts w:hint="eastAsia" w:ascii="TimesNewRoman" w:hAnsi="TimesNewRoman" w:eastAsia="仿宋_GB2312" w:cs="TimesNewRoman"/>
          <w:kern w:val="0"/>
          <w:sz w:val="32"/>
          <w:szCs w:val="32"/>
          <w:lang w:eastAsia="zh-CN"/>
        </w:rPr>
        <w:t>2023</w:t>
      </w:r>
      <w:r>
        <w:rPr>
          <w:rFonts w:hint="eastAsia" w:ascii="TimesNewRoman" w:hAnsi="TimesNewRoman" w:eastAsia="仿宋_GB2312" w:cs="TimesNewRoman"/>
          <w:kern w:val="0"/>
          <w:sz w:val="32"/>
          <w:szCs w:val="32"/>
        </w:rPr>
        <w:t>年预算</w:t>
      </w:r>
      <w:r>
        <w:rPr>
          <w:rFonts w:hint="eastAsia" w:ascii="TimesNewRoman" w:hAnsi="TimesNewRoman" w:eastAsia="仿宋_GB2312" w:cs="TimesNewRoman"/>
          <w:kern w:val="0"/>
          <w:sz w:val="32"/>
          <w:szCs w:val="32"/>
          <w:lang w:eastAsia="zh-CN"/>
        </w:rPr>
        <w:t>减少</w:t>
      </w:r>
      <w:r>
        <w:rPr>
          <w:rFonts w:hint="eastAsia" w:ascii="TimesNewRoman" w:hAnsi="TimesNewRoman" w:eastAsia="仿宋_GB2312" w:cs="TimesNewRoman"/>
          <w:kern w:val="0"/>
          <w:sz w:val="32"/>
          <w:szCs w:val="32"/>
          <w:lang w:val="en-US" w:eastAsia="zh-CN"/>
        </w:rPr>
        <w:t>9.06</w:t>
      </w:r>
      <w:r>
        <w:rPr>
          <w:rFonts w:hint="eastAsia" w:ascii="TimesNewRoman" w:hAnsi="TimesNewRoman" w:eastAsia="仿宋_GB2312" w:cs="TimesNewRoman"/>
          <w:kern w:val="0"/>
          <w:sz w:val="32"/>
          <w:szCs w:val="32"/>
        </w:rPr>
        <w:t>万元，</w:t>
      </w:r>
      <w:r>
        <w:rPr>
          <w:rFonts w:hint="eastAsia" w:ascii="TimesNewRoman" w:hAnsi="TimesNewRoman" w:eastAsia="仿宋_GB2312" w:cs="TimesNewRoman"/>
          <w:kern w:val="0"/>
          <w:sz w:val="32"/>
          <w:szCs w:val="32"/>
          <w:lang w:eastAsia="zh-CN"/>
        </w:rPr>
        <w:t>下降</w:t>
      </w:r>
      <w:r>
        <w:rPr>
          <w:rFonts w:hint="eastAsia" w:ascii="TimesNewRoman" w:hAnsi="TimesNewRoman" w:eastAsia="仿宋_GB2312" w:cs="TimesNewRoman"/>
          <w:kern w:val="0"/>
          <w:sz w:val="32"/>
          <w:szCs w:val="32"/>
          <w:lang w:val="en-US" w:eastAsia="zh-CN"/>
        </w:rPr>
        <w:t>3.53</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eastAsia="zh-CN"/>
        </w:rPr>
        <w:t>困难残疾儿童抢救性精准康复和残疾儿童早期干预试点项目支出减少</w:t>
      </w:r>
      <w:r>
        <w:rPr>
          <w:rFonts w:hint="eastAsia" w:ascii="TimesNewRoman" w:hAnsi="TimesNewRoman" w:eastAsia="仿宋_GB2312" w:cs="TimesNewRoman"/>
          <w:kern w:val="0"/>
          <w:sz w:val="32"/>
          <w:szCs w:val="32"/>
        </w:rPr>
        <w:t>。</w:t>
      </w:r>
    </w:p>
    <w:p>
      <w:pPr>
        <w:pStyle w:val="3"/>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三、关于</w:t>
      </w:r>
      <w:r>
        <w:rPr>
          <w:rFonts w:hint="eastAsia" w:ascii="TimesNewRoman" w:hAnsi="TimesNewRoman" w:eastAsia="黑体" w:cs="TimesNewRoman"/>
          <w:bCs/>
          <w:sz w:val="32"/>
          <w:szCs w:val="32"/>
          <w:lang w:eastAsia="zh-CN"/>
        </w:rPr>
        <w:t>2024</w:t>
      </w:r>
      <w:r>
        <w:rPr>
          <w:rFonts w:hint="eastAsia" w:ascii="TimesNewRoman" w:hAnsi="TimesNewRoman" w:eastAsia="黑体" w:cs="TimesNewRoman"/>
          <w:bCs/>
          <w:sz w:val="32"/>
          <w:szCs w:val="32"/>
        </w:rPr>
        <w:t>年支出总表的说明</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淮北市</w:t>
      </w:r>
      <w:r>
        <w:rPr>
          <w:rFonts w:hint="eastAsia" w:ascii="TimesNewRoman" w:hAnsi="TimesNewRoman" w:eastAsia="仿宋_GB2312" w:cs="TimesNewRoman"/>
          <w:kern w:val="0"/>
          <w:sz w:val="32"/>
          <w:szCs w:val="32"/>
          <w:lang w:eastAsia="zh-CN"/>
        </w:rPr>
        <w:t>聋儿语训中心2024</w:t>
      </w:r>
      <w:r>
        <w:rPr>
          <w:rFonts w:hint="eastAsia" w:ascii="TimesNewRoman" w:hAnsi="TimesNewRoman" w:eastAsia="仿宋_GB2312" w:cs="TimesNewRoman"/>
          <w:kern w:val="0"/>
          <w:sz w:val="32"/>
          <w:szCs w:val="32"/>
        </w:rPr>
        <w:t>年支出预算</w:t>
      </w:r>
      <w:r>
        <w:rPr>
          <w:rFonts w:hint="eastAsia" w:ascii="TimesNewRoman" w:hAnsi="TimesNewRoman" w:eastAsia="仿宋_GB2312" w:cs="TimesNewRoman"/>
          <w:kern w:val="0"/>
          <w:sz w:val="32"/>
          <w:szCs w:val="32"/>
          <w:lang w:val="en-US" w:eastAsia="zh-CN"/>
        </w:rPr>
        <w:t>247.34</w:t>
      </w:r>
      <w:r>
        <w:rPr>
          <w:rFonts w:hint="eastAsia" w:ascii="TimesNewRoman" w:hAnsi="TimesNewRoman" w:eastAsia="仿宋_GB2312" w:cs="TimesNewRoman"/>
          <w:kern w:val="0"/>
          <w:sz w:val="32"/>
          <w:szCs w:val="32"/>
        </w:rPr>
        <w:t>万元，比</w:t>
      </w:r>
      <w:r>
        <w:rPr>
          <w:rFonts w:hint="eastAsia" w:ascii="TimesNewRoman" w:hAnsi="TimesNewRoman" w:eastAsia="仿宋_GB2312" w:cs="TimesNewRoman"/>
          <w:kern w:val="0"/>
          <w:sz w:val="32"/>
          <w:szCs w:val="32"/>
          <w:lang w:eastAsia="zh-CN"/>
        </w:rPr>
        <w:t>2023</w:t>
      </w:r>
      <w:r>
        <w:rPr>
          <w:rFonts w:hint="eastAsia" w:ascii="TimesNewRoman" w:hAnsi="TimesNewRoman" w:eastAsia="仿宋_GB2312" w:cs="TimesNewRoman"/>
          <w:kern w:val="0"/>
          <w:sz w:val="32"/>
          <w:szCs w:val="32"/>
        </w:rPr>
        <w:t>年预算</w:t>
      </w:r>
      <w:r>
        <w:rPr>
          <w:rFonts w:hint="eastAsia" w:ascii="TimesNewRoman" w:hAnsi="TimesNewRoman" w:eastAsia="仿宋_GB2312" w:cs="TimesNewRoman"/>
          <w:kern w:val="0"/>
          <w:sz w:val="32"/>
          <w:szCs w:val="32"/>
          <w:lang w:eastAsia="zh-CN"/>
        </w:rPr>
        <w:t>减少</w:t>
      </w:r>
      <w:r>
        <w:rPr>
          <w:rFonts w:hint="eastAsia" w:ascii="TimesNewRoman" w:hAnsi="TimesNewRoman" w:eastAsia="仿宋_GB2312" w:cs="TimesNewRoman"/>
          <w:kern w:val="0"/>
          <w:sz w:val="32"/>
          <w:szCs w:val="32"/>
          <w:lang w:val="en-US" w:eastAsia="zh-CN"/>
        </w:rPr>
        <w:t>9.06</w:t>
      </w:r>
      <w:r>
        <w:rPr>
          <w:rFonts w:hint="eastAsia" w:ascii="TimesNewRoman" w:hAnsi="TimesNewRoman" w:eastAsia="仿宋_GB2312" w:cs="TimesNewRoman"/>
          <w:kern w:val="0"/>
          <w:sz w:val="32"/>
          <w:szCs w:val="32"/>
        </w:rPr>
        <w:t>万元，</w:t>
      </w:r>
      <w:r>
        <w:rPr>
          <w:rFonts w:hint="eastAsia" w:ascii="TimesNewRoman" w:hAnsi="TimesNewRoman" w:eastAsia="仿宋_GB2312" w:cs="TimesNewRoman"/>
          <w:kern w:val="0"/>
          <w:sz w:val="32"/>
          <w:szCs w:val="32"/>
          <w:lang w:eastAsia="zh-CN"/>
        </w:rPr>
        <w:t>下降</w:t>
      </w:r>
      <w:r>
        <w:rPr>
          <w:rFonts w:hint="eastAsia" w:ascii="TimesNewRoman" w:hAnsi="TimesNewRoman" w:eastAsia="仿宋_GB2312" w:cs="TimesNewRoman"/>
          <w:kern w:val="0"/>
          <w:sz w:val="32"/>
          <w:szCs w:val="32"/>
          <w:lang w:val="en-US" w:eastAsia="zh-CN"/>
        </w:rPr>
        <w:t>3.53</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eastAsia="zh-CN"/>
        </w:rPr>
        <w:t>困难残疾儿童抢救性精准康复和残疾儿童早期干预试点项目支出减少</w:t>
      </w:r>
      <w:r>
        <w:rPr>
          <w:rFonts w:hint="eastAsia" w:ascii="TimesNewRoman" w:hAnsi="TimesNewRoman" w:eastAsia="仿宋_GB2312" w:cs="TimesNewRoman"/>
          <w:kern w:val="0"/>
          <w:sz w:val="32"/>
          <w:szCs w:val="32"/>
        </w:rPr>
        <w:t>。其中，基本支出</w:t>
      </w:r>
      <w:r>
        <w:rPr>
          <w:rFonts w:hint="eastAsia" w:ascii="TimesNewRoman" w:hAnsi="TimesNewRoman" w:eastAsia="仿宋_GB2312" w:cs="TimesNewRoman"/>
          <w:kern w:val="0"/>
          <w:sz w:val="32"/>
          <w:szCs w:val="32"/>
          <w:lang w:val="en-US" w:eastAsia="zh-CN"/>
        </w:rPr>
        <w:t>170.54</w:t>
      </w:r>
      <w:r>
        <w:rPr>
          <w:rFonts w:hint="eastAsia" w:ascii="TimesNewRoman" w:hAnsi="TimesNewRoman" w:eastAsia="仿宋_GB2312" w:cs="TimesNewRoman"/>
          <w:kern w:val="0"/>
          <w:sz w:val="32"/>
          <w:szCs w:val="32"/>
        </w:rPr>
        <w:t>元，占</w:t>
      </w:r>
      <w:r>
        <w:rPr>
          <w:rFonts w:hint="eastAsia" w:ascii="TimesNewRoman" w:hAnsi="TimesNewRoman" w:eastAsia="仿宋_GB2312" w:cs="TimesNewRoman"/>
          <w:kern w:val="0"/>
          <w:sz w:val="32"/>
          <w:szCs w:val="32"/>
          <w:lang w:val="en-US" w:eastAsia="zh-CN"/>
        </w:rPr>
        <w:t>68.95</w:t>
      </w:r>
      <w:r>
        <w:rPr>
          <w:rFonts w:hint="eastAsia" w:ascii="TimesNewRoman" w:hAnsi="TimesNewRoman" w:eastAsia="仿宋_GB2312" w:cs="TimesNewRoman"/>
          <w:kern w:val="0"/>
          <w:sz w:val="32"/>
          <w:szCs w:val="32"/>
        </w:rPr>
        <w:t>%，主要用于保障机构日常运转、完成日常工作任务；项目支出</w:t>
      </w:r>
      <w:r>
        <w:rPr>
          <w:rFonts w:hint="eastAsia" w:ascii="TimesNewRoman" w:hAnsi="TimesNewRoman" w:eastAsia="仿宋_GB2312" w:cs="TimesNewRoman"/>
          <w:kern w:val="0"/>
          <w:sz w:val="32"/>
          <w:szCs w:val="32"/>
          <w:lang w:val="en-US" w:eastAsia="zh-CN"/>
        </w:rPr>
        <w:t>76.8</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31.05</w:t>
      </w:r>
      <w:r>
        <w:rPr>
          <w:rFonts w:hint="eastAsia" w:ascii="TimesNewRoman" w:hAnsi="TimesNewRoman" w:eastAsia="仿宋_GB2312" w:cs="TimesNewRoman"/>
          <w:kern w:val="0"/>
          <w:sz w:val="32"/>
          <w:szCs w:val="32"/>
        </w:rPr>
        <w:t>%，主要用于困难残疾儿童抢救性精准康复和残疾儿童早期干预试点。</w:t>
      </w:r>
    </w:p>
    <w:p>
      <w:pPr>
        <w:pStyle w:val="3"/>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四、关于</w:t>
      </w:r>
      <w:r>
        <w:rPr>
          <w:rFonts w:hint="eastAsia" w:ascii="TimesNewRoman" w:hAnsi="TimesNewRoman" w:eastAsia="黑体" w:cs="TimesNewRoman"/>
          <w:bCs/>
          <w:sz w:val="32"/>
          <w:szCs w:val="32"/>
          <w:lang w:eastAsia="zh-CN"/>
        </w:rPr>
        <w:t>2024</w:t>
      </w:r>
      <w:r>
        <w:rPr>
          <w:rFonts w:hint="eastAsia" w:ascii="TimesNewRoman" w:hAnsi="TimesNewRoman" w:eastAsia="黑体" w:cs="TimesNewRoman"/>
          <w:bCs/>
          <w:sz w:val="32"/>
          <w:szCs w:val="32"/>
        </w:rPr>
        <w:t>年财政拨款收支总表的说明</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淮北市</w:t>
      </w:r>
      <w:r>
        <w:rPr>
          <w:rFonts w:hint="eastAsia" w:ascii="TimesNewRoman" w:hAnsi="TimesNewRoman" w:eastAsia="仿宋_GB2312" w:cs="TimesNewRoman"/>
          <w:kern w:val="0"/>
          <w:sz w:val="32"/>
          <w:szCs w:val="32"/>
          <w:lang w:eastAsia="zh-CN"/>
        </w:rPr>
        <w:t>聋儿语训中心2024</w:t>
      </w:r>
      <w:r>
        <w:rPr>
          <w:rFonts w:hint="eastAsia" w:ascii="TimesNewRoman" w:hAnsi="TimesNewRoman" w:eastAsia="仿宋_GB2312" w:cs="TimesNewRoman"/>
          <w:kern w:val="0"/>
          <w:sz w:val="32"/>
          <w:szCs w:val="32"/>
        </w:rPr>
        <w:t>年财政拨款收支预算</w:t>
      </w:r>
      <w:r>
        <w:rPr>
          <w:rFonts w:hint="eastAsia" w:ascii="TimesNewRoman" w:hAnsi="TimesNewRoman" w:eastAsia="仿宋_GB2312" w:cs="TimesNewRoman"/>
          <w:kern w:val="0"/>
          <w:sz w:val="32"/>
          <w:szCs w:val="32"/>
          <w:lang w:val="en-US" w:eastAsia="zh-CN"/>
        </w:rPr>
        <w:t>247.34</w:t>
      </w:r>
      <w:r>
        <w:rPr>
          <w:rFonts w:hint="eastAsia" w:ascii="TimesNewRoman" w:hAnsi="TimesNewRoman" w:eastAsia="仿宋_GB2312" w:cs="TimesNewRoman"/>
          <w:kern w:val="0"/>
          <w:sz w:val="32"/>
          <w:szCs w:val="32"/>
        </w:rPr>
        <w:t>万元。收入按资金来源分为：一般公共预算拨款</w:t>
      </w:r>
      <w:r>
        <w:rPr>
          <w:rFonts w:hint="eastAsia" w:ascii="TimesNewRoman" w:hAnsi="TimesNewRoman" w:eastAsia="仿宋_GB2312" w:cs="TimesNewRoman"/>
          <w:kern w:val="0"/>
          <w:sz w:val="32"/>
          <w:szCs w:val="32"/>
          <w:lang w:val="en-US" w:eastAsia="zh-CN"/>
        </w:rPr>
        <w:t>247.34</w:t>
      </w:r>
      <w:r>
        <w:rPr>
          <w:rFonts w:hint="eastAsia" w:ascii="TimesNewRoman" w:hAnsi="TimesNewRoman" w:eastAsia="仿宋_GB2312" w:cs="TimesNewRoman"/>
          <w:kern w:val="0"/>
          <w:sz w:val="32"/>
          <w:szCs w:val="32"/>
        </w:rPr>
        <w:t>万元、政府性基金预算拨款</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万元；按资金年度分为：本年财政拨款收入</w:t>
      </w:r>
      <w:r>
        <w:rPr>
          <w:rFonts w:hint="eastAsia" w:ascii="TimesNewRoman" w:hAnsi="TimesNewRoman" w:eastAsia="仿宋_GB2312" w:cs="TimesNewRoman"/>
          <w:kern w:val="0"/>
          <w:sz w:val="32"/>
          <w:szCs w:val="32"/>
          <w:lang w:val="en-US" w:eastAsia="zh-CN"/>
        </w:rPr>
        <w:t>247.34</w:t>
      </w:r>
      <w:r>
        <w:rPr>
          <w:rFonts w:hint="eastAsia" w:ascii="TimesNewRoman" w:hAnsi="TimesNewRoman" w:eastAsia="仿宋_GB2312" w:cs="TimesNewRoman"/>
          <w:kern w:val="0"/>
          <w:sz w:val="32"/>
          <w:szCs w:val="32"/>
        </w:rPr>
        <w:t>万元。支出按功能分类分为：社会保障和就业支出</w:t>
      </w:r>
      <w:r>
        <w:rPr>
          <w:rFonts w:hint="eastAsia" w:ascii="TimesNewRoman" w:hAnsi="TimesNewRoman" w:eastAsia="仿宋_GB2312" w:cs="TimesNewRoman"/>
          <w:kern w:val="0"/>
          <w:sz w:val="32"/>
          <w:szCs w:val="32"/>
          <w:lang w:val="en-US" w:eastAsia="zh-CN"/>
        </w:rPr>
        <w:t>213.72</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86.41</w:t>
      </w:r>
      <w:r>
        <w:rPr>
          <w:rFonts w:hint="eastAsia" w:ascii="TimesNewRoman" w:hAnsi="TimesNewRoman" w:eastAsia="仿宋_GB2312" w:cs="TimesNewRoman"/>
          <w:kern w:val="0"/>
          <w:sz w:val="32"/>
          <w:szCs w:val="32"/>
        </w:rPr>
        <w:t>%；卫生健康支出</w:t>
      </w:r>
      <w:r>
        <w:rPr>
          <w:rFonts w:hint="eastAsia" w:ascii="TimesNewRoman" w:hAnsi="TimesNewRoman" w:eastAsia="仿宋_GB2312" w:cs="TimesNewRoman"/>
          <w:kern w:val="0"/>
          <w:sz w:val="32"/>
          <w:szCs w:val="32"/>
          <w:lang w:val="en-US" w:eastAsia="zh-CN"/>
        </w:rPr>
        <w:t>8.44</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3.41</w:t>
      </w:r>
      <w:r>
        <w:rPr>
          <w:rFonts w:hint="eastAsia" w:ascii="TimesNewRoman" w:hAnsi="TimesNewRoman" w:eastAsia="仿宋_GB2312" w:cs="TimesNewRoman"/>
          <w:kern w:val="0"/>
          <w:sz w:val="32"/>
          <w:szCs w:val="32"/>
        </w:rPr>
        <w:t>%；住房保障支出</w:t>
      </w:r>
      <w:r>
        <w:rPr>
          <w:rFonts w:hint="eastAsia" w:ascii="TimesNewRoman" w:hAnsi="TimesNewRoman" w:eastAsia="仿宋_GB2312" w:cs="TimesNewRoman"/>
          <w:kern w:val="0"/>
          <w:sz w:val="32"/>
          <w:szCs w:val="32"/>
          <w:lang w:val="en-US" w:eastAsia="zh-CN"/>
        </w:rPr>
        <w:t>25.18</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10.18</w:t>
      </w:r>
      <w:r>
        <w:rPr>
          <w:rFonts w:hint="eastAsia" w:ascii="TimesNewRoman" w:hAnsi="TimesNewRoman" w:eastAsia="仿宋_GB2312" w:cs="TimesNewRoman"/>
          <w:kern w:val="0"/>
          <w:sz w:val="32"/>
          <w:szCs w:val="32"/>
        </w:rPr>
        <w:t>%。</w:t>
      </w:r>
    </w:p>
    <w:p>
      <w:pPr>
        <w:pStyle w:val="3"/>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五、关于</w:t>
      </w:r>
      <w:r>
        <w:rPr>
          <w:rFonts w:hint="eastAsia" w:ascii="TimesNewRoman" w:hAnsi="TimesNewRoman" w:eastAsia="黑体" w:cs="TimesNewRoman"/>
          <w:bCs/>
          <w:sz w:val="32"/>
          <w:szCs w:val="32"/>
          <w:lang w:eastAsia="zh-CN"/>
        </w:rPr>
        <w:t>2024</w:t>
      </w:r>
      <w:r>
        <w:rPr>
          <w:rFonts w:hint="eastAsia" w:ascii="TimesNewRoman" w:hAnsi="TimesNewRoman" w:eastAsia="黑体" w:cs="TimesNewRoman"/>
          <w:bCs/>
          <w:sz w:val="32"/>
          <w:szCs w:val="32"/>
        </w:rPr>
        <w:t>年一般公共预算支出表的说明</w:t>
      </w:r>
    </w:p>
    <w:p>
      <w:pPr>
        <w:pStyle w:val="3"/>
        <w:adjustRightInd w:val="0"/>
        <w:snapToGrid w:val="0"/>
        <w:spacing w:line="560" w:lineRule="exact"/>
        <w:ind w:firstLine="630" w:firstLineChars="196"/>
        <w:rPr>
          <w:rFonts w:hint="eastAsia" w:ascii="TimesNewRoman" w:hAnsi="TimesNewRoman" w:eastAsia="楷体_GB2312" w:cs="TimesNewRoman"/>
          <w:b/>
          <w:sz w:val="32"/>
          <w:szCs w:val="32"/>
        </w:rPr>
      </w:pPr>
      <w:r>
        <w:rPr>
          <w:rFonts w:hint="eastAsia" w:ascii="TimesNewRoman" w:hAnsi="TimesNewRoman" w:eastAsia="楷体_GB2312" w:cs="TimesNewRoman"/>
          <w:b/>
          <w:sz w:val="32"/>
          <w:szCs w:val="32"/>
        </w:rPr>
        <w:t>（一）一般公共预算支出规模变化情况。</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淮北市</w:t>
      </w:r>
      <w:r>
        <w:rPr>
          <w:rFonts w:hint="eastAsia" w:ascii="TimesNewRoman" w:hAnsi="TimesNewRoman" w:eastAsia="仿宋_GB2312" w:cs="TimesNewRoman"/>
          <w:kern w:val="0"/>
          <w:sz w:val="32"/>
          <w:szCs w:val="32"/>
          <w:lang w:eastAsia="zh-CN"/>
        </w:rPr>
        <w:t>聋儿语训中心2024</w:t>
      </w:r>
      <w:r>
        <w:rPr>
          <w:rFonts w:hint="eastAsia" w:ascii="TimesNewRoman" w:hAnsi="TimesNewRoman" w:eastAsia="仿宋_GB2312" w:cs="TimesNewRoman"/>
          <w:kern w:val="0"/>
          <w:sz w:val="32"/>
          <w:szCs w:val="32"/>
        </w:rPr>
        <w:t>年一般公共预算支出</w:t>
      </w:r>
      <w:r>
        <w:rPr>
          <w:rFonts w:hint="eastAsia" w:ascii="TimesNewRoman" w:hAnsi="TimesNewRoman" w:eastAsia="仿宋_GB2312" w:cs="TimesNewRoman"/>
          <w:kern w:val="0"/>
          <w:sz w:val="32"/>
          <w:szCs w:val="32"/>
          <w:lang w:val="en-US" w:eastAsia="zh-CN"/>
        </w:rPr>
        <w:t>247.34</w:t>
      </w:r>
      <w:r>
        <w:rPr>
          <w:rFonts w:hint="eastAsia" w:ascii="TimesNewRoman" w:hAnsi="TimesNewRoman" w:eastAsia="仿宋_GB2312" w:cs="TimesNewRoman"/>
          <w:kern w:val="0"/>
          <w:sz w:val="32"/>
          <w:szCs w:val="32"/>
        </w:rPr>
        <w:t>万元，比</w:t>
      </w:r>
      <w:r>
        <w:rPr>
          <w:rFonts w:hint="eastAsia" w:ascii="TimesNewRoman" w:hAnsi="TimesNewRoman" w:eastAsia="仿宋_GB2312" w:cs="TimesNewRoman"/>
          <w:kern w:val="0"/>
          <w:sz w:val="32"/>
          <w:szCs w:val="32"/>
          <w:lang w:eastAsia="zh-CN"/>
        </w:rPr>
        <w:t>2023</w:t>
      </w:r>
      <w:r>
        <w:rPr>
          <w:rFonts w:hint="eastAsia" w:ascii="TimesNewRoman" w:hAnsi="TimesNewRoman" w:eastAsia="仿宋_GB2312" w:cs="TimesNewRoman"/>
          <w:kern w:val="0"/>
          <w:sz w:val="32"/>
          <w:szCs w:val="32"/>
        </w:rPr>
        <w:t>年预算</w:t>
      </w:r>
      <w:r>
        <w:rPr>
          <w:rFonts w:hint="eastAsia" w:ascii="TimesNewRoman" w:hAnsi="TimesNewRoman" w:eastAsia="仿宋_GB2312" w:cs="TimesNewRoman"/>
          <w:kern w:val="0"/>
          <w:sz w:val="32"/>
          <w:szCs w:val="32"/>
          <w:lang w:eastAsia="zh-CN"/>
        </w:rPr>
        <w:t>减少</w:t>
      </w:r>
      <w:r>
        <w:rPr>
          <w:rFonts w:hint="eastAsia" w:ascii="TimesNewRoman" w:hAnsi="TimesNewRoman" w:eastAsia="仿宋_GB2312" w:cs="TimesNewRoman"/>
          <w:kern w:val="0"/>
          <w:sz w:val="32"/>
          <w:szCs w:val="32"/>
          <w:lang w:val="en-US" w:eastAsia="zh-CN"/>
        </w:rPr>
        <w:t>9.06</w:t>
      </w:r>
      <w:r>
        <w:rPr>
          <w:rFonts w:hint="eastAsia" w:ascii="TimesNewRoman" w:hAnsi="TimesNewRoman" w:eastAsia="仿宋_GB2312" w:cs="TimesNewRoman"/>
          <w:kern w:val="0"/>
          <w:sz w:val="32"/>
          <w:szCs w:val="32"/>
        </w:rPr>
        <w:t>万元，</w:t>
      </w:r>
      <w:r>
        <w:rPr>
          <w:rFonts w:hint="eastAsia" w:ascii="TimesNewRoman" w:hAnsi="TimesNewRoman" w:eastAsia="仿宋_GB2312" w:cs="TimesNewRoman"/>
          <w:kern w:val="0"/>
          <w:sz w:val="32"/>
          <w:szCs w:val="32"/>
          <w:lang w:eastAsia="zh-CN"/>
        </w:rPr>
        <w:t>下降</w:t>
      </w:r>
      <w:r>
        <w:rPr>
          <w:rFonts w:hint="eastAsia" w:ascii="TimesNewRoman" w:hAnsi="TimesNewRoman" w:eastAsia="仿宋_GB2312" w:cs="TimesNewRoman"/>
          <w:kern w:val="0"/>
          <w:sz w:val="32"/>
          <w:szCs w:val="32"/>
          <w:lang w:val="en-US" w:eastAsia="zh-CN"/>
        </w:rPr>
        <w:t>3.53</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eastAsia="zh-CN"/>
        </w:rPr>
        <w:t>困难残疾儿童抢救性精准康复和残疾儿童早期干预试点项目支出减少</w:t>
      </w:r>
      <w:r>
        <w:rPr>
          <w:rFonts w:hint="eastAsia" w:ascii="TimesNewRoman" w:hAnsi="TimesNewRoman" w:eastAsia="仿宋_GB2312" w:cs="TimesNewRoman"/>
          <w:kern w:val="0"/>
          <w:sz w:val="32"/>
          <w:szCs w:val="32"/>
        </w:rPr>
        <w:t>。</w:t>
      </w:r>
    </w:p>
    <w:p>
      <w:pPr>
        <w:pStyle w:val="3"/>
        <w:adjustRightInd w:val="0"/>
        <w:snapToGrid w:val="0"/>
        <w:spacing w:line="560" w:lineRule="exact"/>
        <w:ind w:firstLine="630" w:firstLineChars="196"/>
        <w:rPr>
          <w:rFonts w:hint="eastAsia" w:ascii="TimesNewRoman" w:hAnsi="TimesNewRoman" w:eastAsia="楷体_GB2312" w:cs="TimesNewRoman"/>
          <w:b/>
          <w:sz w:val="32"/>
          <w:szCs w:val="32"/>
        </w:rPr>
      </w:pPr>
      <w:r>
        <w:rPr>
          <w:rFonts w:hint="eastAsia" w:ascii="TimesNewRoman" w:hAnsi="TimesNewRoman" w:eastAsia="楷体_GB2312" w:cs="TimesNewRoman"/>
          <w:b/>
          <w:sz w:val="32"/>
          <w:szCs w:val="32"/>
        </w:rPr>
        <w:t>（二）一般公共预算支出结构情况。</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社会保障和就业支出</w:t>
      </w:r>
      <w:r>
        <w:rPr>
          <w:rFonts w:hint="eastAsia" w:ascii="TimesNewRoman" w:hAnsi="TimesNewRoman" w:eastAsia="仿宋_GB2312" w:cs="TimesNewRoman"/>
          <w:kern w:val="0"/>
          <w:sz w:val="32"/>
          <w:szCs w:val="32"/>
          <w:lang w:val="en-US" w:eastAsia="zh-CN"/>
        </w:rPr>
        <w:t>213.72</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86.41</w:t>
      </w:r>
      <w:r>
        <w:rPr>
          <w:rFonts w:hint="eastAsia" w:ascii="TimesNewRoman" w:hAnsi="TimesNewRoman" w:eastAsia="仿宋_GB2312" w:cs="TimesNewRoman"/>
          <w:kern w:val="0"/>
          <w:sz w:val="32"/>
          <w:szCs w:val="32"/>
        </w:rPr>
        <w:t>%；卫生健康支出</w:t>
      </w:r>
      <w:r>
        <w:rPr>
          <w:rFonts w:hint="eastAsia" w:ascii="TimesNewRoman" w:hAnsi="TimesNewRoman" w:eastAsia="仿宋_GB2312" w:cs="TimesNewRoman"/>
          <w:kern w:val="0"/>
          <w:sz w:val="32"/>
          <w:szCs w:val="32"/>
          <w:lang w:val="en-US" w:eastAsia="zh-CN"/>
        </w:rPr>
        <w:t>8.44</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3.41</w:t>
      </w:r>
      <w:r>
        <w:rPr>
          <w:rFonts w:hint="eastAsia" w:ascii="TimesNewRoman" w:hAnsi="TimesNewRoman" w:eastAsia="仿宋_GB2312" w:cs="TimesNewRoman"/>
          <w:kern w:val="0"/>
          <w:sz w:val="32"/>
          <w:szCs w:val="32"/>
        </w:rPr>
        <w:t>%；住房保障支出</w:t>
      </w:r>
      <w:r>
        <w:rPr>
          <w:rFonts w:hint="eastAsia" w:ascii="TimesNewRoman" w:hAnsi="TimesNewRoman" w:eastAsia="仿宋_GB2312" w:cs="TimesNewRoman"/>
          <w:kern w:val="0"/>
          <w:sz w:val="32"/>
          <w:szCs w:val="32"/>
          <w:lang w:val="en-US" w:eastAsia="zh-CN"/>
        </w:rPr>
        <w:t>25.18</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10.18</w:t>
      </w:r>
      <w:r>
        <w:rPr>
          <w:rFonts w:hint="eastAsia" w:ascii="TimesNewRoman" w:hAnsi="TimesNewRoman" w:eastAsia="仿宋_GB2312" w:cs="TimesNewRoman"/>
          <w:kern w:val="0"/>
          <w:sz w:val="32"/>
          <w:szCs w:val="32"/>
        </w:rPr>
        <w:t>%。</w:t>
      </w:r>
    </w:p>
    <w:p>
      <w:pPr>
        <w:pStyle w:val="3"/>
        <w:adjustRightInd w:val="0"/>
        <w:snapToGrid w:val="0"/>
        <w:spacing w:line="560" w:lineRule="exact"/>
        <w:ind w:firstLine="630" w:firstLineChars="196"/>
        <w:rPr>
          <w:rFonts w:hint="eastAsia" w:ascii="TimesNewRoman" w:hAnsi="TimesNewRoman" w:eastAsia="楷体_GB2312" w:cs="TimesNewRoman"/>
          <w:b/>
          <w:sz w:val="32"/>
          <w:szCs w:val="32"/>
        </w:rPr>
      </w:pPr>
      <w:r>
        <w:rPr>
          <w:rFonts w:hint="eastAsia" w:ascii="TimesNewRoman" w:hAnsi="TimesNewRoman" w:eastAsia="楷体_GB2312" w:cs="TimesNewRoman"/>
          <w:b/>
          <w:sz w:val="32"/>
          <w:szCs w:val="32"/>
        </w:rPr>
        <w:t>（三）一般公共预算支出具体使用情况。</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1、社会保障和就业支出（类）</w:t>
      </w:r>
      <w:r>
        <w:rPr>
          <w:rFonts w:hint="eastAsia" w:ascii="TimesNewRoman" w:hAnsi="TimesNewRoman" w:eastAsia="仿宋_GB2312" w:cs="TimesNewRoman"/>
          <w:kern w:val="0"/>
          <w:sz w:val="32"/>
          <w:szCs w:val="32"/>
          <w:lang w:eastAsia="zh-CN"/>
        </w:rPr>
        <w:t>行政事业单位养老支出</w:t>
      </w:r>
      <w:r>
        <w:rPr>
          <w:rFonts w:hint="eastAsia" w:ascii="TimesNewRoman" w:hAnsi="TimesNewRoman" w:eastAsia="仿宋_GB2312" w:cs="TimesNewRoman"/>
          <w:kern w:val="0"/>
          <w:sz w:val="32"/>
          <w:szCs w:val="32"/>
        </w:rPr>
        <w:t>（款）</w:t>
      </w:r>
      <w:r>
        <w:rPr>
          <w:rFonts w:hint="eastAsia" w:ascii="TimesNewRoman" w:hAnsi="TimesNewRoman" w:eastAsia="仿宋_GB2312" w:cs="TimesNewRoman"/>
          <w:kern w:val="0"/>
          <w:sz w:val="32"/>
          <w:szCs w:val="32"/>
          <w:lang w:eastAsia="zh-CN"/>
        </w:rPr>
        <w:t>事业单位离退休</w:t>
      </w:r>
      <w:r>
        <w:rPr>
          <w:rFonts w:hint="eastAsia" w:ascii="TimesNewRoman" w:hAnsi="TimesNewRoman" w:eastAsia="仿宋_GB2312" w:cs="TimesNewRoman"/>
          <w:kern w:val="0"/>
          <w:sz w:val="32"/>
          <w:szCs w:val="32"/>
        </w:rPr>
        <w:t>（项）</w:t>
      </w:r>
      <w:r>
        <w:rPr>
          <w:rFonts w:hint="eastAsia" w:ascii="TimesNewRoman" w:hAnsi="TimesNewRoman" w:eastAsia="仿宋_GB2312" w:cs="TimesNewRoman"/>
          <w:kern w:val="0"/>
          <w:sz w:val="32"/>
          <w:szCs w:val="32"/>
          <w:lang w:eastAsia="zh-CN"/>
        </w:rPr>
        <w:t>2024</w:t>
      </w:r>
      <w:r>
        <w:rPr>
          <w:rFonts w:hint="eastAsia" w:ascii="TimesNewRoman" w:hAnsi="TimesNewRoman" w:eastAsia="仿宋_GB2312" w:cs="TimesNewRoman"/>
          <w:kern w:val="0"/>
          <w:sz w:val="32"/>
          <w:szCs w:val="32"/>
        </w:rPr>
        <w:t>年预算</w:t>
      </w:r>
      <w:r>
        <w:rPr>
          <w:rFonts w:hint="eastAsia" w:ascii="TimesNewRoman" w:hAnsi="TimesNewRoman" w:eastAsia="仿宋_GB2312" w:cs="TimesNewRoman"/>
          <w:kern w:val="0"/>
          <w:sz w:val="32"/>
          <w:szCs w:val="32"/>
          <w:lang w:val="en-US" w:eastAsia="zh-CN"/>
        </w:rPr>
        <w:t>20.87</w:t>
      </w:r>
      <w:r>
        <w:rPr>
          <w:rFonts w:hint="eastAsia" w:ascii="TimesNewRoman" w:hAnsi="TimesNewRoman" w:eastAsia="仿宋_GB2312" w:cs="TimesNewRoman"/>
          <w:kern w:val="0"/>
          <w:sz w:val="32"/>
          <w:szCs w:val="32"/>
        </w:rPr>
        <w:t>万元，比</w:t>
      </w:r>
      <w:r>
        <w:rPr>
          <w:rFonts w:hint="eastAsia" w:ascii="TimesNewRoman" w:hAnsi="TimesNewRoman" w:eastAsia="仿宋_GB2312" w:cs="TimesNewRoman"/>
          <w:kern w:val="0"/>
          <w:sz w:val="32"/>
          <w:szCs w:val="32"/>
          <w:lang w:eastAsia="zh-CN"/>
        </w:rPr>
        <w:t>2023</w:t>
      </w:r>
      <w:r>
        <w:rPr>
          <w:rFonts w:hint="eastAsia" w:ascii="TimesNewRoman" w:hAnsi="TimesNewRoman" w:eastAsia="仿宋_GB2312" w:cs="TimesNewRoman"/>
          <w:kern w:val="0"/>
          <w:sz w:val="32"/>
          <w:szCs w:val="32"/>
        </w:rPr>
        <w:t>年预算增加</w:t>
      </w:r>
      <w:r>
        <w:rPr>
          <w:rFonts w:hint="eastAsia" w:ascii="TimesNewRoman" w:hAnsi="TimesNewRoman" w:eastAsia="仿宋_GB2312" w:cs="TimesNewRoman"/>
          <w:kern w:val="0"/>
          <w:sz w:val="32"/>
          <w:szCs w:val="32"/>
          <w:lang w:val="en-US" w:eastAsia="zh-CN"/>
        </w:rPr>
        <w:t>4.9</w:t>
      </w:r>
      <w:r>
        <w:rPr>
          <w:rFonts w:hint="eastAsia" w:ascii="TimesNewRoman" w:hAnsi="TimesNewRoman" w:eastAsia="仿宋_GB2312" w:cs="TimesNewRoman"/>
          <w:kern w:val="0"/>
          <w:sz w:val="32"/>
          <w:szCs w:val="32"/>
        </w:rPr>
        <w:t>万元，增长</w:t>
      </w:r>
      <w:r>
        <w:rPr>
          <w:rFonts w:hint="eastAsia" w:ascii="TimesNewRoman" w:hAnsi="TimesNewRoman" w:eastAsia="仿宋_GB2312" w:cs="TimesNewRoman"/>
          <w:kern w:val="0"/>
          <w:sz w:val="32"/>
          <w:szCs w:val="32"/>
          <w:lang w:val="en-US" w:eastAsia="zh-CN"/>
        </w:rPr>
        <w:t>30.68</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eastAsia="zh-CN"/>
        </w:rPr>
        <w:t>退休人员增加</w:t>
      </w:r>
      <w:r>
        <w:rPr>
          <w:rFonts w:hint="eastAsia" w:ascii="TimesNewRoman" w:hAnsi="TimesNewRoman" w:eastAsia="仿宋_GB2312" w:cs="TimesNewRoman"/>
          <w:kern w:val="0"/>
          <w:sz w:val="32"/>
          <w:szCs w:val="32"/>
        </w:rPr>
        <w:t>。</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2、社会保障和就业支出（类）</w:t>
      </w:r>
      <w:r>
        <w:rPr>
          <w:rFonts w:hint="eastAsia" w:ascii="TimesNewRoman" w:hAnsi="TimesNewRoman" w:eastAsia="仿宋_GB2312" w:cs="TimesNewRoman"/>
          <w:kern w:val="0"/>
          <w:sz w:val="32"/>
          <w:szCs w:val="32"/>
          <w:lang w:eastAsia="zh-CN"/>
        </w:rPr>
        <w:t>行政事业单位养老支出</w:t>
      </w:r>
      <w:r>
        <w:rPr>
          <w:rFonts w:hint="eastAsia" w:ascii="TimesNewRoman" w:hAnsi="TimesNewRoman" w:eastAsia="仿宋_GB2312" w:cs="TimesNewRoman"/>
          <w:kern w:val="0"/>
          <w:sz w:val="32"/>
          <w:szCs w:val="32"/>
        </w:rPr>
        <w:t>（款）</w:t>
      </w:r>
      <w:r>
        <w:rPr>
          <w:rFonts w:hint="eastAsia" w:ascii="TimesNewRoman" w:hAnsi="TimesNewRoman" w:eastAsia="仿宋_GB2312" w:cs="TimesNewRoman"/>
          <w:kern w:val="0"/>
          <w:sz w:val="32"/>
          <w:szCs w:val="32"/>
          <w:lang w:eastAsia="zh-CN"/>
        </w:rPr>
        <w:t>机关事业单位基本养老保险缴费支出</w:t>
      </w:r>
      <w:r>
        <w:rPr>
          <w:rFonts w:hint="eastAsia" w:ascii="TimesNewRoman" w:hAnsi="TimesNewRoman" w:eastAsia="仿宋_GB2312" w:cs="TimesNewRoman"/>
          <w:kern w:val="0"/>
          <w:sz w:val="32"/>
          <w:szCs w:val="32"/>
        </w:rPr>
        <w:t>（项）</w:t>
      </w:r>
      <w:r>
        <w:rPr>
          <w:rFonts w:hint="eastAsia" w:ascii="TimesNewRoman" w:hAnsi="TimesNewRoman" w:eastAsia="仿宋_GB2312" w:cs="TimesNewRoman"/>
          <w:kern w:val="0"/>
          <w:sz w:val="32"/>
          <w:szCs w:val="32"/>
          <w:lang w:eastAsia="zh-CN"/>
        </w:rPr>
        <w:t>2024</w:t>
      </w:r>
      <w:r>
        <w:rPr>
          <w:rFonts w:hint="eastAsia" w:ascii="TimesNewRoman" w:hAnsi="TimesNewRoman" w:eastAsia="仿宋_GB2312" w:cs="TimesNewRoman"/>
          <w:kern w:val="0"/>
          <w:sz w:val="32"/>
          <w:szCs w:val="32"/>
        </w:rPr>
        <w:t>年预算</w:t>
      </w:r>
      <w:r>
        <w:rPr>
          <w:rFonts w:hint="eastAsia" w:ascii="TimesNewRoman" w:hAnsi="TimesNewRoman" w:eastAsia="仿宋_GB2312" w:cs="TimesNewRoman"/>
          <w:kern w:val="0"/>
          <w:sz w:val="32"/>
          <w:szCs w:val="32"/>
          <w:lang w:val="en-US" w:eastAsia="zh-CN"/>
        </w:rPr>
        <w:t>13.46</w:t>
      </w:r>
      <w:r>
        <w:rPr>
          <w:rFonts w:hint="eastAsia" w:ascii="TimesNewRoman" w:hAnsi="TimesNewRoman" w:eastAsia="仿宋_GB2312" w:cs="TimesNewRoman"/>
          <w:kern w:val="0"/>
          <w:sz w:val="32"/>
          <w:szCs w:val="32"/>
        </w:rPr>
        <w:t>万元，比</w:t>
      </w:r>
      <w:r>
        <w:rPr>
          <w:rFonts w:hint="eastAsia" w:ascii="TimesNewRoman" w:hAnsi="TimesNewRoman" w:eastAsia="仿宋_GB2312" w:cs="TimesNewRoman"/>
          <w:kern w:val="0"/>
          <w:sz w:val="32"/>
          <w:szCs w:val="32"/>
          <w:lang w:eastAsia="zh-CN"/>
        </w:rPr>
        <w:t>2023</w:t>
      </w:r>
      <w:r>
        <w:rPr>
          <w:rFonts w:hint="eastAsia" w:ascii="TimesNewRoman" w:hAnsi="TimesNewRoman" w:eastAsia="仿宋_GB2312" w:cs="TimesNewRoman"/>
          <w:kern w:val="0"/>
          <w:sz w:val="32"/>
          <w:szCs w:val="32"/>
        </w:rPr>
        <w:t>年预算</w:t>
      </w:r>
      <w:r>
        <w:rPr>
          <w:rFonts w:hint="eastAsia" w:ascii="TimesNewRoman" w:hAnsi="TimesNewRoman" w:eastAsia="仿宋_GB2312" w:cs="TimesNewRoman"/>
          <w:kern w:val="0"/>
          <w:sz w:val="32"/>
          <w:szCs w:val="32"/>
          <w:lang w:eastAsia="zh-CN"/>
        </w:rPr>
        <w:t>减少</w:t>
      </w:r>
      <w:r>
        <w:rPr>
          <w:rFonts w:hint="eastAsia" w:ascii="TimesNewRoman" w:hAnsi="TimesNewRoman" w:eastAsia="仿宋_GB2312" w:cs="TimesNewRoman"/>
          <w:kern w:val="0"/>
          <w:sz w:val="32"/>
          <w:szCs w:val="32"/>
          <w:lang w:val="en-US" w:eastAsia="zh-CN"/>
        </w:rPr>
        <w:t>0.92</w:t>
      </w:r>
      <w:r>
        <w:rPr>
          <w:rFonts w:hint="eastAsia" w:ascii="TimesNewRoman" w:hAnsi="TimesNewRoman" w:eastAsia="仿宋_GB2312" w:cs="TimesNewRoman"/>
          <w:kern w:val="0"/>
          <w:sz w:val="32"/>
          <w:szCs w:val="32"/>
        </w:rPr>
        <w:t>万元，</w:t>
      </w:r>
      <w:r>
        <w:rPr>
          <w:rFonts w:hint="eastAsia" w:ascii="TimesNewRoman" w:hAnsi="TimesNewRoman" w:eastAsia="仿宋_GB2312" w:cs="TimesNewRoman"/>
          <w:kern w:val="0"/>
          <w:sz w:val="32"/>
          <w:szCs w:val="32"/>
          <w:lang w:eastAsia="zh-CN"/>
        </w:rPr>
        <w:t>下降</w:t>
      </w:r>
      <w:r>
        <w:rPr>
          <w:rFonts w:hint="eastAsia" w:ascii="TimesNewRoman" w:hAnsi="TimesNewRoman" w:eastAsia="仿宋_GB2312" w:cs="TimesNewRoman"/>
          <w:kern w:val="0"/>
          <w:sz w:val="32"/>
          <w:szCs w:val="32"/>
          <w:lang w:val="en-US" w:eastAsia="zh-CN"/>
        </w:rPr>
        <w:t>6.4</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eastAsia="zh-CN"/>
        </w:rPr>
        <w:t>在职人员减少</w:t>
      </w:r>
      <w:r>
        <w:rPr>
          <w:rFonts w:hint="eastAsia" w:ascii="TimesNewRoman" w:hAnsi="TimesNewRoman" w:eastAsia="仿宋_GB2312" w:cs="TimesNewRoman"/>
          <w:kern w:val="0"/>
          <w:sz w:val="32"/>
          <w:szCs w:val="32"/>
        </w:rPr>
        <w:t>。</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3、社会保障和就业支出（类）</w:t>
      </w:r>
      <w:r>
        <w:rPr>
          <w:rFonts w:hint="eastAsia" w:ascii="TimesNewRoman" w:hAnsi="TimesNewRoman" w:eastAsia="仿宋_GB2312" w:cs="TimesNewRoman"/>
          <w:kern w:val="0"/>
          <w:sz w:val="32"/>
          <w:szCs w:val="32"/>
          <w:lang w:eastAsia="zh-CN"/>
        </w:rPr>
        <w:t>行政事业单位养老支出</w:t>
      </w:r>
      <w:r>
        <w:rPr>
          <w:rFonts w:hint="eastAsia" w:ascii="TimesNewRoman" w:hAnsi="TimesNewRoman" w:eastAsia="仿宋_GB2312" w:cs="TimesNewRoman"/>
          <w:kern w:val="0"/>
          <w:sz w:val="32"/>
          <w:szCs w:val="32"/>
        </w:rPr>
        <w:t>（款）</w:t>
      </w:r>
      <w:r>
        <w:rPr>
          <w:rFonts w:hint="eastAsia" w:ascii="TimesNewRoman" w:hAnsi="TimesNewRoman" w:eastAsia="仿宋_GB2312" w:cs="TimesNewRoman"/>
          <w:kern w:val="0"/>
          <w:sz w:val="32"/>
          <w:szCs w:val="32"/>
          <w:lang w:eastAsia="zh-CN"/>
        </w:rPr>
        <w:t>机关事业单位职业年金缴费支出</w:t>
      </w:r>
      <w:r>
        <w:rPr>
          <w:rFonts w:hint="eastAsia" w:ascii="TimesNewRoman" w:hAnsi="TimesNewRoman" w:eastAsia="仿宋_GB2312" w:cs="TimesNewRoman"/>
          <w:kern w:val="0"/>
          <w:sz w:val="32"/>
          <w:szCs w:val="32"/>
        </w:rPr>
        <w:t>（项）</w:t>
      </w:r>
      <w:r>
        <w:rPr>
          <w:rFonts w:hint="eastAsia" w:ascii="TimesNewRoman" w:hAnsi="TimesNewRoman" w:eastAsia="仿宋_GB2312" w:cs="TimesNewRoman"/>
          <w:kern w:val="0"/>
          <w:sz w:val="32"/>
          <w:szCs w:val="32"/>
          <w:lang w:eastAsia="zh-CN"/>
        </w:rPr>
        <w:t>2024</w:t>
      </w:r>
      <w:r>
        <w:rPr>
          <w:rFonts w:hint="eastAsia" w:ascii="TimesNewRoman" w:hAnsi="TimesNewRoman" w:eastAsia="仿宋_GB2312" w:cs="TimesNewRoman"/>
          <w:kern w:val="0"/>
          <w:sz w:val="32"/>
          <w:szCs w:val="32"/>
        </w:rPr>
        <w:t>年预算</w:t>
      </w:r>
      <w:r>
        <w:rPr>
          <w:rFonts w:hint="eastAsia" w:ascii="TimesNewRoman" w:hAnsi="TimesNewRoman" w:eastAsia="仿宋_GB2312" w:cs="TimesNewRoman"/>
          <w:kern w:val="0"/>
          <w:sz w:val="32"/>
          <w:szCs w:val="32"/>
          <w:lang w:val="en-US" w:eastAsia="zh-CN"/>
        </w:rPr>
        <w:t>6.73</w:t>
      </w:r>
      <w:r>
        <w:rPr>
          <w:rFonts w:hint="eastAsia" w:ascii="TimesNewRoman" w:hAnsi="TimesNewRoman" w:eastAsia="仿宋_GB2312" w:cs="TimesNewRoman"/>
          <w:kern w:val="0"/>
          <w:sz w:val="32"/>
          <w:szCs w:val="32"/>
        </w:rPr>
        <w:t>万元，比</w:t>
      </w:r>
      <w:r>
        <w:rPr>
          <w:rFonts w:hint="eastAsia" w:ascii="TimesNewRoman" w:hAnsi="TimesNewRoman" w:eastAsia="仿宋_GB2312" w:cs="TimesNewRoman"/>
          <w:kern w:val="0"/>
          <w:sz w:val="32"/>
          <w:szCs w:val="32"/>
          <w:lang w:eastAsia="zh-CN"/>
        </w:rPr>
        <w:t>2023</w:t>
      </w:r>
      <w:r>
        <w:rPr>
          <w:rFonts w:hint="eastAsia" w:ascii="TimesNewRoman" w:hAnsi="TimesNewRoman" w:eastAsia="仿宋_GB2312" w:cs="TimesNewRoman"/>
          <w:kern w:val="0"/>
          <w:sz w:val="32"/>
          <w:szCs w:val="32"/>
        </w:rPr>
        <w:t>年预算</w:t>
      </w:r>
      <w:r>
        <w:rPr>
          <w:rFonts w:hint="eastAsia" w:ascii="TimesNewRoman" w:hAnsi="TimesNewRoman" w:eastAsia="仿宋_GB2312" w:cs="TimesNewRoman"/>
          <w:kern w:val="0"/>
          <w:sz w:val="32"/>
          <w:szCs w:val="32"/>
          <w:lang w:eastAsia="zh-CN"/>
        </w:rPr>
        <w:t>减少</w:t>
      </w:r>
      <w:r>
        <w:rPr>
          <w:rFonts w:hint="eastAsia" w:ascii="TimesNewRoman" w:hAnsi="TimesNewRoman" w:eastAsia="仿宋_GB2312" w:cs="TimesNewRoman"/>
          <w:kern w:val="0"/>
          <w:sz w:val="32"/>
          <w:szCs w:val="32"/>
          <w:lang w:val="en-US" w:eastAsia="zh-CN"/>
        </w:rPr>
        <w:t>0.46</w:t>
      </w:r>
      <w:r>
        <w:rPr>
          <w:rFonts w:hint="eastAsia" w:ascii="TimesNewRoman" w:hAnsi="TimesNewRoman" w:eastAsia="仿宋_GB2312" w:cs="TimesNewRoman"/>
          <w:kern w:val="0"/>
          <w:sz w:val="32"/>
          <w:szCs w:val="32"/>
        </w:rPr>
        <w:t>万元，</w:t>
      </w:r>
      <w:r>
        <w:rPr>
          <w:rFonts w:hint="eastAsia" w:ascii="TimesNewRoman" w:hAnsi="TimesNewRoman" w:eastAsia="仿宋_GB2312" w:cs="TimesNewRoman"/>
          <w:kern w:val="0"/>
          <w:sz w:val="32"/>
          <w:szCs w:val="32"/>
          <w:lang w:eastAsia="zh-CN"/>
        </w:rPr>
        <w:t>下降</w:t>
      </w:r>
      <w:r>
        <w:rPr>
          <w:rFonts w:hint="eastAsia" w:ascii="TimesNewRoman" w:hAnsi="TimesNewRoman" w:eastAsia="仿宋_GB2312" w:cs="TimesNewRoman"/>
          <w:kern w:val="0"/>
          <w:sz w:val="32"/>
          <w:szCs w:val="32"/>
          <w:lang w:val="en-US" w:eastAsia="zh-CN"/>
        </w:rPr>
        <w:t>6.4</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eastAsia="zh-CN"/>
        </w:rPr>
        <w:t>在职人员减少</w:t>
      </w:r>
      <w:r>
        <w:rPr>
          <w:rFonts w:hint="eastAsia" w:ascii="TimesNewRoman" w:hAnsi="TimesNewRoman" w:eastAsia="仿宋_GB2312" w:cs="TimesNewRoman"/>
          <w:kern w:val="0"/>
          <w:sz w:val="32"/>
          <w:szCs w:val="32"/>
        </w:rPr>
        <w:t>。</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val="en-US" w:eastAsia="zh-CN"/>
        </w:rPr>
        <w:t>4</w:t>
      </w:r>
      <w:r>
        <w:rPr>
          <w:rFonts w:hint="eastAsia" w:ascii="TimesNewRoman" w:hAnsi="TimesNewRoman" w:eastAsia="仿宋_GB2312" w:cs="TimesNewRoman"/>
          <w:kern w:val="0"/>
          <w:sz w:val="32"/>
          <w:szCs w:val="32"/>
        </w:rPr>
        <w:t>、社会保障和就业支出（类）</w:t>
      </w:r>
      <w:r>
        <w:rPr>
          <w:rFonts w:hint="eastAsia" w:ascii="TimesNewRoman" w:hAnsi="TimesNewRoman" w:eastAsia="仿宋_GB2312" w:cs="TimesNewRoman"/>
          <w:kern w:val="0"/>
          <w:sz w:val="32"/>
          <w:szCs w:val="32"/>
          <w:lang w:eastAsia="zh-CN"/>
        </w:rPr>
        <w:t>残疾人事业</w:t>
      </w:r>
      <w:r>
        <w:rPr>
          <w:rFonts w:hint="eastAsia" w:ascii="TimesNewRoman" w:hAnsi="TimesNewRoman" w:eastAsia="仿宋_GB2312" w:cs="TimesNewRoman"/>
          <w:kern w:val="0"/>
          <w:sz w:val="32"/>
          <w:szCs w:val="32"/>
        </w:rPr>
        <w:t>（款）</w:t>
      </w:r>
      <w:r>
        <w:rPr>
          <w:rFonts w:hint="eastAsia" w:ascii="TimesNewRoman" w:hAnsi="TimesNewRoman" w:eastAsia="仿宋_GB2312" w:cs="TimesNewRoman"/>
          <w:kern w:val="0"/>
          <w:sz w:val="32"/>
          <w:szCs w:val="32"/>
          <w:lang w:eastAsia="zh-CN"/>
        </w:rPr>
        <w:t>残疾人康复</w:t>
      </w:r>
      <w:r>
        <w:rPr>
          <w:rFonts w:hint="eastAsia" w:ascii="TimesNewRoman" w:hAnsi="TimesNewRoman" w:eastAsia="仿宋_GB2312" w:cs="TimesNewRoman"/>
          <w:kern w:val="0"/>
          <w:sz w:val="32"/>
          <w:szCs w:val="32"/>
        </w:rPr>
        <w:t>（项）</w:t>
      </w:r>
      <w:r>
        <w:rPr>
          <w:rFonts w:hint="eastAsia" w:ascii="TimesNewRoman" w:hAnsi="TimesNewRoman" w:eastAsia="仿宋_GB2312" w:cs="TimesNewRoman"/>
          <w:kern w:val="0"/>
          <w:sz w:val="32"/>
          <w:szCs w:val="32"/>
          <w:lang w:eastAsia="zh-CN"/>
        </w:rPr>
        <w:t>2024</w:t>
      </w:r>
      <w:r>
        <w:rPr>
          <w:rFonts w:hint="eastAsia" w:ascii="TimesNewRoman" w:hAnsi="TimesNewRoman" w:eastAsia="仿宋_GB2312" w:cs="TimesNewRoman"/>
          <w:kern w:val="0"/>
          <w:sz w:val="32"/>
          <w:szCs w:val="32"/>
        </w:rPr>
        <w:t>年预算</w:t>
      </w:r>
      <w:r>
        <w:rPr>
          <w:rFonts w:hint="eastAsia" w:ascii="TimesNewRoman" w:hAnsi="TimesNewRoman" w:eastAsia="仿宋_GB2312" w:cs="TimesNewRoman"/>
          <w:kern w:val="0"/>
          <w:sz w:val="32"/>
          <w:szCs w:val="32"/>
          <w:lang w:val="en-US" w:eastAsia="zh-CN"/>
        </w:rPr>
        <w:t>95.42</w:t>
      </w:r>
      <w:r>
        <w:rPr>
          <w:rFonts w:hint="eastAsia" w:ascii="TimesNewRoman" w:hAnsi="TimesNewRoman" w:eastAsia="仿宋_GB2312" w:cs="TimesNewRoman"/>
          <w:kern w:val="0"/>
          <w:sz w:val="32"/>
          <w:szCs w:val="32"/>
        </w:rPr>
        <w:t>万元，比</w:t>
      </w:r>
      <w:r>
        <w:rPr>
          <w:rFonts w:hint="eastAsia" w:ascii="TimesNewRoman" w:hAnsi="TimesNewRoman" w:eastAsia="仿宋_GB2312" w:cs="TimesNewRoman"/>
          <w:kern w:val="0"/>
          <w:sz w:val="32"/>
          <w:szCs w:val="32"/>
          <w:lang w:eastAsia="zh-CN"/>
        </w:rPr>
        <w:t>2023</w:t>
      </w:r>
      <w:r>
        <w:rPr>
          <w:rFonts w:hint="eastAsia" w:ascii="TimesNewRoman" w:hAnsi="TimesNewRoman" w:eastAsia="仿宋_GB2312" w:cs="TimesNewRoman"/>
          <w:kern w:val="0"/>
          <w:sz w:val="32"/>
          <w:szCs w:val="32"/>
        </w:rPr>
        <w:t>年预算</w:t>
      </w:r>
      <w:r>
        <w:rPr>
          <w:rFonts w:hint="eastAsia" w:ascii="TimesNewRoman" w:hAnsi="TimesNewRoman" w:eastAsia="仿宋_GB2312" w:cs="TimesNewRoman"/>
          <w:kern w:val="0"/>
          <w:sz w:val="32"/>
          <w:szCs w:val="32"/>
          <w:lang w:eastAsia="zh-CN"/>
        </w:rPr>
        <w:t>减少</w:t>
      </w:r>
      <w:r>
        <w:rPr>
          <w:rFonts w:hint="eastAsia" w:ascii="TimesNewRoman" w:hAnsi="TimesNewRoman" w:eastAsia="仿宋_GB2312" w:cs="TimesNewRoman"/>
          <w:kern w:val="0"/>
          <w:sz w:val="32"/>
          <w:szCs w:val="32"/>
          <w:lang w:val="en-US" w:eastAsia="zh-CN"/>
        </w:rPr>
        <w:t>5.62</w:t>
      </w:r>
      <w:r>
        <w:rPr>
          <w:rFonts w:hint="eastAsia" w:ascii="TimesNewRoman" w:hAnsi="TimesNewRoman" w:eastAsia="仿宋_GB2312" w:cs="TimesNewRoman"/>
          <w:kern w:val="0"/>
          <w:sz w:val="32"/>
          <w:szCs w:val="32"/>
        </w:rPr>
        <w:t>万元，</w:t>
      </w:r>
      <w:r>
        <w:rPr>
          <w:rFonts w:hint="eastAsia" w:ascii="TimesNewRoman" w:hAnsi="TimesNewRoman" w:eastAsia="仿宋_GB2312" w:cs="TimesNewRoman"/>
          <w:kern w:val="0"/>
          <w:sz w:val="32"/>
          <w:szCs w:val="32"/>
          <w:lang w:eastAsia="zh-CN"/>
        </w:rPr>
        <w:t>下降</w:t>
      </w:r>
      <w:r>
        <w:rPr>
          <w:rFonts w:hint="eastAsia" w:ascii="TimesNewRoman" w:hAnsi="TimesNewRoman" w:eastAsia="仿宋_GB2312" w:cs="TimesNewRoman"/>
          <w:kern w:val="0"/>
          <w:sz w:val="32"/>
          <w:szCs w:val="32"/>
          <w:lang w:val="en-US" w:eastAsia="zh-CN"/>
        </w:rPr>
        <w:t>5.56</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eastAsia="zh-CN"/>
        </w:rPr>
        <w:t>在职人员减少</w:t>
      </w:r>
      <w:r>
        <w:rPr>
          <w:rFonts w:hint="eastAsia" w:ascii="TimesNewRoman" w:hAnsi="TimesNewRoman" w:eastAsia="仿宋_GB2312" w:cs="TimesNewRoman"/>
          <w:kern w:val="0"/>
          <w:sz w:val="32"/>
          <w:szCs w:val="32"/>
        </w:rPr>
        <w:t>。</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val="en-US" w:eastAsia="zh-CN"/>
        </w:rPr>
        <w:t>5</w:t>
      </w:r>
      <w:r>
        <w:rPr>
          <w:rFonts w:hint="eastAsia" w:ascii="TimesNewRoman" w:hAnsi="TimesNewRoman" w:eastAsia="仿宋_GB2312" w:cs="TimesNewRoman"/>
          <w:kern w:val="0"/>
          <w:sz w:val="32"/>
          <w:szCs w:val="32"/>
        </w:rPr>
        <w:t>、社会保障和就业支出（类）</w:t>
      </w:r>
      <w:r>
        <w:rPr>
          <w:rFonts w:hint="eastAsia" w:ascii="TimesNewRoman" w:hAnsi="TimesNewRoman" w:eastAsia="仿宋_GB2312" w:cs="TimesNewRoman"/>
          <w:kern w:val="0"/>
          <w:sz w:val="32"/>
          <w:szCs w:val="32"/>
          <w:lang w:eastAsia="zh-CN"/>
        </w:rPr>
        <w:t>残疾人事业</w:t>
      </w:r>
      <w:r>
        <w:rPr>
          <w:rFonts w:hint="eastAsia" w:ascii="TimesNewRoman" w:hAnsi="TimesNewRoman" w:eastAsia="仿宋_GB2312" w:cs="TimesNewRoman"/>
          <w:kern w:val="0"/>
          <w:sz w:val="32"/>
          <w:szCs w:val="32"/>
        </w:rPr>
        <w:t>（款）</w:t>
      </w:r>
      <w:r>
        <w:rPr>
          <w:rFonts w:hint="eastAsia" w:ascii="TimesNewRoman" w:hAnsi="TimesNewRoman" w:eastAsia="仿宋_GB2312" w:cs="TimesNewRoman"/>
          <w:kern w:val="0"/>
          <w:sz w:val="32"/>
          <w:szCs w:val="32"/>
          <w:lang w:eastAsia="zh-CN"/>
        </w:rPr>
        <w:t>其他残疾人事业支出</w:t>
      </w:r>
      <w:r>
        <w:rPr>
          <w:rFonts w:hint="eastAsia" w:ascii="TimesNewRoman" w:hAnsi="TimesNewRoman" w:eastAsia="仿宋_GB2312" w:cs="TimesNewRoman"/>
          <w:kern w:val="0"/>
          <w:sz w:val="32"/>
          <w:szCs w:val="32"/>
        </w:rPr>
        <w:t>（项）</w:t>
      </w:r>
      <w:r>
        <w:rPr>
          <w:rFonts w:hint="eastAsia" w:ascii="TimesNewRoman" w:hAnsi="TimesNewRoman" w:eastAsia="仿宋_GB2312" w:cs="TimesNewRoman"/>
          <w:kern w:val="0"/>
          <w:sz w:val="32"/>
          <w:szCs w:val="32"/>
          <w:lang w:eastAsia="zh-CN"/>
        </w:rPr>
        <w:t>2024</w:t>
      </w:r>
      <w:r>
        <w:rPr>
          <w:rFonts w:hint="eastAsia" w:ascii="TimesNewRoman" w:hAnsi="TimesNewRoman" w:eastAsia="仿宋_GB2312" w:cs="TimesNewRoman"/>
          <w:kern w:val="0"/>
          <w:sz w:val="32"/>
          <w:szCs w:val="32"/>
        </w:rPr>
        <w:t>年预算</w:t>
      </w:r>
      <w:r>
        <w:rPr>
          <w:rFonts w:hint="eastAsia" w:ascii="TimesNewRoman" w:hAnsi="TimesNewRoman" w:eastAsia="仿宋_GB2312" w:cs="TimesNewRoman"/>
          <w:kern w:val="0"/>
          <w:sz w:val="32"/>
          <w:szCs w:val="32"/>
          <w:lang w:val="en-US" w:eastAsia="zh-CN"/>
        </w:rPr>
        <w:t>76.8</w:t>
      </w:r>
      <w:r>
        <w:rPr>
          <w:rFonts w:hint="eastAsia" w:ascii="TimesNewRoman" w:hAnsi="TimesNewRoman" w:eastAsia="仿宋_GB2312" w:cs="TimesNewRoman"/>
          <w:kern w:val="0"/>
          <w:sz w:val="32"/>
          <w:szCs w:val="32"/>
        </w:rPr>
        <w:t>万元，比</w:t>
      </w:r>
      <w:r>
        <w:rPr>
          <w:rFonts w:hint="eastAsia" w:ascii="TimesNewRoman" w:hAnsi="TimesNewRoman" w:eastAsia="仿宋_GB2312" w:cs="TimesNewRoman"/>
          <w:kern w:val="0"/>
          <w:sz w:val="32"/>
          <w:szCs w:val="32"/>
          <w:lang w:eastAsia="zh-CN"/>
        </w:rPr>
        <w:t>2023</w:t>
      </w:r>
      <w:r>
        <w:rPr>
          <w:rFonts w:hint="eastAsia" w:ascii="TimesNewRoman" w:hAnsi="TimesNewRoman" w:eastAsia="仿宋_GB2312" w:cs="TimesNewRoman"/>
          <w:kern w:val="0"/>
          <w:sz w:val="32"/>
          <w:szCs w:val="32"/>
        </w:rPr>
        <w:t>年预算减少</w:t>
      </w:r>
      <w:r>
        <w:rPr>
          <w:rFonts w:hint="eastAsia" w:ascii="TimesNewRoman" w:hAnsi="TimesNewRoman" w:eastAsia="仿宋_GB2312" w:cs="TimesNewRoman"/>
          <w:kern w:val="0"/>
          <w:sz w:val="32"/>
          <w:szCs w:val="32"/>
          <w:lang w:val="en-US" w:eastAsia="zh-CN"/>
        </w:rPr>
        <w:t>9</w:t>
      </w:r>
      <w:r>
        <w:rPr>
          <w:rFonts w:hint="eastAsia" w:ascii="TimesNewRoman" w:hAnsi="TimesNewRoman" w:eastAsia="仿宋_GB2312" w:cs="TimesNewRoman"/>
          <w:kern w:val="0"/>
          <w:sz w:val="32"/>
          <w:szCs w:val="32"/>
        </w:rPr>
        <w:t>万元，下降</w:t>
      </w:r>
      <w:r>
        <w:rPr>
          <w:rFonts w:hint="eastAsia" w:ascii="TimesNewRoman" w:hAnsi="TimesNewRoman" w:eastAsia="仿宋_GB2312" w:cs="TimesNewRoman"/>
          <w:kern w:val="0"/>
          <w:sz w:val="32"/>
          <w:szCs w:val="32"/>
          <w:lang w:val="en-US" w:eastAsia="zh-CN"/>
        </w:rPr>
        <w:t>10.49</w:t>
      </w:r>
      <w:r>
        <w:rPr>
          <w:rFonts w:hint="eastAsia" w:ascii="TimesNewRoman" w:hAnsi="TimesNewRoman" w:eastAsia="仿宋_GB2312" w:cs="TimesNewRoman"/>
          <w:kern w:val="0"/>
          <w:sz w:val="32"/>
          <w:szCs w:val="32"/>
        </w:rPr>
        <w:t>%，原因主要是困难残疾儿童抢救性精准康复和残疾儿童早期干预试点</w:t>
      </w:r>
      <w:r>
        <w:rPr>
          <w:rFonts w:hint="eastAsia" w:ascii="TimesNewRoman" w:hAnsi="TimesNewRoman" w:eastAsia="仿宋_GB2312" w:cs="TimesNewRoman"/>
          <w:kern w:val="0"/>
          <w:sz w:val="32"/>
          <w:szCs w:val="32"/>
          <w:lang w:eastAsia="zh-CN"/>
        </w:rPr>
        <w:t>项目预算减少</w:t>
      </w:r>
      <w:r>
        <w:rPr>
          <w:rFonts w:hint="eastAsia" w:ascii="TimesNewRoman" w:hAnsi="TimesNewRoman" w:eastAsia="仿宋_GB2312" w:cs="TimesNewRoman"/>
          <w:kern w:val="0"/>
          <w:sz w:val="32"/>
          <w:szCs w:val="32"/>
          <w:lang w:val="en-US" w:eastAsia="zh-CN"/>
        </w:rPr>
        <w:t>9万元</w:t>
      </w:r>
      <w:r>
        <w:rPr>
          <w:rFonts w:hint="eastAsia" w:ascii="TimesNewRoman" w:hAnsi="TimesNewRoman" w:eastAsia="仿宋_GB2312" w:cs="TimesNewRoman"/>
          <w:kern w:val="0"/>
          <w:sz w:val="32"/>
          <w:szCs w:val="32"/>
        </w:rPr>
        <w:t>。</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val="en-US" w:eastAsia="zh-CN"/>
        </w:rPr>
        <w:t>6</w:t>
      </w:r>
      <w:r>
        <w:rPr>
          <w:rFonts w:hint="eastAsia" w:ascii="TimesNewRoman" w:hAnsi="TimesNewRoman" w:eastAsia="仿宋_GB2312" w:cs="TimesNewRoman"/>
          <w:kern w:val="0"/>
          <w:sz w:val="32"/>
          <w:szCs w:val="32"/>
        </w:rPr>
        <w:t>、社会保障和就业支出（类）</w:t>
      </w:r>
      <w:r>
        <w:rPr>
          <w:rFonts w:hint="eastAsia" w:ascii="TimesNewRoman" w:hAnsi="TimesNewRoman" w:eastAsia="仿宋_GB2312" w:cs="TimesNewRoman"/>
          <w:kern w:val="0"/>
          <w:sz w:val="32"/>
          <w:szCs w:val="32"/>
          <w:lang w:eastAsia="zh-CN"/>
        </w:rPr>
        <w:t>其他社会保障和就业支出</w:t>
      </w:r>
      <w:r>
        <w:rPr>
          <w:rFonts w:hint="eastAsia" w:ascii="TimesNewRoman" w:hAnsi="TimesNewRoman" w:eastAsia="仿宋_GB2312" w:cs="TimesNewRoman"/>
          <w:kern w:val="0"/>
          <w:sz w:val="32"/>
          <w:szCs w:val="32"/>
        </w:rPr>
        <w:t>（款）</w:t>
      </w:r>
      <w:r>
        <w:rPr>
          <w:rFonts w:hint="eastAsia" w:ascii="TimesNewRoman" w:hAnsi="TimesNewRoman" w:eastAsia="仿宋_GB2312" w:cs="TimesNewRoman"/>
          <w:kern w:val="0"/>
          <w:sz w:val="32"/>
          <w:szCs w:val="32"/>
          <w:lang w:eastAsia="zh-CN"/>
        </w:rPr>
        <w:t>其他社会保障和就业支出</w:t>
      </w:r>
      <w:r>
        <w:rPr>
          <w:rFonts w:hint="eastAsia" w:ascii="TimesNewRoman" w:hAnsi="TimesNewRoman" w:eastAsia="仿宋_GB2312" w:cs="TimesNewRoman"/>
          <w:kern w:val="0"/>
          <w:sz w:val="32"/>
          <w:szCs w:val="32"/>
        </w:rPr>
        <w:t>（项）</w:t>
      </w:r>
      <w:r>
        <w:rPr>
          <w:rFonts w:hint="eastAsia" w:ascii="TimesNewRoman" w:hAnsi="TimesNewRoman" w:eastAsia="仿宋_GB2312" w:cs="TimesNewRoman"/>
          <w:kern w:val="0"/>
          <w:sz w:val="32"/>
          <w:szCs w:val="32"/>
          <w:lang w:eastAsia="zh-CN"/>
        </w:rPr>
        <w:t>2024</w:t>
      </w:r>
      <w:r>
        <w:rPr>
          <w:rFonts w:hint="eastAsia" w:ascii="TimesNewRoman" w:hAnsi="TimesNewRoman" w:eastAsia="仿宋_GB2312" w:cs="TimesNewRoman"/>
          <w:kern w:val="0"/>
          <w:sz w:val="32"/>
          <w:szCs w:val="32"/>
        </w:rPr>
        <w:t>年预算</w:t>
      </w:r>
      <w:r>
        <w:rPr>
          <w:rFonts w:hint="eastAsia" w:ascii="TimesNewRoman" w:hAnsi="TimesNewRoman" w:eastAsia="仿宋_GB2312" w:cs="TimesNewRoman"/>
          <w:kern w:val="0"/>
          <w:sz w:val="32"/>
          <w:szCs w:val="32"/>
          <w:lang w:val="en-US" w:eastAsia="zh-CN"/>
        </w:rPr>
        <w:t>0.44</w:t>
      </w:r>
      <w:r>
        <w:rPr>
          <w:rFonts w:hint="eastAsia" w:ascii="TimesNewRoman" w:hAnsi="TimesNewRoman" w:eastAsia="仿宋_GB2312" w:cs="TimesNewRoman"/>
          <w:kern w:val="0"/>
          <w:sz w:val="32"/>
          <w:szCs w:val="32"/>
        </w:rPr>
        <w:t>万元，比</w:t>
      </w:r>
      <w:r>
        <w:rPr>
          <w:rFonts w:hint="eastAsia" w:ascii="TimesNewRoman" w:hAnsi="TimesNewRoman" w:eastAsia="仿宋_GB2312" w:cs="TimesNewRoman"/>
          <w:kern w:val="0"/>
          <w:sz w:val="32"/>
          <w:szCs w:val="32"/>
          <w:lang w:eastAsia="zh-CN"/>
        </w:rPr>
        <w:t>2023</w:t>
      </w:r>
      <w:r>
        <w:rPr>
          <w:rFonts w:hint="eastAsia" w:ascii="TimesNewRoman" w:hAnsi="TimesNewRoman" w:eastAsia="仿宋_GB2312" w:cs="TimesNewRoman"/>
          <w:kern w:val="0"/>
          <w:sz w:val="32"/>
          <w:szCs w:val="32"/>
        </w:rPr>
        <w:t>年预算</w:t>
      </w:r>
      <w:r>
        <w:rPr>
          <w:rFonts w:hint="eastAsia" w:ascii="TimesNewRoman" w:hAnsi="TimesNewRoman" w:eastAsia="仿宋_GB2312" w:cs="TimesNewRoman"/>
          <w:kern w:val="0"/>
          <w:sz w:val="32"/>
          <w:szCs w:val="32"/>
          <w:lang w:eastAsia="zh-CN"/>
        </w:rPr>
        <w:t>减少</w:t>
      </w:r>
      <w:r>
        <w:rPr>
          <w:rFonts w:hint="eastAsia" w:ascii="TimesNewRoman" w:hAnsi="TimesNewRoman" w:eastAsia="仿宋_GB2312" w:cs="TimesNewRoman"/>
          <w:kern w:val="0"/>
          <w:sz w:val="32"/>
          <w:szCs w:val="32"/>
          <w:lang w:val="en-US" w:eastAsia="zh-CN"/>
        </w:rPr>
        <w:t>0.03</w:t>
      </w:r>
      <w:r>
        <w:rPr>
          <w:rFonts w:hint="eastAsia" w:ascii="TimesNewRoman" w:hAnsi="TimesNewRoman" w:eastAsia="仿宋_GB2312" w:cs="TimesNewRoman"/>
          <w:kern w:val="0"/>
          <w:sz w:val="32"/>
          <w:szCs w:val="32"/>
        </w:rPr>
        <w:t>万元，</w:t>
      </w:r>
      <w:r>
        <w:rPr>
          <w:rFonts w:hint="eastAsia" w:ascii="TimesNewRoman" w:hAnsi="TimesNewRoman" w:eastAsia="仿宋_GB2312" w:cs="TimesNewRoman"/>
          <w:kern w:val="0"/>
          <w:sz w:val="32"/>
          <w:szCs w:val="32"/>
          <w:lang w:eastAsia="zh-CN"/>
        </w:rPr>
        <w:t>下降</w:t>
      </w:r>
      <w:r>
        <w:rPr>
          <w:rFonts w:hint="eastAsia" w:ascii="TimesNewRoman" w:hAnsi="TimesNewRoman" w:eastAsia="仿宋_GB2312" w:cs="TimesNewRoman"/>
          <w:kern w:val="0"/>
          <w:sz w:val="32"/>
          <w:szCs w:val="32"/>
          <w:lang w:val="en-US" w:eastAsia="zh-CN"/>
        </w:rPr>
        <w:t>6.38</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eastAsia="zh-CN"/>
        </w:rPr>
        <w:t>在职人员减少</w:t>
      </w:r>
      <w:r>
        <w:rPr>
          <w:rFonts w:hint="eastAsia" w:ascii="TimesNewRoman" w:hAnsi="TimesNewRoman" w:eastAsia="仿宋_GB2312" w:cs="TimesNewRoman"/>
          <w:kern w:val="0"/>
          <w:sz w:val="32"/>
          <w:szCs w:val="32"/>
        </w:rPr>
        <w:t>。</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val="en-US" w:eastAsia="zh-CN"/>
        </w:rPr>
        <w:t>7</w:t>
      </w:r>
      <w:r>
        <w:rPr>
          <w:rFonts w:hint="eastAsia" w:ascii="TimesNewRoman" w:hAnsi="TimesNewRoman" w:eastAsia="仿宋_GB2312" w:cs="TimesNewRoman"/>
          <w:kern w:val="0"/>
          <w:sz w:val="32"/>
          <w:szCs w:val="32"/>
        </w:rPr>
        <w:t>、</w:t>
      </w:r>
      <w:r>
        <w:rPr>
          <w:rFonts w:hint="eastAsia" w:ascii="TimesNewRoman" w:hAnsi="TimesNewRoman" w:eastAsia="仿宋_GB2312" w:cs="TimesNewRoman"/>
          <w:kern w:val="0"/>
          <w:sz w:val="32"/>
          <w:szCs w:val="32"/>
          <w:lang w:eastAsia="zh-CN"/>
        </w:rPr>
        <w:t>卫生健康支出</w:t>
      </w:r>
      <w:r>
        <w:rPr>
          <w:rFonts w:hint="eastAsia" w:ascii="TimesNewRoman" w:hAnsi="TimesNewRoman" w:eastAsia="仿宋_GB2312" w:cs="TimesNewRoman"/>
          <w:kern w:val="0"/>
          <w:sz w:val="32"/>
          <w:szCs w:val="32"/>
        </w:rPr>
        <w:t>（类）</w:t>
      </w:r>
      <w:r>
        <w:rPr>
          <w:rFonts w:hint="eastAsia" w:ascii="TimesNewRoman" w:hAnsi="TimesNewRoman" w:eastAsia="仿宋_GB2312" w:cs="TimesNewRoman"/>
          <w:kern w:val="0"/>
          <w:sz w:val="32"/>
          <w:szCs w:val="32"/>
          <w:lang w:eastAsia="zh-CN"/>
        </w:rPr>
        <w:t>行政事业单位医疗</w:t>
      </w:r>
      <w:r>
        <w:rPr>
          <w:rFonts w:hint="eastAsia" w:ascii="TimesNewRoman" w:hAnsi="TimesNewRoman" w:eastAsia="仿宋_GB2312" w:cs="TimesNewRoman"/>
          <w:kern w:val="0"/>
          <w:sz w:val="32"/>
          <w:szCs w:val="32"/>
        </w:rPr>
        <w:t>（款）</w:t>
      </w:r>
      <w:r>
        <w:rPr>
          <w:rFonts w:hint="eastAsia" w:ascii="TimesNewRoman" w:hAnsi="TimesNewRoman" w:eastAsia="仿宋_GB2312" w:cs="TimesNewRoman"/>
          <w:kern w:val="0"/>
          <w:sz w:val="32"/>
          <w:szCs w:val="32"/>
          <w:lang w:eastAsia="zh-CN"/>
        </w:rPr>
        <w:t>事业单位医疗</w:t>
      </w:r>
      <w:r>
        <w:rPr>
          <w:rFonts w:hint="eastAsia" w:ascii="TimesNewRoman" w:hAnsi="TimesNewRoman" w:eastAsia="仿宋_GB2312" w:cs="TimesNewRoman"/>
          <w:kern w:val="0"/>
          <w:sz w:val="32"/>
          <w:szCs w:val="32"/>
        </w:rPr>
        <w:t>（项）</w:t>
      </w:r>
      <w:r>
        <w:rPr>
          <w:rFonts w:hint="eastAsia" w:ascii="TimesNewRoman" w:hAnsi="TimesNewRoman" w:eastAsia="仿宋_GB2312" w:cs="TimesNewRoman"/>
          <w:kern w:val="0"/>
          <w:sz w:val="32"/>
          <w:szCs w:val="32"/>
          <w:lang w:eastAsia="zh-CN"/>
        </w:rPr>
        <w:t>2024</w:t>
      </w:r>
      <w:r>
        <w:rPr>
          <w:rFonts w:hint="eastAsia" w:ascii="TimesNewRoman" w:hAnsi="TimesNewRoman" w:eastAsia="仿宋_GB2312" w:cs="TimesNewRoman"/>
          <w:kern w:val="0"/>
          <w:sz w:val="32"/>
          <w:szCs w:val="32"/>
        </w:rPr>
        <w:t>年预算</w:t>
      </w:r>
      <w:r>
        <w:rPr>
          <w:rFonts w:hint="eastAsia" w:ascii="TimesNewRoman" w:hAnsi="TimesNewRoman" w:eastAsia="仿宋_GB2312" w:cs="TimesNewRoman"/>
          <w:kern w:val="0"/>
          <w:sz w:val="32"/>
          <w:szCs w:val="32"/>
          <w:lang w:val="en-US" w:eastAsia="zh-CN"/>
        </w:rPr>
        <w:t>5.29</w:t>
      </w:r>
      <w:r>
        <w:rPr>
          <w:rFonts w:hint="eastAsia" w:ascii="TimesNewRoman" w:hAnsi="TimesNewRoman" w:eastAsia="仿宋_GB2312" w:cs="TimesNewRoman"/>
          <w:kern w:val="0"/>
          <w:sz w:val="32"/>
          <w:szCs w:val="32"/>
        </w:rPr>
        <w:t>万元，比</w:t>
      </w:r>
      <w:r>
        <w:rPr>
          <w:rFonts w:hint="eastAsia" w:ascii="TimesNewRoman" w:hAnsi="TimesNewRoman" w:eastAsia="仿宋_GB2312" w:cs="TimesNewRoman"/>
          <w:kern w:val="0"/>
          <w:sz w:val="32"/>
          <w:szCs w:val="32"/>
          <w:lang w:eastAsia="zh-CN"/>
        </w:rPr>
        <w:t>2023</w:t>
      </w:r>
      <w:r>
        <w:rPr>
          <w:rFonts w:hint="eastAsia" w:ascii="TimesNewRoman" w:hAnsi="TimesNewRoman" w:eastAsia="仿宋_GB2312" w:cs="TimesNewRoman"/>
          <w:kern w:val="0"/>
          <w:sz w:val="32"/>
          <w:szCs w:val="32"/>
        </w:rPr>
        <w:t>年预算</w:t>
      </w:r>
      <w:r>
        <w:rPr>
          <w:rFonts w:hint="eastAsia" w:ascii="TimesNewRoman" w:hAnsi="TimesNewRoman" w:eastAsia="仿宋_GB2312" w:cs="TimesNewRoman"/>
          <w:kern w:val="0"/>
          <w:sz w:val="32"/>
          <w:szCs w:val="32"/>
          <w:lang w:eastAsia="zh-CN"/>
        </w:rPr>
        <w:t>减少</w:t>
      </w:r>
      <w:r>
        <w:rPr>
          <w:rFonts w:hint="eastAsia" w:ascii="TimesNewRoman" w:hAnsi="TimesNewRoman" w:eastAsia="仿宋_GB2312" w:cs="TimesNewRoman"/>
          <w:kern w:val="0"/>
          <w:sz w:val="32"/>
          <w:szCs w:val="32"/>
          <w:lang w:val="en-US" w:eastAsia="zh-CN"/>
        </w:rPr>
        <w:t>0.4</w:t>
      </w:r>
      <w:r>
        <w:rPr>
          <w:rFonts w:hint="eastAsia" w:ascii="TimesNewRoman" w:hAnsi="TimesNewRoman" w:eastAsia="仿宋_GB2312" w:cs="TimesNewRoman"/>
          <w:kern w:val="0"/>
          <w:sz w:val="32"/>
          <w:szCs w:val="32"/>
        </w:rPr>
        <w:t>万元，</w:t>
      </w:r>
      <w:r>
        <w:rPr>
          <w:rFonts w:hint="eastAsia" w:ascii="TimesNewRoman" w:hAnsi="TimesNewRoman" w:eastAsia="仿宋_GB2312" w:cs="TimesNewRoman"/>
          <w:kern w:val="0"/>
          <w:sz w:val="32"/>
          <w:szCs w:val="32"/>
          <w:lang w:eastAsia="zh-CN"/>
        </w:rPr>
        <w:t>下降</w:t>
      </w:r>
      <w:r>
        <w:rPr>
          <w:rFonts w:hint="eastAsia" w:ascii="TimesNewRoman" w:hAnsi="TimesNewRoman" w:eastAsia="仿宋_GB2312" w:cs="TimesNewRoman"/>
          <w:kern w:val="0"/>
          <w:sz w:val="32"/>
          <w:szCs w:val="32"/>
          <w:lang w:val="en-US" w:eastAsia="zh-CN"/>
        </w:rPr>
        <w:t>7.03</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eastAsia="zh-CN"/>
        </w:rPr>
        <w:t>在职人员减少</w:t>
      </w:r>
      <w:r>
        <w:rPr>
          <w:rFonts w:hint="eastAsia" w:ascii="TimesNewRoman" w:hAnsi="TimesNewRoman" w:eastAsia="仿宋_GB2312" w:cs="TimesNewRoman"/>
          <w:kern w:val="0"/>
          <w:sz w:val="32"/>
          <w:szCs w:val="32"/>
        </w:rPr>
        <w:t>。</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val="en-US" w:eastAsia="zh-CN"/>
        </w:rPr>
        <w:t>8</w:t>
      </w:r>
      <w:r>
        <w:rPr>
          <w:rFonts w:hint="eastAsia" w:ascii="TimesNewRoman" w:hAnsi="TimesNewRoman" w:eastAsia="仿宋_GB2312" w:cs="TimesNewRoman"/>
          <w:kern w:val="0"/>
          <w:sz w:val="32"/>
          <w:szCs w:val="32"/>
        </w:rPr>
        <w:t>、</w:t>
      </w:r>
      <w:r>
        <w:rPr>
          <w:rFonts w:hint="eastAsia" w:ascii="TimesNewRoman" w:hAnsi="TimesNewRoman" w:eastAsia="仿宋_GB2312" w:cs="TimesNewRoman"/>
          <w:kern w:val="0"/>
          <w:sz w:val="32"/>
          <w:szCs w:val="32"/>
          <w:lang w:eastAsia="zh-CN"/>
        </w:rPr>
        <w:t>卫生健康支出</w:t>
      </w:r>
      <w:r>
        <w:rPr>
          <w:rFonts w:hint="eastAsia" w:ascii="TimesNewRoman" w:hAnsi="TimesNewRoman" w:eastAsia="仿宋_GB2312" w:cs="TimesNewRoman"/>
          <w:kern w:val="0"/>
          <w:sz w:val="32"/>
          <w:szCs w:val="32"/>
        </w:rPr>
        <w:t>（类）</w:t>
      </w:r>
      <w:r>
        <w:rPr>
          <w:rFonts w:hint="eastAsia" w:ascii="TimesNewRoman" w:hAnsi="TimesNewRoman" w:eastAsia="仿宋_GB2312" w:cs="TimesNewRoman"/>
          <w:kern w:val="0"/>
          <w:sz w:val="32"/>
          <w:szCs w:val="32"/>
          <w:lang w:eastAsia="zh-CN"/>
        </w:rPr>
        <w:t>行政事业单位医疗</w:t>
      </w:r>
      <w:r>
        <w:rPr>
          <w:rFonts w:hint="eastAsia" w:ascii="TimesNewRoman" w:hAnsi="TimesNewRoman" w:eastAsia="仿宋_GB2312" w:cs="TimesNewRoman"/>
          <w:kern w:val="0"/>
          <w:sz w:val="32"/>
          <w:szCs w:val="32"/>
        </w:rPr>
        <w:t>（款）</w:t>
      </w:r>
      <w:r>
        <w:rPr>
          <w:rFonts w:hint="eastAsia" w:ascii="TimesNewRoman" w:hAnsi="TimesNewRoman" w:eastAsia="仿宋_GB2312" w:cs="TimesNewRoman"/>
          <w:kern w:val="0"/>
          <w:sz w:val="32"/>
          <w:szCs w:val="32"/>
          <w:lang w:eastAsia="zh-CN"/>
        </w:rPr>
        <w:t>公务员医疗补助</w:t>
      </w:r>
      <w:r>
        <w:rPr>
          <w:rFonts w:hint="eastAsia" w:ascii="TimesNewRoman" w:hAnsi="TimesNewRoman" w:eastAsia="仿宋_GB2312" w:cs="TimesNewRoman"/>
          <w:kern w:val="0"/>
          <w:sz w:val="32"/>
          <w:szCs w:val="32"/>
        </w:rPr>
        <w:t>（项）</w:t>
      </w:r>
      <w:r>
        <w:rPr>
          <w:rFonts w:hint="eastAsia" w:ascii="TimesNewRoman" w:hAnsi="TimesNewRoman" w:eastAsia="仿宋_GB2312" w:cs="TimesNewRoman"/>
          <w:kern w:val="0"/>
          <w:sz w:val="32"/>
          <w:szCs w:val="32"/>
          <w:lang w:eastAsia="zh-CN"/>
        </w:rPr>
        <w:t>2024</w:t>
      </w:r>
      <w:r>
        <w:rPr>
          <w:rFonts w:hint="eastAsia" w:ascii="TimesNewRoman" w:hAnsi="TimesNewRoman" w:eastAsia="仿宋_GB2312" w:cs="TimesNewRoman"/>
          <w:kern w:val="0"/>
          <w:sz w:val="32"/>
          <w:szCs w:val="32"/>
        </w:rPr>
        <w:t>年预算</w:t>
      </w:r>
      <w:r>
        <w:rPr>
          <w:rFonts w:hint="eastAsia" w:ascii="TimesNewRoman" w:hAnsi="TimesNewRoman" w:eastAsia="仿宋_GB2312" w:cs="TimesNewRoman"/>
          <w:kern w:val="0"/>
          <w:sz w:val="32"/>
          <w:szCs w:val="32"/>
          <w:lang w:val="en-US" w:eastAsia="zh-CN"/>
        </w:rPr>
        <w:t>3.15</w:t>
      </w:r>
      <w:r>
        <w:rPr>
          <w:rFonts w:hint="eastAsia" w:ascii="TimesNewRoman" w:hAnsi="TimesNewRoman" w:eastAsia="仿宋_GB2312" w:cs="TimesNewRoman"/>
          <w:kern w:val="0"/>
          <w:sz w:val="32"/>
          <w:szCs w:val="32"/>
        </w:rPr>
        <w:t>万元，比</w:t>
      </w:r>
      <w:r>
        <w:rPr>
          <w:rFonts w:hint="eastAsia" w:ascii="TimesNewRoman" w:hAnsi="TimesNewRoman" w:eastAsia="仿宋_GB2312" w:cs="TimesNewRoman"/>
          <w:kern w:val="0"/>
          <w:sz w:val="32"/>
          <w:szCs w:val="32"/>
          <w:lang w:eastAsia="zh-CN"/>
        </w:rPr>
        <w:t>2023</w:t>
      </w:r>
      <w:r>
        <w:rPr>
          <w:rFonts w:hint="eastAsia" w:ascii="TimesNewRoman" w:hAnsi="TimesNewRoman" w:eastAsia="仿宋_GB2312" w:cs="TimesNewRoman"/>
          <w:kern w:val="0"/>
          <w:sz w:val="32"/>
          <w:szCs w:val="32"/>
        </w:rPr>
        <w:t>年预算</w:t>
      </w:r>
      <w:r>
        <w:rPr>
          <w:rFonts w:hint="eastAsia" w:ascii="TimesNewRoman" w:hAnsi="TimesNewRoman" w:eastAsia="仿宋_GB2312" w:cs="TimesNewRoman"/>
          <w:kern w:val="0"/>
          <w:sz w:val="32"/>
          <w:szCs w:val="32"/>
          <w:lang w:eastAsia="zh-CN"/>
        </w:rPr>
        <w:t>增加</w:t>
      </w:r>
      <w:r>
        <w:rPr>
          <w:rFonts w:hint="eastAsia" w:ascii="TimesNewRoman" w:hAnsi="TimesNewRoman" w:eastAsia="仿宋_GB2312" w:cs="TimesNewRoman"/>
          <w:kern w:val="0"/>
          <w:sz w:val="32"/>
          <w:szCs w:val="32"/>
          <w:lang w:val="en-US" w:eastAsia="zh-CN"/>
        </w:rPr>
        <w:t>0.08</w:t>
      </w:r>
      <w:r>
        <w:rPr>
          <w:rFonts w:hint="eastAsia" w:ascii="TimesNewRoman" w:hAnsi="TimesNewRoman" w:eastAsia="仿宋_GB2312" w:cs="TimesNewRoman"/>
          <w:kern w:val="0"/>
          <w:sz w:val="32"/>
          <w:szCs w:val="32"/>
        </w:rPr>
        <w:t>万元，</w:t>
      </w:r>
      <w:r>
        <w:rPr>
          <w:rFonts w:hint="eastAsia" w:ascii="TimesNewRoman" w:hAnsi="TimesNewRoman" w:eastAsia="仿宋_GB2312" w:cs="TimesNewRoman"/>
          <w:kern w:val="0"/>
          <w:sz w:val="32"/>
          <w:szCs w:val="32"/>
          <w:lang w:eastAsia="zh-CN"/>
        </w:rPr>
        <w:t>增长</w:t>
      </w:r>
      <w:r>
        <w:rPr>
          <w:rFonts w:hint="eastAsia" w:ascii="TimesNewRoman" w:hAnsi="TimesNewRoman" w:eastAsia="仿宋_GB2312" w:cs="TimesNewRoman"/>
          <w:kern w:val="0"/>
          <w:sz w:val="32"/>
          <w:szCs w:val="32"/>
          <w:lang w:val="en-US" w:eastAsia="zh-CN"/>
        </w:rPr>
        <w:t>2.61</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eastAsia="zh-CN"/>
        </w:rPr>
        <w:t>缴费基数调整</w:t>
      </w:r>
      <w:r>
        <w:rPr>
          <w:rFonts w:hint="eastAsia" w:ascii="TimesNewRoman" w:hAnsi="TimesNewRoman" w:eastAsia="仿宋_GB2312" w:cs="TimesNewRoman"/>
          <w:kern w:val="0"/>
          <w:sz w:val="32"/>
          <w:szCs w:val="32"/>
        </w:rPr>
        <w:t>。</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val="en-US" w:eastAsia="zh-CN"/>
        </w:rPr>
        <w:t>9</w:t>
      </w:r>
      <w:r>
        <w:rPr>
          <w:rFonts w:hint="eastAsia" w:ascii="TimesNewRoman" w:hAnsi="TimesNewRoman" w:eastAsia="仿宋_GB2312" w:cs="TimesNewRoman"/>
          <w:kern w:val="0"/>
          <w:sz w:val="32"/>
          <w:szCs w:val="32"/>
        </w:rPr>
        <w:t>、住房保障支出（类）住房改革支出（款）住房公积金（项）</w:t>
      </w:r>
      <w:r>
        <w:rPr>
          <w:rFonts w:hint="eastAsia" w:ascii="TimesNewRoman" w:hAnsi="TimesNewRoman" w:eastAsia="仿宋_GB2312" w:cs="TimesNewRoman"/>
          <w:kern w:val="0"/>
          <w:sz w:val="32"/>
          <w:szCs w:val="32"/>
          <w:lang w:eastAsia="zh-CN"/>
        </w:rPr>
        <w:t>2024</w:t>
      </w:r>
      <w:r>
        <w:rPr>
          <w:rFonts w:hint="eastAsia" w:ascii="TimesNewRoman" w:hAnsi="TimesNewRoman" w:eastAsia="仿宋_GB2312" w:cs="TimesNewRoman"/>
          <w:kern w:val="0"/>
          <w:sz w:val="32"/>
          <w:szCs w:val="32"/>
        </w:rPr>
        <w:t>年预算</w:t>
      </w:r>
      <w:r>
        <w:rPr>
          <w:rFonts w:hint="eastAsia" w:ascii="TimesNewRoman" w:hAnsi="TimesNewRoman" w:eastAsia="仿宋_GB2312" w:cs="TimesNewRoman"/>
          <w:kern w:val="0"/>
          <w:sz w:val="32"/>
          <w:szCs w:val="32"/>
          <w:lang w:val="en-US" w:eastAsia="zh-CN"/>
        </w:rPr>
        <w:t>15.11</w:t>
      </w:r>
      <w:r>
        <w:rPr>
          <w:rFonts w:hint="eastAsia" w:ascii="TimesNewRoman" w:hAnsi="TimesNewRoman" w:eastAsia="仿宋_GB2312" w:cs="TimesNewRoman"/>
          <w:kern w:val="0"/>
          <w:sz w:val="32"/>
          <w:szCs w:val="32"/>
        </w:rPr>
        <w:t>万元，比</w:t>
      </w:r>
      <w:r>
        <w:rPr>
          <w:rFonts w:hint="eastAsia" w:ascii="TimesNewRoman" w:hAnsi="TimesNewRoman" w:eastAsia="仿宋_GB2312" w:cs="TimesNewRoman"/>
          <w:kern w:val="0"/>
          <w:sz w:val="32"/>
          <w:szCs w:val="32"/>
          <w:lang w:eastAsia="zh-CN"/>
        </w:rPr>
        <w:t>2023</w:t>
      </w:r>
      <w:r>
        <w:rPr>
          <w:rFonts w:hint="eastAsia" w:ascii="TimesNewRoman" w:hAnsi="TimesNewRoman" w:eastAsia="仿宋_GB2312" w:cs="TimesNewRoman"/>
          <w:kern w:val="0"/>
          <w:sz w:val="32"/>
          <w:szCs w:val="32"/>
        </w:rPr>
        <w:t>年预算增加</w:t>
      </w:r>
      <w:r>
        <w:rPr>
          <w:rFonts w:hint="eastAsia" w:ascii="TimesNewRoman" w:hAnsi="TimesNewRoman" w:eastAsia="仿宋_GB2312" w:cs="TimesNewRoman"/>
          <w:kern w:val="0"/>
          <w:sz w:val="32"/>
          <w:szCs w:val="32"/>
          <w:lang w:val="en-US" w:eastAsia="zh-CN"/>
        </w:rPr>
        <w:t>2.87</w:t>
      </w:r>
      <w:r>
        <w:rPr>
          <w:rFonts w:hint="eastAsia" w:ascii="TimesNewRoman" w:hAnsi="TimesNewRoman" w:eastAsia="仿宋_GB2312" w:cs="TimesNewRoman"/>
          <w:kern w:val="0"/>
          <w:sz w:val="32"/>
          <w:szCs w:val="32"/>
        </w:rPr>
        <w:t>万元，增长</w:t>
      </w:r>
      <w:r>
        <w:rPr>
          <w:rFonts w:hint="eastAsia" w:ascii="TimesNewRoman" w:hAnsi="TimesNewRoman" w:eastAsia="仿宋_GB2312" w:cs="TimesNewRoman"/>
          <w:kern w:val="0"/>
          <w:sz w:val="32"/>
          <w:szCs w:val="32"/>
          <w:lang w:val="en-US" w:eastAsia="zh-CN"/>
        </w:rPr>
        <w:t>23.45</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eastAsia="zh-CN"/>
        </w:rPr>
        <w:t>缴费基数调整</w:t>
      </w:r>
      <w:r>
        <w:rPr>
          <w:rFonts w:hint="eastAsia" w:ascii="TimesNewRoman" w:hAnsi="TimesNewRoman" w:eastAsia="仿宋_GB2312" w:cs="TimesNewRoman"/>
          <w:kern w:val="0"/>
          <w:sz w:val="32"/>
          <w:szCs w:val="32"/>
        </w:rPr>
        <w:t>。</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val="en-US" w:eastAsia="zh-CN"/>
        </w:rPr>
        <w:t>10</w:t>
      </w:r>
      <w:r>
        <w:rPr>
          <w:rFonts w:hint="eastAsia" w:ascii="TimesNewRoman" w:hAnsi="TimesNewRoman" w:eastAsia="仿宋_GB2312" w:cs="TimesNewRoman"/>
          <w:kern w:val="0"/>
          <w:sz w:val="32"/>
          <w:szCs w:val="32"/>
        </w:rPr>
        <w:t>、住房保障支出（类）住房改革支出（款）</w:t>
      </w:r>
      <w:r>
        <w:rPr>
          <w:rFonts w:hint="eastAsia" w:ascii="TimesNewRoman" w:hAnsi="TimesNewRoman" w:eastAsia="仿宋_GB2312" w:cs="TimesNewRoman"/>
          <w:kern w:val="0"/>
          <w:sz w:val="32"/>
          <w:szCs w:val="32"/>
          <w:lang w:eastAsia="zh-CN"/>
        </w:rPr>
        <w:t>提租补贴</w:t>
      </w:r>
      <w:r>
        <w:rPr>
          <w:rFonts w:hint="eastAsia" w:ascii="TimesNewRoman" w:hAnsi="TimesNewRoman" w:eastAsia="仿宋_GB2312" w:cs="TimesNewRoman"/>
          <w:kern w:val="0"/>
          <w:sz w:val="32"/>
          <w:szCs w:val="32"/>
        </w:rPr>
        <w:t>（项）</w:t>
      </w:r>
      <w:r>
        <w:rPr>
          <w:rFonts w:hint="eastAsia" w:ascii="TimesNewRoman" w:hAnsi="TimesNewRoman" w:eastAsia="仿宋_GB2312" w:cs="TimesNewRoman"/>
          <w:kern w:val="0"/>
          <w:sz w:val="32"/>
          <w:szCs w:val="32"/>
          <w:lang w:eastAsia="zh-CN"/>
        </w:rPr>
        <w:t>2024</w:t>
      </w:r>
      <w:r>
        <w:rPr>
          <w:rFonts w:hint="eastAsia" w:ascii="TimesNewRoman" w:hAnsi="TimesNewRoman" w:eastAsia="仿宋_GB2312" w:cs="TimesNewRoman"/>
          <w:kern w:val="0"/>
          <w:sz w:val="32"/>
          <w:szCs w:val="32"/>
        </w:rPr>
        <w:t>年预算</w:t>
      </w:r>
      <w:r>
        <w:rPr>
          <w:rFonts w:hint="eastAsia" w:ascii="TimesNewRoman" w:hAnsi="TimesNewRoman" w:eastAsia="仿宋_GB2312" w:cs="TimesNewRoman"/>
          <w:kern w:val="0"/>
          <w:sz w:val="32"/>
          <w:szCs w:val="32"/>
          <w:lang w:val="en-US" w:eastAsia="zh-CN"/>
        </w:rPr>
        <w:t>3.78</w:t>
      </w:r>
      <w:r>
        <w:rPr>
          <w:rFonts w:hint="eastAsia" w:ascii="TimesNewRoman" w:hAnsi="TimesNewRoman" w:eastAsia="仿宋_GB2312" w:cs="TimesNewRoman"/>
          <w:kern w:val="0"/>
          <w:sz w:val="32"/>
          <w:szCs w:val="32"/>
        </w:rPr>
        <w:t>万元，比</w:t>
      </w:r>
      <w:r>
        <w:rPr>
          <w:rFonts w:hint="eastAsia" w:ascii="TimesNewRoman" w:hAnsi="TimesNewRoman" w:eastAsia="仿宋_GB2312" w:cs="TimesNewRoman"/>
          <w:kern w:val="0"/>
          <w:sz w:val="32"/>
          <w:szCs w:val="32"/>
          <w:lang w:eastAsia="zh-CN"/>
        </w:rPr>
        <w:t>2023</w:t>
      </w:r>
      <w:r>
        <w:rPr>
          <w:rFonts w:hint="eastAsia" w:ascii="TimesNewRoman" w:hAnsi="TimesNewRoman" w:eastAsia="仿宋_GB2312" w:cs="TimesNewRoman"/>
          <w:kern w:val="0"/>
          <w:sz w:val="32"/>
          <w:szCs w:val="32"/>
        </w:rPr>
        <w:t>年预算增加</w:t>
      </w:r>
      <w:r>
        <w:rPr>
          <w:rFonts w:hint="eastAsia" w:ascii="TimesNewRoman" w:hAnsi="TimesNewRoman" w:eastAsia="仿宋_GB2312" w:cs="TimesNewRoman"/>
          <w:kern w:val="0"/>
          <w:sz w:val="32"/>
          <w:szCs w:val="32"/>
          <w:lang w:val="en-US" w:eastAsia="zh-CN"/>
        </w:rPr>
        <w:t>3.78</w:t>
      </w:r>
      <w:r>
        <w:rPr>
          <w:rFonts w:hint="eastAsia" w:ascii="TimesNewRoman" w:hAnsi="TimesNewRoman" w:eastAsia="仿宋_GB2312" w:cs="TimesNewRoman"/>
          <w:kern w:val="0"/>
          <w:sz w:val="32"/>
          <w:szCs w:val="32"/>
        </w:rPr>
        <w:t>万元，增长</w:t>
      </w:r>
      <w:r>
        <w:rPr>
          <w:rFonts w:hint="eastAsia" w:ascii="TimesNewRoman" w:hAnsi="TimesNewRoman" w:eastAsia="仿宋_GB2312" w:cs="TimesNewRoman"/>
          <w:kern w:val="0"/>
          <w:sz w:val="32"/>
          <w:szCs w:val="32"/>
          <w:lang w:val="en-US" w:eastAsia="zh-CN"/>
        </w:rPr>
        <w:t>100</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eastAsia="zh-CN"/>
        </w:rPr>
        <w:t>新增科目</w:t>
      </w:r>
      <w:r>
        <w:rPr>
          <w:rFonts w:hint="eastAsia" w:ascii="TimesNewRoman" w:hAnsi="TimesNewRoman" w:eastAsia="仿宋_GB2312" w:cs="TimesNewRoman"/>
          <w:kern w:val="0"/>
          <w:sz w:val="32"/>
          <w:szCs w:val="32"/>
        </w:rPr>
        <w:t>。</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val="en-US" w:eastAsia="zh-CN"/>
        </w:rPr>
        <w:t>11</w:t>
      </w:r>
      <w:r>
        <w:rPr>
          <w:rFonts w:hint="eastAsia" w:ascii="TimesNewRoman" w:hAnsi="TimesNewRoman" w:eastAsia="仿宋_GB2312" w:cs="TimesNewRoman"/>
          <w:kern w:val="0"/>
          <w:sz w:val="32"/>
          <w:szCs w:val="32"/>
        </w:rPr>
        <w:t>、住房保障支出（类）住房改革支出（款）</w:t>
      </w:r>
      <w:r>
        <w:rPr>
          <w:rFonts w:hint="eastAsia" w:ascii="TimesNewRoman" w:hAnsi="TimesNewRoman" w:eastAsia="仿宋_GB2312" w:cs="TimesNewRoman"/>
          <w:kern w:val="0"/>
          <w:sz w:val="32"/>
          <w:szCs w:val="32"/>
          <w:lang w:eastAsia="zh-CN"/>
        </w:rPr>
        <w:t>购房补贴</w:t>
      </w:r>
      <w:r>
        <w:rPr>
          <w:rFonts w:hint="eastAsia" w:ascii="TimesNewRoman" w:hAnsi="TimesNewRoman" w:eastAsia="仿宋_GB2312" w:cs="TimesNewRoman"/>
          <w:kern w:val="0"/>
          <w:sz w:val="32"/>
          <w:szCs w:val="32"/>
        </w:rPr>
        <w:t>（项）</w:t>
      </w:r>
      <w:r>
        <w:rPr>
          <w:rFonts w:hint="eastAsia" w:ascii="TimesNewRoman" w:hAnsi="TimesNewRoman" w:eastAsia="仿宋_GB2312" w:cs="TimesNewRoman"/>
          <w:kern w:val="0"/>
          <w:sz w:val="32"/>
          <w:szCs w:val="32"/>
          <w:lang w:eastAsia="zh-CN"/>
        </w:rPr>
        <w:t>2024</w:t>
      </w:r>
      <w:r>
        <w:rPr>
          <w:rFonts w:hint="eastAsia" w:ascii="TimesNewRoman" w:hAnsi="TimesNewRoman" w:eastAsia="仿宋_GB2312" w:cs="TimesNewRoman"/>
          <w:kern w:val="0"/>
          <w:sz w:val="32"/>
          <w:szCs w:val="32"/>
        </w:rPr>
        <w:t>年预算</w:t>
      </w:r>
      <w:r>
        <w:rPr>
          <w:rFonts w:hint="eastAsia" w:ascii="TimesNewRoman" w:hAnsi="TimesNewRoman" w:eastAsia="仿宋_GB2312" w:cs="TimesNewRoman"/>
          <w:kern w:val="0"/>
          <w:sz w:val="32"/>
          <w:szCs w:val="32"/>
          <w:lang w:val="en-US" w:eastAsia="zh-CN"/>
        </w:rPr>
        <w:t>6.29</w:t>
      </w:r>
      <w:r>
        <w:rPr>
          <w:rFonts w:hint="eastAsia" w:ascii="TimesNewRoman" w:hAnsi="TimesNewRoman" w:eastAsia="仿宋_GB2312" w:cs="TimesNewRoman"/>
          <w:kern w:val="0"/>
          <w:sz w:val="32"/>
          <w:szCs w:val="32"/>
        </w:rPr>
        <w:t>万元，比</w:t>
      </w:r>
      <w:r>
        <w:rPr>
          <w:rFonts w:hint="eastAsia" w:ascii="TimesNewRoman" w:hAnsi="TimesNewRoman" w:eastAsia="仿宋_GB2312" w:cs="TimesNewRoman"/>
          <w:kern w:val="0"/>
          <w:sz w:val="32"/>
          <w:szCs w:val="32"/>
          <w:lang w:eastAsia="zh-CN"/>
        </w:rPr>
        <w:t>2023</w:t>
      </w:r>
      <w:r>
        <w:rPr>
          <w:rFonts w:hint="eastAsia" w:ascii="TimesNewRoman" w:hAnsi="TimesNewRoman" w:eastAsia="仿宋_GB2312" w:cs="TimesNewRoman"/>
          <w:kern w:val="0"/>
          <w:sz w:val="32"/>
          <w:szCs w:val="32"/>
        </w:rPr>
        <w:t>年预算增加</w:t>
      </w:r>
      <w:r>
        <w:rPr>
          <w:rFonts w:hint="eastAsia" w:ascii="TimesNewRoman" w:hAnsi="TimesNewRoman" w:eastAsia="仿宋_GB2312" w:cs="TimesNewRoman"/>
          <w:kern w:val="0"/>
          <w:sz w:val="32"/>
          <w:szCs w:val="32"/>
          <w:lang w:val="en-US" w:eastAsia="zh-CN"/>
        </w:rPr>
        <w:t>1.19</w:t>
      </w:r>
      <w:r>
        <w:rPr>
          <w:rFonts w:hint="eastAsia" w:ascii="TimesNewRoman" w:hAnsi="TimesNewRoman" w:eastAsia="仿宋_GB2312" w:cs="TimesNewRoman"/>
          <w:kern w:val="0"/>
          <w:sz w:val="32"/>
          <w:szCs w:val="32"/>
        </w:rPr>
        <w:t>万元，增长</w:t>
      </w:r>
      <w:r>
        <w:rPr>
          <w:rFonts w:hint="eastAsia" w:ascii="TimesNewRoman" w:hAnsi="TimesNewRoman" w:eastAsia="仿宋_GB2312" w:cs="TimesNewRoman"/>
          <w:kern w:val="0"/>
          <w:sz w:val="32"/>
          <w:szCs w:val="32"/>
          <w:lang w:val="en-US" w:eastAsia="zh-CN"/>
        </w:rPr>
        <w:t>23.33</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eastAsia="zh-CN"/>
        </w:rPr>
        <w:t>缴费基数调整</w:t>
      </w:r>
      <w:r>
        <w:rPr>
          <w:rFonts w:hint="eastAsia" w:ascii="TimesNewRoman" w:hAnsi="TimesNewRoman" w:eastAsia="仿宋_GB2312" w:cs="TimesNewRoman"/>
          <w:kern w:val="0"/>
          <w:sz w:val="32"/>
          <w:szCs w:val="32"/>
        </w:rPr>
        <w:t>。</w:t>
      </w:r>
    </w:p>
    <w:p>
      <w:pPr>
        <w:pStyle w:val="3"/>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六、关于</w:t>
      </w:r>
      <w:r>
        <w:rPr>
          <w:rFonts w:hint="eastAsia" w:ascii="TimesNewRoman" w:hAnsi="TimesNewRoman" w:eastAsia="黑体" w:cs="TimesNewRoman"/>
          <w:bCs/>
          <w:sz w:val="32"/>
          <w:szCs w:val="32"/>
          <w:lang w:eastAsia="zh-CN"/>
        </w:rPr>
        <w:t>2024</w:t>
      </w:r>
      <w:r>
        <w:rPr>
          <w:rFonts w:hint="eastAsia" w:ascii="TimesNewRoman" w:hAnsi="TimesNewRoman" w:eastAsia="黑体" w:cs="TimesNewRoman"/>
          <w:bCs/>
          <w:sz w:val="32"/>
          <w:szCs w:val="32"/>
        </w:rPr>
        <w:t>年一般公共预算基本支出表的说明</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淮北市</w:t>
      </w:r>
      <w:r>
        <w:rPr>
          <w:rFonts w:hint="eastAsia" w:ascii="TimesNewRoman" w:hAnsi="TimesNewRoman" w:eastAsia="仿宋_GB2312" w:cs="TimesNewRoman"/>
          <w:kern w:val="0"/>
          <w:sz w:val="32"/>
          <w:szCs w:val="32"/>
          <w:lang w:eastAsia="zh-CN"/>
        </w:rPr>
        <w:t>聋儿语训中心2024</w:t>
      </w:r>
      <w:r>
        <w:rPr>
          <w:rFonts w:hint="eastAsia" w:ascii="TimesNewRoman" w:hAnsi="TimesNewRoman" w:eastAsia="仿宋_GB2312" w:cs="TimesNewRoman"/>
          <w:kern w:val="0"/>
          <w:sz w:val="32"/>
          <w:szCs w:val="32"/>
        </w:rPr>
        <w:t>年一般公共预算基本支出</w:t>
      </w:r>
      <w:r>
        <w:rPr>
          <w:rFonts w:hint="eastAsia" w:ascii="TimesNewRoman" w:hAnsi="TimesNewRoman" w:eastAsia="仿宋_GB2312" w:cs="TimesNewRoman"/>
          <w:kern w:val="0"/>
          <w:sz w:val="32"/>
          <w:szCs w:val="32"/>
          <w:lang w:val="en-US" w:eastAsia="zh-CN"/>
        </w:rPr>
        <w:t>170.54</w:t>
      </w:r>
      <w:r>
        <w:rPr>
          <w:rFonts w:hint="eastAsia" w:ascii="TimesNewRoman" w:hAnsi="TimesNewRoman" w:eastAsia="仿宋_GB2312" w:cs="TimesNewRoman"/>
          <w:kern w:val="0"/>
          <w:sz w:val="32"/>
          <w:szCs w:val="32"/>
        </w:rPr>
        <w:t>万元，其中，人员经费</w:t>
      </w:r>
      <w:r>
        <w:rPr>
          <w:rFonts w:hint="eastAsia" w:ascii="TimesNewRoman" w:hAnsi="TimesNewRoman" w:eastAsia="仿宋_GB2312" w:cs="TimesNewRoman"/>
          <w:kern w:val="0"/>
          <w:sz w:val="32"/>
          <w:szCs w:val="32"/>
          <w:lang w:val="en-US" w:eastAsia="zh-CN"/>
        </w:rPr>
        <w:t>160.94</w:t>
      </w:r>
      <w:r>
        <w:rPr>
          <w:rFonts w:hint="eastAsia" w:ascii="TimesNewRoman" w:hAnsi="TimesNewRoman" w:eastAsia="仿宋_GB2312" w:cs="TimesNewRoman"/>
          <w:kern w:val="0"/>
          <w:sz w:val="32"/>
          <w:szCs w:val="32"/>
        </w:rPr>
        <w:t>万元，公用经费</w:t>
      </w:r>
      <w:r>
        <w:rPr>
          <w:rFonts w:hint="eastAsia" w:ascii="TimesNewRoman" w:hAnsi="TimesNewRoman" w:eastAsia="仿宋_GB2312" w:cs="TimesNewRoman"/>
          <w:kern w:val="0"/>
          <w:sz w:val="32"/>
          <w:szCs w:val="32"/>
          <w:lang w:val="en-US" w:eastAsia="zh-CN"/>
        </w:rPr>
        <w:t>9.6</w:t>
      </w:r>
      <w:r>
        <w:rPr>
          <w:rFonts w:hint="eastAsia" w:ascii="TimesNewRoman" w:hAnsi="TimesNewRoman" w:eastAsia="仿宋_GB2312" w:cs="TimesNewRoman"/>
          <w:kern w:val="0"/>
          <w:sz w:val="32"/>
          <w:szCs w:val="32"/>
        </w:rPr>
        <w:t>万元。</w:t>
      </w:r>
    </w:p>
    <w:p>
      <w:pPr>
        <w:ind w:firstLine="643"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b/>
          <w:kern w:val="0"/>
          <w:sz w:val="32"/>
          <w:szCs w:val="32"/>
        </w:rPr>
        <w:t>（一）人员经费</w:t>
      </w:r>
      <w:r>
        <w:rPr>
          <w:rFonts w:hint="eastAsia" w:ascii="TimesNewRoman" w:hAnsi="TimesNewRoman" w:eastAsia="仿宋_GB2312" w:cs="TimesNewRoman"/>
          <w:b/>
          <w:kern w:val="0"/>
          <w:sz w:val="32"/>
          <w:szCs w:val="32"/>
          <w:lang w:val="en-US" w:eastAsia="zh-CN"/>
        </w:rPr>
        <w:t>160.94</w:t>
      </w:r>
      <w:r>
        <w:rPr>
          <w:rFonts w:hint="eastAsia" w:ascii="TimesNewRoman" w:hAnsi="TimesNewRoman" w:eastAsia="仿宋_GB2312" w:cs="TimesNewRoman"/>
          <w:b/>
          <w:kern w:val="0"/>
          <w:sz w:val="32"/>
          <w:szCs w:val="32"/>
        </w:rPr>
        <w:t>万元，</w:t>
      </w:r>
      <w:r>
        <w:rPr>
          <w:rFonts w:hint="eastAsia" w:ascii="TimesNewRoman" w:hAnsi="TimesNewRoman" w:eastAsia="仿宋_GB2312" w:cs="TimesNewRoman"/>
          <w:kern w:val="0"/>
          <w:sz w:val="32"/>
          <w:szCs w:val="32"/>
        </w:rPr>
        <w:t>主要包括:基本工资、津贴补贴、奖金、绩效工资、机关事业单位基本养老保险费、职业年金缴费、职工基本医疗保险缴费、公务员医疗补助缴费、其他社会保障缴费、工会经费、福利费、住房公积金、退休费、医疗费补助、对其他个人和家庭的补助支出。</w:t>
      </w:r>
    </w:p>
    <w:p>
      <w:pPr>
        <w:ind w:firstLine="643"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b/>
          <w:kern w:val="0"/>
          <w:sz w:val="32"/>
          <w:szCs w:val="32"/>
        </w:rPr>
        <w:t>（二）公用经费</w:t>
      </w:r>
      <w:r>
        <w:rPr>
          <w:rFonts w:hint="eastAsia" w:ascii="TimesNewRoman" w:hAnsi="TimesNewRoman" w:eastAsia="仿宋_GB2312" w:cs="TimesNewRoman"/>
          <w:b/>
          <w:kern w:val="0"/>
          <w:sz w:val="32"/>
          <w:szCs w:val="32"/>
          <w:lang w:val="en-US" w:eastAsia="zh-CN"/>
        </w:rPr>
        <w:t>9.6</w:t>
      </w:r>
      <w:r>
        <w:rPr>
          <w:rFonts w:hint="eastAsia" w:ascii="TimesNewRoman" w:hAnsi="TimesNewRoman" w:eastAsia="仿宋_GB2312" w:cs="TimesNewRoman"/>
          <w:b/>
          <w:kern w:val="0"/>
          <w:sz w:val="32"/>
          <w:szCs w:val="32"/>
        </w:rPr>
        <w:t>万元，</w:t>
      </w:r>
      <w:r>
        <w:rPr>
          <w:rFonts w:hint="eastAsia" w:ascii="TimesNewRoman" w:hAnsi="TimesNewRoman" w:eastAsia="仿宋_GB2312" w:cs="TimesNewRoman"/>
          <w:kern w:val="0"/>
          <w:sz w:val="32"/>
          <w:szCs w:val="32"/>
        </w:rPr>
        <w:t>主要包括：其他商品服务支出等。</w:t>
      </w:r>
    </w:p>
    <w:p>
      <w:pPr>
        <w:pStyle w:val="3"/>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七、关于</w:t>
      </w:r>
      <w:r>
        <w:rPr>
          <w:rFonts w:hint="eastAsia" w:ascii="TimesNewRoman" w:hAnsi="TimesNewRoman" w:eastAsia="黑体" w:cs="TimesNewRoman"/>
          <w:bCs/>
          <w:sz w:val="32"/>
          <w:szCs w:val="32"/>
          <w:lang w:eastAsia="zh-CN"/>
        </w:rPr>
        <w:t>2024</w:t>
      </w:r>
      <w:r>
        <w:rPr>
          <w:rFonts w:hint="eastAsia" w:ascii="TimesNewRoman" w:hAnsi="TimesNewRoman" w:eastAsia="黑体" w:cs="TimesNewRoman"/>
          <w:bCs/>
          <w:sz w:val="32"/>
          <w:szCs w:val="32"/>
        </w:rPr>
        <w:t>年政府性基金预算支出表的说明</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淮北市</w:t>
      </w:r>
      <w:r>
        <w:rPr>
          <w:rFonts w:hint="eastAsia" w:ascii="TimesNewRoman" w:hAnsi="TimesNewRoman" w:eastAsia="仿宋_GB2312" w:cs="TimesNewRoman"/>
          <w:kern w:val="0"/>
          <w:sz w:val="32"/>
          <w:szCs w:val="32"/>
          <w:lang w:eastAsia="zh-CN"/>
        </w:rPr>
        <w:t>聋儿语训中心2024</w:t>
      </w:r>
      <w:r>
        <w:rPr>
          <w:rFonts w:hint="eastAsia" w:ascii="TimesNewRoman" w:hAnsi="TimesNewRoman" w:eastAsia="仿宋_GB2312" w:cs="TimesNewRoman"/>
          <w:kern w:val="0"/>
          <w:sz w:val="32"/>
          <w:szCs w:val="32"/>
        </w:rPr>
        <w:t>年没有政府性基金预算拨款收入，也没有使用政府性基金预算拨款安排的支出。</w:t>
      </w:r>
    </w:p>
    <w:p>
      <w:pPr>
        <w:pStyle w:val="3"/>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八、关于</w:t>
      </w:r>
      <w:r>
        <w:rPr>
          <w:rFonts w:hint="eastAsia" w:ascii="TimesNewRoman" w:hAnsi="TimesNewRoman" w:eastAsia="黑体" w:cs="TimesNewRoman"/>
          <w:bCs/>
          <w:sz w:val="32"/>
          <w:szCs w:val="32"/>
          <w:lang w:eastAsia="zh-CN"/>
        </w:rPr>
        <w:t>2024</w:t>
      </w:r>
      <w:r>
        <w:rPr>
          <w:rFonts w:hint="eastAsia" w:ascii="TimesNewRoman" w:hAnsi="TimesNewRoman" w:eastAsia="黑体" w:cs="TimesNewRoman"/>
          <w:bCs/>
          <w:sz w:val="32"/>
          <w:szCs w:val="32"/>
        </w:rPr>
        <w:t>年国有资本经营预算支出表的说明</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淮北市</w:t>
      </w:r>
      <w:r>
        <w:rPr>
          <w:rFonts w:hint="eastAsia" w:ascii="TimesNewRoman" w:hAnsi="TimesNewRoman" w:eastAsia="仿宋_GB2312" w:cs="TimesNewRoman"/>
          <w:kern w:val="0"/>
          <w:sz w:val="32"/>
          <w:szCs w:val="32"/>
          <w:lang w:eastAsia="zh-CN"/>
        </w:rPr>
        <w:t>聋儿语训中心2024</w:t>
      </w:r>
      <w:r>
        <w:rPr>
          <w:rFonts w:hint="eastAsia" w:ascii="TimesNewRoman" w:hAnsi="TimesNewRoman" w:eastAsia="仿宋_GB2312" w:cs="TimesNewRoman"/>
          <w:kern w:val="0"/>
          <w:sz w:val="32"/>
          <w:szCs w:val="32"/>
        </w:rPr>
        <w:t>年没有国有资本经营预算拨款收入，也没有使用国有资本经营预算拨款安排的支出。</w:t>
      </w:r>
    </w:p>
    <w:p>
      <w:pPr>
        <w:pStyle w:val="3"/>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九、关于</w:t>
      </w:r>
      <w:r>
        <w:rPr>
          <w:rFonts w:hint="eastAsia" w:ascii="TimesNewRoman" w:hAnsi="TimesNewRoman" w:eastAsia="黑体" w:cs="TimesNewRoman"/>
          <w:bCs/>
          <w:sz w:val="32"/>
          <w:szCs w:val="32"/>
          <w:lang w:eastAsia="zh-CN"/>
        </w:rPr>
        <w:t>2024</w:t>
      </w:r>
      <w:r>
        <w:rPr>
          <w:rFonts w:hint="eastAsia" w:ascii="TimesNewRoman" w:hAnsi="TimesNewRoman" w:eastAsia="黑体" w:cs="TimesNewRoman"/>
          <w:bCs/>
          <w:sz w:val="32"/>
          <w:szCs w:val="32"/>
        </w:rPr>
        <w:t>年项目支出表的说明</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淮北市</w:t>
      </w:r>
      <w:r>
        <w:rPr>
          <w:rFonts w:hint="eastAsia" w:ascii="TimesNewRoman" w:hAnsi="TimesNewRoman" w:eastAsia="仿宋_GB2312" w:cs="TimesNewRoman"/>
          <w:kern w:val="0"/>
          <w:sz w:val="32"/>
          <w:szCs w:val="32"/>
          <w:lang w:eastAsia="zh-CN"/>
        </w:rPr>
        <w:t>聋儿语训中心2024</w:t>
      </w:r>
      <w:r>
        <w:rPr>
          <w:rFonts w:hint="eastAsia" w:ascii="TimesNewRoman" w:hAnsi="TimesNewRoman" w:eastAsia="仿宋_GB2312" w:cs="TimesNewRoman"/>
          <w:kern w:val="0"/>
          <w:sz w:val="32"/>
          <w:szCs w:val="32"/>
        </w:rPr>
        <w:t>年预算共安排项目支出</w:t>
      </w:r>
      <w:r>
        <w:rPr>
          <w:rFonts w:hint="eastAsia" w:ascii="TimesNewRoman" w:hAnsi="TimesNewRoman" w:eastAsia="仿宋_GB2312" w:cs="TimesNewRoman"/>
          <w:kern w:val="0"/>
          <w:sz w:val="32"/>
          <w:szCs w:val="32"/>
          <w:lang w:val="en-US" w:eastAsia="zh-CN"/>
        </w:rPr>
        <w:t>76.8</w:t>
      </w:r>
      <w:r>
        <w:rPr>
          <w:rFonts w:hint="eastAsia" w:ascii="TimesNewRoman" w:hAnsi="TimesNewRoman" w:eastAsia="仿宋_GB2312" w:cs="TimesNewRoman"/>
          <w:kern w:val="0"/>
          <w:sz w:val="32"/>
          <w:szCs w:val="32"/>
        </w:rPr>
        <w:t>万元，比</w:t>
      </w:r>
      <w:r>
        <w:rPr>
          <w:rFonts w:hint="eastAsia" w:ascii="TimesNewRoman" w:hAnsi="TimesNewRoman" w:eastAsia="仿宋_GB2312" w:cs="TimesNewRoman"/>
          <w:kern w:val="0"/>
          <w:sz w:val="32"/>
          <w:szCs w:val="32"/>
          <w:lang w:eastAsia="zh-CN"/>
        </w:rPr>
        <w:t>2023</w:t>
      </w:r>
      <w:r>
        <w:rPr>
          <w:rFonts w:hint="eastAsia" w:ascii="TimesNewRoman" w:hAnsi="TimesNewRoman" w:eastAsia="仿宋_GB2312" w:cs="TimesNewRoman"/>
          <w:kern w:val="0"/>
          <w:sz w:val="32"/>
          <w:szCs w:val="32"/>
        </w:rPr>
        <w:t>年预算减少</w:t>
      </w:r>
      <w:r>
        <w:rPr>
          <w:rFonts w:hint="eastAsia" w:ascii="TimesNewRoman" w:hAnsi="TimesNewRoman" w:eastAsia="仿宋_GB2312" w:cs="TimesNewRoman"/>
          <w:kern w:val="0"/>
          <w:sz w:val="32"/>
          <w:szCs w:val="32"/>
          <w:lang w:val="en-US" w:eastAsia="zh-CN"/>
        </w:rPr>
        <w:t>9</w:t>
      </w:r>
      <w:r>
        <w:rPr>
          <w:rFonts w:hint="eastAsia" w:ascii="TimesNewRoman" w:hAnsi="TimesNewRoman" w:eastAsia="仿宋_GB2312" w:cs="TimesNewRoman"/>
          <w:kern w:val="0"/>
          <w:sz w:val="32"/>
          <w:szCs w:val="32"/>
        </w:rPr>
        <w:t>万元，下降</w:t>
      </w:r>
      <w:r>
        <w:rPr>
          <w:rFonts w:hint="eastAsia" w:ascii="TimesNewRoman" w:hAnsi="TimesNewRoman" w:eastAsia="仿宋_GB2312" w:cs="TimesNewRoman"/>
          <w:kern w:val="0"/>
          <w:sz w:val="32"/>
          <w:szCs w:val="32"/>
          <w:lang w:val="en-US" w:eastAsia="zh-CN"/>
        </w:rPr>
        <w:t>10.49</w:t>
      </w:r>
      <w:r>
        <w:rPr>
          <w:rFonts w:hint="eastAsia" w:ascii="TimesNewRoman" w:hAnsi="TimesNewRoman" w:eastAsia="仿宋_GB2312" w:cs="TimesNewRoman"/>
          <w:kern w:val="0"/>
          <w:sz w:val="32"/>
          <w:szCs w:val="32"/>
        </w:rPr>
        <w:t>%，原因主要是困难残疾儿童抢救性精准康复和残疾儿童早期干预试点</w:t>
      </w:r>
      <w:r>
        <w:rPr>
          <w:rFonts w:hint="eastAsia" w:ascii="TimesNewRoman" w:hAnsi="TimesNewRoman" w:eastAsia="仿宋_GB2312" w:cs="TimesNewRoman"/>
          <w:kern w:val="0"/>
          <w:sz w:val="32"/>
          <w:szCs w:val="32"/>
          <w:lang w:eastAsia="zh-CN"/>
        </w:rPr>
        <w:t>项目预算减少</w:t>
      </w:r>
      <w:r>
        <w:rPr>
          <w:rFonts w:hint="eastAsia" w:ascii="TimesNewRoman" w:hAnsi="TimesNewRoman" w:eastAsia="仿宋_GB2312" w:cs="TimesNewRoman"/>
          <w:kern w:val="0"/>
          <w:sz w:val="32"/>
          <w:szCs w:val="32"/>
        </w:rPr>
        <w:t>。主要包括：本年财政拨款安排</w:t>
      </w:r>
      <w:r>
        <w:rPr>
          <w:rFonts w:hint="eastAsia" w:ascii="TimesNewRoman" w:hAnsi="TimesNewRoman" w:eastAsia="仿宋_GB2312" w:cs="TimesNewRoman"/>
          <w:kern w:val="0"/>
          <w:sz w:val="32"/>
          <w:szCs w:val="32"/>
          <w:lang w:val="en-US" w:eastAsia="zh-CN"/>
        </w:rPr>
        <w:t>76.8</w:t>
      </w:r>
      <w:r>
        <w:rPr>
          <w:rFonts w:hint="eastAsia" w:ascii="TimesNewRoman" w:hAnsi="TimesNewRoman" w:eastAsia="仿宋_GB2312" w:cs="TimesNewRoman"/>
          <w:kern w:val="0"/>
          <w:sz w:val="32"/>
          <w:szCs w:val="32"/>
        </w:rPr>
        <w:t>万元（其中，一般公共预算拨款安排</w:t>
      </w:r>
      <w:r>
        <w:rPr>
          <w:rFonts w:hint="eastAsia" w:ascii="TimesNewRoman" w:hAnsi="TimesNewRoman" w:eastAsia="仿宋_GB2312" w:cs="TimesNewRoman"/>
          <w:kern w:val="0"/>
          <w:sz w:val="32"/>
          <w:szCs w:val="32"/>
          <w:lang w:val="en-US" w:eastAsia="zh-CN"/>
        </w:rPr>
        <w:t>76.8</w:t>
      </w:r>
      <w:r>
        <w:rPr>
          <w:rFonts w:hint="eastAsia" w:ascii="TimesNewRoman" w:hAnsi="TimesNewRoman" w:eastAsia="仿宋_GB2312" w:cs="TimesNewRoman"/>
          <w:kern w:val="0"/>
          <w:sz w:val="32"/>
          <w:szCs w:val="32"/>
        </w:rPr>
        <w:t>万元，政府性基金预算拨款安排</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万元），财政专户管理资金安排</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w:t>
      </w:r>
    </w:p>
    <w:p>
      <w:pPr>
        <w:pStyle w:val="3"/>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十、关于</w:t>
      </w:r>
      <w:r>
        <w:rPr>
          <w:rFonts w:hint="eastAsia" w:ascii="TimesNewRoman" w:hAnsi="TimesNewRoman" w:eastAsia="黑体" w:cs="TimesNewRoman"/>
          <w:bCs/>
          <w:sz w:val="32"/>
          <w:szCs w:val="32"/>
          <w:lang w:eastAsia="zh-CN"/>
        </w:rPr>
        <w:t>2024</w:t>
      </w:r>
      <w:r>
        <w:rPr>
          <w:rFonts w:hint="eastAsia" w:ascii="TimesNewRoman" w:hAnsi="TimesNewRoman" w:eastAsia="黑体" w:cs="TimesNewRoman"/>
          <w:bCs/>
          <w:sz w:val="32"/>
          <w:szCs w:val="32"/>
        </w:rPr>
        <w:t>年政府采购支出表的说明</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淮北市</w:t>
      </w:r>
      <w:r>
        <w:rPr>
          <w:rFonts w:hint="eastAsia" w:ascii="TimesNewRoman" w:hAnsi="TimesNewRoman" w:eastAsia="仿宋_GB2312" w:cs="TimesNewRoman"/>
          <w:kern w:val="0"/>
          <w:sz w:val="32"/>
          <w:szCs w:val="32"/>
          <w:lang w:eastAsia="zh-CN"/>
        </w:rPr>
        <w:t>聋儿语训中心2024</w:t>
      </w:r>
      <w:r>
        <w:rPr>
          <w:rFonts w:hint="eastAsia" w:ascii="TimesNewRoman" w:hAnsi="TimesNewRoman" w:eastAsia="仿宋_GB2312" w:cs="TimesNewRoman"/>
          <w:kern w:val="0"/>
          <w:sz w:val="32"/>
          <w:szCs w:val="32"/>
        </w:rPr>
        <w:t>年没有使用一般公共预算拨款、政府性基金预算拨款、国有资本经营预算拨款、财政专户管理资金和单位资金安排的政府采购支出。</w:t>
      </w:r>
    </w:p>
    <w:p>
      <w:pPr>
        <w:pStyle w:val="3"/>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十一、关于</w:t>
      </w:r>
      <w:r>
        <w:rPr>
          <w:rFonts w:hint="eastAsia" w:ascii="TimesNewRoman" w:hAnsi="TimesNewRoman" w:eastAsia="黑体" w:cs="TimesNewRoman"/>
          <w:bCs/>
          <w:sz w:val="32"/>
          <w:szCs w:val="32"/>
          <w:lang w:eastAsia="zh-CN"/>
        </w:rPr>
        <w:t>2024</w:t>
      </w:r>
      <w:r>
        <w:rPr>
          <w:rFonts w:hint="eastAsia" w:ascii="TimesNewRoman" w:hAnsi="TimesNewRoman" w:eastAsia="黑体" w:cs="TimesNewRoman"/>
          <w:bCs/>
          <w:sz w:val="32"/>
          <w:szCs w:val="32"/>
        </w:rPr>
        <w:t>年政府购买服务支出表的说明</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淮北市</w:t>
      </w:r>
      <w:r>
        <w:rPr>
          <w:rFonts w:hint="eastAsia" w:ascii="TimesNewRoman" w:hAnsi="TimesNewRoman" w:eastAsia="仿宋_GB2312" w:cs="TimesNewRoman"/>
          <w:kern w:val="0"/>
          <w:sz w:val="32"/>
          <w:szCs w:val="32"/>
          <w:lang w:eastAsia="zh-CN"/>
        </w:rPr>
        <w:t>聋儿语训中心2024</w:t>
      </w:r>
      <w:r>
        <w:rPr>
          <w:rFonts w:hint="eastAsia" w:ascii="TimesNewRoman" w:hAnsi="TimesNewRoman" w:eastAsia="仿宋_GB2312" w:cs="TimesNewRoman"/>
          <w:kern w:val="0"/>
          <w:sz w:val="32"/>
          <w:szCs w:val="32"/>
        </w:rPr>
        <w:t>年没有安排政府购买服务支出。</w:t>
      </w:r>
    </w:p>
    <w:p>
      <w:pPr>
        <w:pStyle w:val="3"/>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十二、其他重要事项情况说明</w:t>
      </w:r>
    </w:p>
    <w:p>
      <w:pPr>
        <w:adjustRightInd w:val="0"/>
        <w:snapToGrid w:val="0"/>
        <w:spacing w:line="580" w:lineRule="exact"/>
        <w:ind w:firstLine="643" w:firstLineChars="200"/>
        <w:rPr>
          <w:rFonts w:hint="eastAsia" w:ascii="TimesNewRoman" w:hAnsi="TimesNewRoman" w:eastAsia="仿宋_GB2312" w:cs="TimesNewRoman"/>
          <w:b/>
          <w:sz w:val="32"/>
          <w:szCs w:val="32"/>
        </w:rPr>
      </w:pPr>
      <w:r>
        <w:rPr>
          <w:rFonts w:hint="eastAsia" w:ascii="TimesNewRoman" w:hAnsi="TimesNewRoman" w:eastAsia="仿宋_GB2312" w:cs="TimesNewRoman"/>
          <w:b/>
          <w:sz w:val="32"/>
          <w:szCs w:val="32"/>
        </w:rPr>
        <w:t>（一）项目及绩效目标情况。</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val="en-US" w:eastAsia="zh-CN"/>
        </w:rPr>
        <w:t>1</w:t>
      </w:r>
      <w:r>
        <w:rPr>
          <w:rFonts w:hint="eastAsia" w:ascii="TimesNewRoman" w:hAnsi="TimesNewRoman" w:eastAsia="仿宋_GB2312" w:cs="TimesNewRoman"/>
          <w:kern w:val="0"/>
          <w:sz w:val="32"/>
          <w:szCs w:val="32"/>
        </w:rPr>
        <w:t>、“困难残疾儿童抢救性精准康复和残疾儿童早期干预试点项目”项目。</w:t>
      </w:r>
    </w:p>
    <w:p>
      <w:pPr>
        <w:ind w:firstLine="640" w:firstLineChars="200"/>
        <w:rPr>
          <w:rFonts w:hint="eastAsia" w:ascii="TimesNewRoman" w:hAnsi="TimesNewRoman" w:eastAsia="仿宋_GB2312" w:cs="TimesNewRoman"/>
          <w:kern w:val="0"/>
          <w:sz w:val="32"/>
          <w:szCs w:val="32"/>
          <w:lang w:eastAsia="zh-CN"/>
        </w:rPr>
      </w:pPr>
      <w:r>
        <w:rPr>
          <w:rFonts w:hint="eastAsia" w:ascii="TimesNewRoman" w:hAnsi="TimesNewRoman" w:eastAsia="仿宋_GB2312" w:cs="TimesNewRoman"/>
          <w:kern w:val="0"/>
          <w:sz w:val="32"/>
          <w:szCs w:val="32"/>
        </w:rPr>
        <w:t>（1）项目概述。</w:t>
      </w:r>
      <w:r>
        <w:rPr>
          <w:rFonts w:hint="eastAsia" w:ascii="仿宋_GB2312" w:eastAsia="仿宋_GB2312"/>
          <w:sz w:val="32"/>
          <w:szCs w:val="32"/>
        </w:rPr>
        <w:t>市聋儿语训中心是困难残疾儿童抢救性精准康复和残疾儿童早期干预试点项目项目定点机构，</w:t>
      </w:r>
      <w:r>
        <w:rPr>
          <w:rFonts w:hint="eastAsia" w:ascii="仿宋_GB2312" w:eastAsia="仿宋_GB2312"/>
          <w:sz w:val="32"/>
          <w:szCs w:val="32"/>
          <w:lang w:eastAsia="zh-CN"/>
        </w:rPr>
        <w:t>2024</w:t>
      </w:r>
      <w:r>
        <w:rPr>
          <w:rFonts w:hint="eastAsia" w:ascii="仿宋_GB2312" w:eastAsia="仿宋_GB2312"/>
          <w:sz w:val="32"/>
          <w:szCs w:val="32"/>
        </w:rPr>
        <w:t>年预计收训残疾儿童</w:t>
      </w:r>
      <w:r>
        <w:rPr>
          <w:rFonts w:hint="eastAsia" w:ascii="仿宋_GB2312" w:eastAsia="仿宋_GB2312"/>
          <w:sz w:val="32"/>
          <w:szCs w:val="32"/>
          <w:lang w:val="en-US" w:eastAsia="zh-CN"/>
        </w:rPr>
        <w:t>42</w:t>
      </w:r>
      <w:r>
        <w:rPr>
          <w:rFonts w:hint="eastAsia" w:ascii="仿宋_GB2312" w:eastAsia="仿宋_GB2312"/>
          <w:sz w:val="32"/>
          <w:szCs w:val="32"/>
        </w:rPr>
        <w:t>名，补贴经费</w:t>
      </w:r>
      <w:r>
        <w:rPr>
          <w:rFonts w:hint="eastAsia" w:ascii="仿宋_GB2312" w:eastAsia="仿宋_GB2312"/>
          <w:sz w:val="32"/>
          <w:szCs w:val="32"/>
          <w:lang w:val="en-US" w:eastAsia="zh-CN"/>
        </w:rPr>
        <w:t>76.8</w:t>
      </w:r>
      <w:r>
        <w:rPr>
          <w:rFonts w:hint="eastAsia" w:ascii="仿宋_GB2312" w:eastAsia="仿宋_GB2312"/>
          <w:sz w:val="32"/>
          <w:szCs w:val="32"/>
        </w:rPr>
        <w:t>万元</w:t>
      </w:r>
      <w:r>
        <w:rPr>
          <w:rFonts w:hint="eastAsia" w:ascii="仿宋_GB2312" w:eastAsia="仿宋_GB2312"/>
          <w:sz w:val="32"/>
          <w:szCs w:val="32"/>
          <w:lang w:eastAsia="zh-CN"/>
        </w:rPr>
        <w:t>。</w:t>
      </w:r>
    </w:p>
    <w:p>
      <w:pPr>
        <w:ind w:firstLine="640" w:firstLineChars="200"/>
        <w:rPr>
          <w:rFonts w:hint="eastAsia" w:ascii="TimesNewRoman" w:hAnsi="TimesNewRoman" w:eastAsia="仿宋_GB2312" w:cs="TimesNewRoman"/>
          <w:kern w:val="0"/>
          <w:sz w:val="32"/>
          <w:szCs w:val="32"/>
          <w:lang w:eastAsia="zh-CN"/>
        </w:rPr>
      </w:pPr>
      <w:r>
        <w:rPr>
          <w:rFonts w:hint="eastAsia" w:ascii="TimesNewRoman" w:hAnsi="TimesNewRoman" w:eastAsia="仿宋_GB2312" w:cs="TimesNewRoman"/>
          <w:kern w:val="0"/>
          <w:sz w:val="32"/>
          <w:szCs w:val="32"/>
        </w:rPr>
        <w:t>（2）立项依据。</w:t>
      </w:r>
      <w:r>
        <w:rPr>
          <w:rFonts w:hint="eastAsia" w:ascii="仿宋_GB2312" w:eastAsia="仿宋_GB2312"/>
          <w:sz w:val="32"/>
          <w:szCs w:val="32"/>
        </w:rPr>
        <w:t>根据安徽省残疾人联合会《关于印发安徽省&lt;贫困残疾儿童抢救性康复项目实施方案&gt;七个单项实施办法的通知》（皖残联[2012]7号）、安徽省残疾人康复办公室《关于对基层听力语言康复机构业务建设评估考核的通知》（皖残联[2015]9号）、淮北市残疾人联合会《关于印发&lt;淮北市</w:t>
      </w:r>
      <w:r>
        <w:rPr>
          <w:rFonts w:hint="eastAsia" w:ascii="仿宋_GB2312" w:eastAsia="仿宋_GB2312"/>
          <w:sz w:val="32"/>
          <w:szCs w:val="32"/>
          <w:lang w:eastAsia="zh-CN"/>
        </w:rPr>
        <w:t>2023</w:t>
      </w:r>
      <w:r>
        <w:rPr>
          <w:rFonts w:hint="eastAsia" w:ascii="仿宋_GB2312" w:eastAsia="仿宋_GB2312"/>
          <w:sz w:val="32"/>
          <w:szCs w:val="32"/>
        </w:rPr>
        <w:t>年困难残疾人康复实施方案&gt;的通知》（淮残联[</w:t>
      </w:r>
      <w:r>
        <w:rPr>
          <w:rFonts w:hint="eastAsia" w:ascii="仿宋_GB2312" w:eastAsia="仿宋_GB2312"/>
          <w:sz w:val="32"/>
          <w:szCs w:val="32"/>
          <w:lang w:eastAsia="zh-CN"/>
        </w:rPr>
        <w:t>2023</w:t>
      </w:r>
      <w:r>
        <w:rPr>
          <w:rFonts w:hint="eastAsia" w:ascii="仿宋_GB2312" w:eastAsia="仿宋_GB2312"/>
          <w:sz w:val="32"/>
          <w:szCs w:val="32"/>
        </w:rPr>
        <w:t>]11号）文件要求。</w:t>
      </w:r>
    </w:p>
    <w:p>
      <w:pPr>
        <w:ind w:firstLine="640" w:firstLineChars="200"/>
        <w:rPr>
          <w:rFonts w:hint="eastAsia" w:ascii="TimesNewRoman" w:hAnsi="TimesNewRoman" w:eastAsia="仿宋_GB2312" w:cs="TimesNewRoman"/>
          <w:kern w:val="0"/>
          <w:sz w:val="32"/>
          <w:szCs w:val="32"/>
          <w:lang w:eastAsia="zh-CN"/>
        </w:rPr>
      </w:pPr>
      <w:r>
        <w:rPr>
          <w:rFonts w:hint="eastAsia" w:ascii="TimesNewRoman" w:hAnsi="TimesNewRoman" w:eastAsia="仿宋_GB2312" w:cs="TimesNewRoman"/>
          <w:kern w:val="0"/>
          <w:sz w:val="32"/>
          <w:szCs w:val="32"/>
        </w:rPr>
        <w:t>（3）实施主体。</w:t>
      </w:r>
      <w:r>
        <w:rPr>
          <w:rFonts w:hint="eastAsia" w:ascii="TimesNewRoman" w:hAnsi="TimesNewRoman" w:eastAsia="仿宋_GB2312" w:cs="TimesNewRoman"/>
          <w:kern w:val="0"/>
          <w:sz w:val="32"/>
          <w:szCs w:val="32"/>
          <w:lang w:eastAsia="zh-CN"/>
        </w:rPr>
        <w:t>聋儿语训中心。</w:t>
      </w:r>
    </w:p>
    <w:p>
      <w:pPr>
        <w:ind w:firstLine="640" w:firstLineChars="200"/>
        <w:rPr>
          <w:rFonts w:hint="default" w:ascii="TimesNewRoman" w:hAnsi="TimesNewRoman" w:eastAsia="仿宋_GB2312" w:cs="TimesNewRoman"/>
          <w:kern w:val="0"/>
          <w:sz w:val="32"/>
          <w:szCs w:val="32"/>
          <w:lang w:val="en-US" w:eastAsia="zh-CN"/>
        </w:rPr>
      </w:pPr>
      <w:r>
        <w:rPr>
          <w:rFonts w:hint="eastAsia" w:ascii="TimesNewRoman" w:hAnsi="TimesNewRoman" w:eastAsia="仿宋_GB2312" w:cs="TimesNewRoman"/>
          <w:kern w:val="0"/>
          <w:sz w:val="32"/>
          <w:szCs w:val="32"/>
        </w:rPr>
        <w:t>（4）起止时间。</w:t>
      </w:r>
      <w:r>
        <w:rPr>
          <w:rFonts w:hint="eastAsia" w:ascii="TimesNewRoman" w:hAnsi="TimesNewRoman" w:eastAsia="仿宋_GB2312" w:cs="TimesNewRoman"/>
          <w:kern w:val="0"/>
          <w:sz w:val="32"/>
          <w:szCs w:val="32"/>
          <w:lang w:val="en-US" w:eastAsia="zh-CN"/>
        </w:rPr>
        <w:t>2024年。</w:t>
      </w:r>
    </w:p>
    <w:p>
      <w:pPr>
        <w:ind w:firstLine="640" w:firstLineChars="200"/>
        <w:rPr>
          <w:rFonts w:hint="eastAsia" w:ascii="仿宋_GB2312" w:eastAsia="仿宋_GB2312"/>
          <w:sz w:val="32"/>
          <w:szCs w:val="32"/>
        </w:rPr>
      </w:pPr>
      <w:r>
        <w:rPr>
          <w:rFonts w:hint="eastAsia" w:ascii="TimesNewRoman" w:hAnsi="TimesNewRoman" w:eastAsia="仿宋_GB2312" w:cs="TimesNewRoman"/>
          <w:kern w:val="0"/>
          <w:sz w:val="32"/>
          <w:szCs w:val="32"/>
        </w:rPr>
        <w:t>（5）项目内容。</w:t>
      </w:r>
      <w:r>
        <w:rPr>
          <w:rFonts w:hint="eastAsia" w:ascii="仿宋_GB2312" w:eastAsia="仿宋_GB2312"/>
          <w:sz w:val="32"/>
          <w:szCs w:val="32"/>
        </w:rPr>
        <w:t>主要用于康复训练与评估、助听器调试与评估、电池购置、教材、教具、教师及家长培训、聋儿生活补贴0.2万元/人及机构日常运转费用。</w:t>
      </w:r>
    </w:p>
    <w:p>
      <w:pPr>
        <w:ind w:firstLine="640" w:firstLineChars="200"/>
        <w:rPr>
          <w:rFonts w:hint="default" w:ascii="TimesNewRoman" w:hAnsi="TimesNewRoman" w:eastAsia="仿宋_GB2312" w:cs="TimesNewRoman"/>
          <w:kern w:val="0"/>
          <w:sz w:val="32"/>
          <w:szCs w:val="32"/>
          <w:lang w:val="en-US" w:eastAsia="zh-CN"/>
        </w:rPr>
      </w:pPr>
      <w:r>
        <w:rPr>
          <w:rFonts w:hint="eastAsia" w:ascii="TimesNewRoman" w:hAnsi="TimesNewRoman" w:eastAsia="仿宋_GB2312" w:cs="TimesNewRoman"/>
          <w:kern w:val="0"/>
          <w:sz w:val="32"/>
          <w:szCs w:val="32"/>
        </w:rPr>
        <w:t>（6）年度预算安排。</w:t>
      </w:r>
      <w:r>
        <w:rPr>
          <w:rFonts w:hint="eastAsia" w:ascii="TimesNewRoman" w:hAnsi="TimesNewRoman" w:eastAsia="仿宋_GB2312" w:cs="TimesNewRoman"/>
          <w:kern w:val="0"/>
          <w:sz w:val="32"/>
          <w:szCs w:val="32"/>
          <w:lang w:val="en-US" w:eastAsia="zh-CN"/>
        </w:rPr>
        <w:t>51.8万元。</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（7）绩效目标。</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723"/>
        <w:gridCol w:w="282"/>
        <w:gridCol w:w="477"/>
        <w:gridCol w:w="2872"/>
        <w:gridCol w:w="1848"/>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9020" w:type="dxa"/>
            <w:gridSpan w:val="7"/>
            <w:tcBorders>
              <w:top w:val="nil"/>
              <w:left w:val="nil"/>
              <w:bottom w:val="nil"/>
              <w:right w:val="nil"/>
            </w:tcBorders>
            <w:vAlign w:val="center"/>
          </w:tcPr>
          <w:p>
            <w:pPr>
              <w:widowControl/>
              <w:jc w:val="center"/>
              <w:textAlignment w:val="center"/>
              <w:rPr>
                <w:rFonts w:ascii="宋体" w:cs="宋体"/>
                <w:b/>
                <w:bCs/>
                <w:szCs w:val="32"/>
              </w:rPr>
            </w:pPr>
            <w:r>
              <w:rPr>
                <w:rFonts w:hint="eastAsia" w:ascii="宋体" w:hAnsi="宋体" w:eastAsia="宋体" w:cs="宋体"/>
                <w:b/>
                <w:color w:val="000000"/>
                <w:kern w:val="0"/>
                <w:sz w:val="28"/>
                <w:szCs w:val="28"/>
              </w:rPr>
              <w:t>项目支出绩效目标表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020" w:type="dxa"/>
            <w:gridSpan w:val="7"/>
            <w:tcBorders>
              <w:top w:val="nil"/>
              <w:left w:val="nil"/>
              <w:right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 xml:space="preserve"> （</w:t>
            </w:r>
            <w:r>
              <w:rPr>
                <w:rFonts w:hint="eastAsia" w:ascii="宋体" w:hAnsi="宋体" w:eastAsia="宋体" w:cs="宋体"/>
                <w:color w:val="000000"/>
                <w:kern w:val="0"/>
                <w:sz w:val="20"/>
                <w:szCs w:val="20"/>
                <w:lang w:eastAsia="zh-CN"/>
              </w:rPr>
              <w:t>2024</w:t>
            </w:r>
            <w:r>
              <w:rPr>
                <w:rFonts w:hint="eastAsia" w:ascii="宋体" w:hAnsi="宋体" w:eastAsia="宋体" w:cs="宋体"/>
                <w:color w:val="000000"/>
                <w:kern w:val="0"/>
                <w:sz w:val="20"/>
                <w:szCs w:val="20"/>
              </w:rPr>
              <w:t xml:space="preserve">年度）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项目名称</w:t>
            </w:r>
          </w:p>
        </w:tc>
        <w:tc>
          <w:tcPr>
            <w:tcW w:w="7577" w:type="dxa"/>
            <w:gridSpan w:val="4"/>
            <w:tcBorders>
              <w:tl2br w:val="nil"/>
              <w:tr2bl w:val="nil"/>
            </w:tcBorders>
            <w:vAlign w:val="center"/>
          </w:tcPr>
          <w:p>
            <w:pPr>
              <w:jc w:val="center"/>
              <w:rPr>
                <w:rFonts w:ascii="宋体" w:cs="宋体"/>
                <w:sz w:val="20"/>
              </w:rPr>
            </w:pPr>
            <w:r>
              <w:rPr>
                <w:rFonts w:hint="eastAsia" w:ascii="宋体" w:cs="宋体"/>
                <w:sz w:val="20"/>
              </w:rPr>
              <w:t>困难残疾儿童抢救性精准康复和残疾儿童早期干预试点项目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443" w:type="dxa"/>
            <w:gridSpan w:val="3"/>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主管部门   及代码</w:t>
            </w:r>
          </w:p>
        </w:tc>
        <w:tc>
          <w:tcPr>
            <w:tcW w:w="3349" w:type="dxa"/>
            <w:gridSpan w:val="2"/>
            <w:tcBorders>
              <w:tl2br w:val="nil"/>
              <w:tr2bl w:val="nil"/>
            </w:tcBorders>
            <w:vAlign w:val="center"/>
          </w:tcPr>
          <w:p>
            <w:pPr>
              <w:jc w:val="center"/>
              <w:rPr>
                <w:rFonts w:hint="eastAsia" w:ascii="宋体" w:cs="宋体" w:eastAsiaTheme="minorEastAsia"/>
                <w:sz w:val="20"/>
                <w:lang w:eastAsia="zh-CN"/>
              </w:rPr>
            </w:pPr>
            <w:r>
              <w:rPr>
                <w:rFonts w:hint="eastAsia" w:ascii="宋体" w:cs="宋体"/>
                <w:sz w:val="20"/>
                <w:lang w:eastAsia="zh-CN"/>
              </w:rPr>
              <w:t>淮北市残疾人联合会</w:t>
            </w:r>
          </w:p>
        </w:tc>
        <w:tc>
          <w:tcPr>
            <w:tcW w:w="1848" w:type="dxa"/>
            <w:tcBorders>
              <w:tl2br w:val="nil"/>
              <w:tr2bl w:val="nil"/>
            </w:tcBorders>
            <w:vAlign w:val="center"/>
          </w:tcPr>
          <w:p>
            <w:pPr>
              <w:widowControl/>
              <w:jc w:val="center"/>
              <w:textAlignment w:val="center"/>
            </w:pPr>
            <w:r>
              <w:rPr>
                <w:rFonts w:hint="eastAsia" w:ascii="宋体" w:hAnsi="宋体" w:eastAsia="宋体" w:cs="宋体"/>
                <w:color w:val="000000"/>
                <w:kern w:val="0"/>
                <w:sz w:val="20"/>
                <w:szCs w:val="20"/>
              </w:rPr>
              <w:t>实施单位</w:t>
            </w:r>
          </w:p>
        </w:tc>
        <w:tc>
          <w:tcPr>
            <w:tcW w:w="2380" w:type="dxa"/>
            <w:tcBorders>
              <w:tl2br w:val="nil"/>
              <w:tr2bl w:val="nil"/>
            </w:tcBorders>
            <w:vAlign w:val="center"/>
          </w:tcPr>
          <w:p>
            <w:pPr>
              <w:jc w:val="center"/>
              <w:rPr>
                <w:rFonts w:hint="eastAsia" w:eastAsiaTheme="minorEastAsia"/>
                <w:lang w:eastAsia="zh-CN"/>
              </w:rPr>
            </w:pPr>
            <w:r>
              <w:rPr>
                <w:rFonts w:hint="eastAsia"/>
                <w:lang w:eastAsia="zh-CN"/>
              </w:rPr>
              <w:t>聋儿语训中心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项目来源</w:t>
            </w:r>
          </w:p>
        </w:tc>
        <w:tc>
          <w:tcPr>
            <w:tcW w:w="3349" w:type="dxa"/>
            <w:gridSpan w:val="2"/>
            <w:tcBorders>
              <w:tl2br w:val="nil"/>
              <w:tr2bl w:val="nil"/>
            </w:tcBorders>
            <w:vAlign w:val="center"/>
          </w:tcPr>
          <w:p>
            <w:pPr>
              <w:jc w:val="center"/>
              <w:rPr>
                <w:rFonts w:ascii="宋体" w:cs="宋体"/>
                <w:sz w:val="20"/>
              </w:rPr>
            </w:pPr>
          </w:p>
        </w:tc>
        <w:tc>
          <w:tcPr>
            <w:tcW w:w="1848" w:type="dxa"/>
            <w:tcBorders>
              <w:tl2br w:val="nil"/>
              <w:tr2bl w:val="nil"/>
            </w:tcBorders>
            <w:vAlign w:val="center"/>
          </w:tcPr>
          <w:p>
            <w:pPr>
              <w:widowControl/>
              <w:jc w:val="center"/>
              <w:textAlignment w:val="center"/>
            </w:pPr>
            <w:r>
              <w:rPr>
                <w:rFonts w:hint="eastAsia" w:ascii="宋体" w:hAnsi="宋体" w:eastAsia="宋体" w:cs="宋体"/>
                <w:color w:val="000000"/>
                <w:kern w:val="0"/>
                <w:sz w:val="20"/>
                <w:szCs w:val="20"/>
              </w:rPr>
              <w:t>项目期</w:t>
            </w:r>
          </w:p>
        </w:tc>
        <w:tc>
          <w:tcPr>
            <w:tcW w:w="2380" w:type="dxa"/>
            <w:tcBorders>
              <w:tl2br w:val="nil"/>
              <w:tr2bl w:val="nil"/>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项目资金</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（万元）</w:t>
            </w: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年度资金总额：</w:t>
            </w:r>
          </w:p>
        </w:tc>
        <w:tc>
          <w:tcPr>
            <w:tcW w:w="4228" w:type="dxa"/>
            <w:gridSpan w:val="2"/>
            <w:tcBorders>
              <w:tl2br w:val="nil"/>
              <w:tr2bl w:val="nil"/>
            </w:tcBorders>
            <w:vAlign w:val="center"/>
          </w:tcPr>
          <w:p>
            <w:pPr>
              <w:jc w:val="right"/>
              <w:rPr>
                <w:rFonts w:hint="default" w:ascii="宋体" w:cs="宋体" w:eastAsiaTheme="minorEastAsia"/>
                <w:sz w:val="20"/>
                <w:lang w:val="en-US" w:eastAsia="zh-CN"/>
              </w:rPr>
            </w:pPr>
            <w:r>
              <w:rPr>
                <w:rFonts w:hint="eastAsia" w:ascii="宋体" w:cs="宋体"/>
                <w:sz w:val="20"/>
                <w:lang w:val="en-US" w:eastAsia="zh-CN"/>
              </w:rPr>
              <w:t>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宋体" w:cs="宋体"/>
                <w:sz w:val="20"/>
              </w:rPr>
            </w:pP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其中：财政拨款</w:t>
            </w:r>
          </w:p>
        </w:tc>
        <w:tc>
          <w:tcPr>
            <w:tcW w:w="4228" w:type="dxa"/>
            <w:gridSpan w:val="2"/>
            <w:tcBorders>
              <w:tl2br w:val="nil"/>
              <w:tr2bl w:val="nil"/>
            </w:tcBorders>
            <w:vAlign w:val="center"/>
          </w:tcPr>
          <w:p>
            <w:pPr>
              <w:jc w:val="right"/>
              <w:rPr>
                <w:rFonts w:hint="default" w:ascii="宋体" w:cs="宋体" w:eastAsiaTheme="minorEastAsia"/>
                <w:sz w:val="20"/>
                <w:lang w:val="en-US" w:eastAsia="zh-CN"/>
              </w:rPr>
            </w:pPr>
            <w:r>
              <w:rPr>
                <w:rFonts w:hint="eastAsia" w:ascii="宋体" w:cs="宋体"/>
                <w:sz w:val="20"/>
                <w:lang w:val="en-US" w:eastAsia="zh-CN"/>
              </w:rPr>
              <w:t>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宋体" w:cs="宋体"/>
                <w:sz w:val="20"/>
              </w:rPr>
            </w:pP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上年结转</w:t>
            </w:r>
          </w:p>
        </w:tc>
        <w:tc>
          <w:tcPr>
            <w:tcW w:w="4228" w:type="dxa"/>
            <w:gridSpan w:val="2"/>
            <w:tcBorders>
              <w:tl2br w:val="nil"/>
              <w:tr2bl w:val="nil"/>
            </w:tcBorders>
            <w:vAlign w:val="center"/>
          </w:tcPr>
          <w:p>
            <w:pPr>
              <w:jc w:val="center"/>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宋体" w:cs="宋体"/>
                <w:sz w:val="20"/>
              </w:rPr>
            </w:pP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其他资金</w:t>
            </w:r>
          </w:p>
        </w:tc>
        <w:tc>
          <w:tcPr>
            <w:tcW w:w="4228" w:type="dxa"/>
            <w:gridSpan w:val="2"/>
            <w:tcBorders>
              <w:tl2br w:val="nil"/>
              <w:tr2bl w:val="nil"/>
            </w:tcBorders>
            <w:vAlign w:val="center"/>
          </w:tcPr>
          <w:p>
            <w:pPr>
              <w:jc w:val="right"/>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438" w:type="dxa"/>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年度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目标</w:t>
            </w:r>
          </w:p>
        </w:tc>
        <w:tc>
          <w:tcPr>
            <w:tcW w:w="8582" w:type="dxa"/>
            <w:gridSpan w:val="6"/>
            <w:tcBorders>
              <w:tl2br w:val="nil"/>
              <w:tr2bl w:val="nil"/>
            </w:tcBorders>
            <w:vAlign w:val="center"/>
          </w:tcPr>
          <w:p>
            <w:pPr>
              <w:jc w:val="left"/>
              <w:rPr>
                <w:rFonts w:hint="eastAsia" w:ascii="宋体" w:cs="宋体" w:eastAsiaTheme="minorEastAsia"/>
                <w:sz w:val="20"/>
                <w:lang w:eastAsia="zh-CN"/>
              </w:rPr>
            </w:pPr>
            <w:r>
              <w:rPr>
                <w:rFonts w:hint="eastAsia" w:ascii="宋体" w:cs="宋体"/>
                <w:sz w:val="20"/>
              </w:rPr>
              <w:t>困难残疾儿童抢救性精准康复和残疾儿童早期干预</w:t>
            </w:r>
            <w:r>
              <w:rPr>
                <w:rFonts w:hint="eastAsia" w:ascii="宋体" w:cs="宋体"/>
                <w:sz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438" w:type="dxa"/>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绩</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效</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标</w:t>
            </w:r>
          </w:p>
        </w:tc>
        <w:tc>
          <w:tcPr>
            <w:tcW w:w="723" w:type="dxa"/>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一级</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指标</w:t>
            </w: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二级指标</w:t>
            </w:r>
          </w:p>
        </w:tc>
        <w:tc>
          <w:tcPr>
            <w:tcW w:w="2872" w:type="dxa"/>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三级指标</w:t>
            </w:r>
          </w:p>
        </w:tc>
        <w:tc>
          <w:tcPr>
            <w:tcW w:w="4228" w:type="dxa"/>
            <w:gridSpan w:val="2"/>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产出指标</w:t>
            </w:r>
          </w:p>
        </w:tc>
        <w:tc>
          <w:tcPr>
            <w:tcW w:w="759" w:type="dxa"/>
            <w:gridSpan w:val="2"/>
            <w:vMerge w:val="restart"/>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数量指标</w:t>
            </w:r>
          </w:p>
        </w:tc>
        <w:tc>
          <w:tcPr>
            <w:tcW w:w="2872" w:type="dxa"/>
            <w:tcBorders>
              <w:tl2br w:val="nil"/>
              <w:tr2bl w:val="nil"/>
            </w:tcBorders>
            <w:vAlign w:val="center"/>
          </w:tcPr>
          <w:p>
            <w:pPr>
              <w:widowControl/>
              <w:jc w:val="left"/>
              <w:textAlignment w:val="center"/>
              <w:rPr>
                <w:rFonts w:hint="eastAsia" w:ascii="宋体" w:cs="宋体" w:eastAsiaTheme="minorEastAsia"/>
                <w:sz w:val="20"/>
                <w:lang w:eastAsia="zh-CN"/>
              </w:rPr>
            </w:pPr>
            <w:r>
              <w:rPr>
                <w:rFonts w:hint="eastAsia" w:ascii="宋体" w:hAnsi="宋体" w:eastAsia="宋体" w:cs="宋体"/>
                <w:color w:val="000000"/>
                <w:kern w:val="0"/>
                <w:sz w:val="20"/>
                <w:szCs w:val="20"/>
                <w:lang w:eastAsia="zh-CN"/>
              </w:rPr>
              <w:t>在训儿童</w:t>
            </w:r>
          </w:p>
        </w:tc>
        <w:tc>
          <w:tcPr>
            <w:tcW w:w="4228" w:type="dxa"/>
            <w:gridSpan w:val="2"/>
            <w:tcBorders>
              <w:tl2br w:val="nil"/>
              <w:tr2bl w:val="nil"/>
            </w:tcBorders>
            <w:vAlign w:val="center"/>
          </w:tcPr>
          <w:p>
            <w:pPr>
              <w:jc w:val="center"/>
              <w:rPr>
                <w:rFonts w:hint="default" w:ascii="宋体" w:cs="宋体" w:eastAsiaTheme="minorEastAsia"/>
                <w:sz w:val="20"/>
                <w:lang w:val="en-US" w:eastAsia="zh-CN"/>
              </w:rPr>
            </w:pPr>
            <w:r>
              <w:rPr>
                <w:rFonts w:hint="eastAsia" w:ascii="宋体" w:cs="宋体"/>
                <w:sz w:val="20"/>
                <w:lang w:val="en-US" w:eastAsia="zh-CN"/>
              </w:rPr>
              <w:t>42人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continue"/>
            <w:tcBorders>
              <w:tl2br w:val="nil"/>
              <w:tr2bl w:val="nil"/>
            </w:tcBorders>
            <w:vAlign w:val="center"/>
          </w:tcPr>
          <w:p>
            <w:pPr>
              <w:jc w:val="center"/>
              <w:rPr>
                <w:rFonts w:ascii="宋体" w:cs="宋体"/>
                <w:sz w:val="20"/>
              </w:rPr>
            </w:pPr>
          </w:p>
        </w:tc>
        <w:tc>
          <w:tcPr>
            <w:tcW w:w="2872" w:type="dxa"/>
            <w:tcBorders>
              <w:tl2br w:val="nil"/>
              <w:tr2bl w:val="nil"/>
            </w:tcBorders>
            <w:vAlign w:val="center"/>
          </w:tcPr>
          <w:p>
            <w:pPr>
              <w:widowControl/>
              <w:jc w:val="left"/>
              <w:textAlignment w:val="center"/>
              <w:rPr>
                <w:rFonts w:ascii="宋体" w:cs="宋体"/>
                <w:sz w:val="20"/>
              </w:rPr>
            </w:pPr>
            <w:r>
              <w:rPr>
                <w:rFonts w:ascii="汉仪中秀体简" w:hAnsi="汉仪中秀体简" w:eastAsia="汉仪中秀体简" w:cs="汉仪中秀体简"/>
                <w:color w:val="000000"/>
                <w:kern w:val="0"/>
                <w:sz w:val="20"/>
                <w:szCs w:val="20"/>
              </w:rPr>
              <w:t>…</w:t>
            </w:r>
          </w:p>
        </w:tc>
        <w:tc>
          <w:tcPr>
            <w:tcW w:w="4228" w:type="dxa"/>
            <w:gridSpan w:val="2"/>
            <w:tcBorders>
              <w:tl2br w:val="nil"/>
              <w:tr2bl w:val="nil"/>
            </w:tcBorders>
            <w:vAlign w:val="center"/>
          </w:tcPr>
          <w:p>
            <w:pPr>
              <w:jc w:val="center"/>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restart"/>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质量指标</w:t>
            </w:r>
          </w:p>
        </w:tc>
        <w:tc>
          <w:tcPr>
            <w:tcW w:w="2872" w:type="dxa"/>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残疾儿童早期干预试点项目儿童</w:t>
            </w:r>
          </w:p>
        </w:tc>
        <w:tc>
          <w:tcPr>
            <w:tcW w:w="4228" w:type="dxa"/>
            <w:gridSpan w:val="2"/>
            <w:tcBorders>
              <w:tl2br w:val="nil"/>
              <w:tr2bl w:val="nil"/>
            </w:tcBorders>
            <w:vAlign w:val="center"/>
          </w:tcPr>
          <w:p>
            <w:pPr>
              <w:jc w:val="center"/>
              <w:rPr>
                <w:rFonts w:hint="default" w:ascii="宋体" w:cs="宋体" w:eastAsiaTheme="minorEastAsia"/>
                <w:sz w:val="20"/>
                <w:lang w:val="en-US" w:eastAsia="zh-CN"/>
              </w:rPr>
            </w:pPr>
            <w:r>
              <w:rPr>
                <w:rFonts w:hint="eastAsia" w:ascii="宋体" w:cs="宋体"/>
                <w:sz w:val="20"/>
                <w:lang w:val="en-US" w:eastAsia="zh-CN"/>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continue"/>
            <w:tcBorders>
              <w:tl2br w:val="nil"/>
              <w:tr2bl w:val="nil"/>
            </w:tcBorders>
            <w:vAlign w:val="center"/>
          </w:tcPr>
          <w:p>
            <w:pPr>
              <w:jc w:val="center"/>
              <w:rPr>
                <w:rFonts w:ascii="宋体" w:cs="宋体"/>
                <w:sz w:val="20"/>
              </w:rPr>
            </w:pPr>
          </w:p>
        </w:tc>
        <w:tc>
          <w:tcPr>
            <w:tcW w:w="2872" w:type="dxa"/>
            <w:tcBorders>
              <w:tl2br w:val="nil"/>
              <w:tr2bl w:val="nil"/>
            </w:tcBorders>
            <w:vAlign w:val="center"/>
          </w:tcPr>
          <w:p>
            <w:pPr>
              <w:widowControl/>
              <w:jc w:val="left"/>
              <w:textAlignment w:val="center"/>
              <w:rPr>
                <w:rFonts w:ascii="宋体" w:cs="宋体"/>
                <w:sz w:val="20"/>
              </w:rPr>
            </w:pPr>
            <w:r>
              <w:rPr>
                <w:rFonts w:hint="eastAsia" w:ascii="宋体" w:cs="宋体"/>
                <w:sz w:val="20"/>
              </w:rPr>
              <w:t>困难残疾儿童抢救性精准康复训练</w:t>
            </w:r>
          </w:p>
        </w:tc>
        <w:tc>
          <w:tcPr>
            <w:tcW w:w="4228" w:type="dxa"/>
            <w:gridSpan w:val="2"/>
            <w:tcBorders>
              <w:tl2br w:val="nil"/>
              <w:tr2bl w:val="nil"/>
            </w:tcBorders>
            <w:vAlign w:val="center"/>
          </w:tcPr>
          <w:p>
            <w:pPr>
              <w:jc w:val="center"/>
              <w:rPr>
                <w:rFonts w:hint="default" w:ascii="宋体" w:cs="宋体" w:eastAsiaTheme="minorEastAsia"/>
                <w:sz w:val="20"/>
                <w:lang w:val="en-US" w:eastAsia="zh-CN"/>
              </w:rPr>
            </w:pPr>
            <w:r>
              <w:rPr>
                <w:rFonts w:hint="eastAsia" w:ascii="宋体" w:cs="宋体"/>
                <w:sz w:val="20"/>
                <w:lang w:val="en-US" w:eastAsia="zh-CN"/>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restart"/>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时效指标</w:t>
            </w:r>
          </w:p>
        </w:tc>
        <w:tc>
          <w:tcPr>
            <w:tcW w:w="2872" w:type="dxa"/>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按时完成康复训练</w:t>
            </w:r>
          </w:p>
        </w:tc>
        <w:tc>
          <w:tcPr>
            <w:tcW w:w="4228" w:type="dxa"/>
            <w:gridSpan w:val="2"/>
            <w:tcBorders>
              <w:tl2br w:val="nil"/>
              <w:tr2bl w:val="nil"/>
            </w:tcBorders>
            <w:vAlign w:val="center"/>
          </w:tcPr>
          <w:p>
            <w:pPr>
              <w:jc w:val="center"/>
              <w:rPr>
                <w:rFonts w:hint="eastAsia" w:ascii="宋体" w:cs="宋体" w:eastAsiaTheme="minorEastAsia"/>
                <w:sz w:val="20"/>
                <w:lang w:eastAsia="zh-CN"/>
              </w:rPr>
            </w:pPr>
            <w:r>
              <w:rPr>
                <w:rFonts w:hint="eastAsia" w:ascii="宋体" w:cs="宋体"/>
                <w:sz w:val="20"/>
                <w:lang w:eastAsia="zh-CN"/>
              </w:rPr>
              <w:t>每学期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continue"/>
            <w:tcBorders>
              <w:tl2br w:val="nil"/>
              <w:tr2bl w:val="nil"/>
            </w:tcBorders>
            <w:vAlign w:val="center"/>
          </w:tcPr>
          <w:p>
            <w:pPr>
              <w:jc w:val="center"/>
              <w:rPr>
                <w:rFonts w:ascii="宋体" w:cs="宋体"/>
                <w:sz w:val="20"/>
              </w:rPr>
            </w:pPr>
          </w:p>
        </w:tc>
        <w:tc>
          <w:tcPr>
            <w:tcW w:w="2872" w:type="dxa"/>
            <w:tcBorders>
              <w:tl2br w:val="nil"/>
              <w:tr2bl w:val="nil"/>
            </w:tcBorders>
            <w:vAlign w:val="center"/>
          </w:tcPr>
          <w:p>
            <w:pPr>
              <w:widowControl/>
              <w:jc w:val="left"/>
              <w:textAlignment w:val="center"/>
              <w:rPr>
                <w:rFonts w:ascii="宋体" w:cs="宋体"/>
                <w:sz w:val="20"/>
              </w:rPr>
            </w:pPr>
            <w:r>
              <w:rPr>
                <w:rFonts w:ascii="汉仪中秀体简" w:hAnsi="汉仪中秀体简" w:eastAsia="汉仪中秀体简" w:cs="汉仪中秀体简"/>
                <w:color w:val="000000"/>
                <w:kern w:val="0"/>
                <w:sz w:val="20"/>
                <w:szCs w:val="20"/>
              </w:rPr>
              <w:t>…</w:t>
            </w:r>
          </w:p>
        </w:tc>
        <w:tc>
          <w:tcPr>
            <w:tcW w:w="4228" w:type="dxa"/>
            <w:gridSpan w:val="2"/>
            <w:tcBorders>
              <w:tl2br w:val="nil"/>
              <w:tr2bl w:val="nil"/>
            </w:tcBorders>
            <w:vAlign w:val="center"/>
          </w:tcPr>
          <w:p>
            <w:pPr>
              <w:jc w:val="center"/>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restart"/>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成本指标</w:t>
            </w:r>
          </w:p>
        </w:tc>
        <w:tc>
          <w:tcPr>
            <w:tcW w:w="2872" w:type="dxa"/>
            <w:tcBorders>
              <w:tl2br w:val="nil"/>
              <w:tr2bl w:val="nil"/>
            </w:tcBorders>
            <w:vAlign w:val="center"/>
          </w:tcPr>
          <w:p>
            <w:pPr>
              <w:widowControl/>
              <w:jc w:val="left"/>
              <w:textAlignment w:val="center"/>
              <w:rPr>
                <w:rFonts w:ascii="宋体" w:cs="宋体"/>
                <w:sz w:val="20"/>
              </w:rPr>
            </w:pPr>
            <w:r>
              <w:rPr>
                <w:rFonts w:hint="eastAsia" w:ascii="宋体" w:cs="宋体"/>
                <w:sz w:val="20"/>
              </w:rPr>
              <w:t>困难残疾儿童抢救性精准康复训练项目救助标准</w:t>
            </w:r>
          </w:p>
        </w:tc>
        <w:tc>
          <w:tcPr>
            <w:tcW w:w="4228" w:type="dxa"/>
            <w:gridSpan w:val="2"/>
            <w:tcBorders>
              <w:tl2br w:val="nil"/>
              <w:tr2bl w:val="nil"/>
            </w:tcBorders>
            <w:vAlign w:val="center"/>
          </w:tcPr>
          <w:p>
            <w:pPr>
              <w:jc w:val="center"/>
              <w:rPr>
                <w:rFonts w:hint="default" w:ascii="宋体" w:cs="宋体" w:eastAsiaTheme="minorEastAsia"/>
                <w:sz w:val="20"/>
                <w:lang w:val="en-US" w:eastAsia="zh-CN"/>
              </w:rPr>
            </w:pPr>
            <w:r>
              <w:rPr>
                <w:rFonts w:hint="eastAsia" w:ascii="宋体" w:cs="宋体"/>
                <w:sz w:val="20"/>
                <w:lang w:val="en-US" w:eastAsia="zh-CN"/>
              </w:rPr>
              <w:t>15000元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continue"/>
            <w:tcBorders>
              <w:tl2br w:val="nil"/>
              <w:tr2bl w:val="nil"/>
            </w:tcBorders>
            <w:vAlign w:val="center"/>
          </w:tcPr>
          <w:p>
            <w:pPr>
              <w:jc w:val="center"/>
              <w:rPr>
                <w:rFonts w:ascii="宋体" w:cs="宋体"/>
                <w:sz w:val="20"/>
              </w:rPr>
            </w:pPr>
          </w:p>
        </w:tc>
        <w:tc>
          <w:tcPr>
            <w:tcW w:w="2872" w:type="dxa"/>
            <w:tcBorders>
              <w:tl2br w:val="nil"/>
              <w:tr2bl w:val="nil"/>
            </w:tcBorders>
            <w:vAlign w:val="center"/>
          </w:tcPr>
          <w:p>
            <w:pPr>
              <w:widowControl/>
              <w:jc w:val="left"/>
              <w:textAlignment w:val="center"/>
              <w:rPr>
                <w:rFonts w:ascii="宋体" w:cs="宋体"/>
                <w:sz w:val="20"/>
              </w:rPr>
            </w:pPr>
            <w:r>
              <w:rPr>
                <w:rFonts w:hint="eastAsia" w:ascii="宋体" w:cs="宋体"/>
                <w:sz w:val="20"/>
              </w:rPr>
              <w:t>残疾儿童早期干预试点项目救助标准</w:t>
            </w:r>
          </w:p>
        </w:tc>
        <w:tc>
          <w:tcPr>
            <w:tcW w:w="4228" w:type="dxa"/>
            <w:gridSpan w:val="2"/>
            <w:tcBorders>
              <w:tl2br w:val="nil"/>
              <w:tr2bl w:val="nil"/>
            </w:tcBorders>
            <w:vAlign w:val="center"/>
          </w:tcPr>
          <w:p>
            <w:pPr>
              <w:jc w:val="center"/>
              <w:rPr>
                <w:rFonts w:hint="default" w:ascii="宋体" w:cs="宋体" w:eastAsiaTheme="minorEastAsia"/>
                <w:sz w:val="20"/>
                <w:lang w:val="en-US" w:eastAsia="zh-CN"/>
              </w:rPr>
            </w:pPr>
            <w:r>
              <w:rPr>
                <w:rFonts w:hint="eastAsia" w:ascii="宋体" w:cs="宋体"/>
                <w:sz w:val="20"/>
                <w:lang w:val="en-US" w:eastAsia="zh-CN"/>
              </w:rPr>
              <w:t>21000元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w:t>
            </w:r>
          </w:p>
        </w:tc>
        <w:tc>
          <w:tcPr>
            <w:tcW w:w="2872" w:type="dxa"/>
            <w:tcBorders>
              <w:tl2br w:val="nil"/>
              <w:tr2bl w:val="nil"/>
            </w:tcBorders>
            <w:vAlign w:val="center"/>
          </w:tcPr>
          <w:p>
            <w:pPr>
              <w:jc w:val="left"/>
              <w:rPr>
                <w:rFonts w:ascii="宋体" w:cs="宋体"/>
                <w:sz w:val="20"/>
              </w:rPr>
            </w:pPr>
          </w:p>
        </w:tc>
        <w:tc>
          <w:tcPr>
            <w:tcW w:w="4228" w:type="dxa"/>
            <w:gridSpan w:val="2"/>
            <w:tcBorders>
              <w:tl2br w:val="nil"/>
              <w:tr2bl w:val="nil"/>
            </w:tcBorders>
            <w:vAlign w:val="center"/>
          </w:tcPr>
          <w:p>
            <w:pPr>
              <w:jc w:val="center"/>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效益指标</w:t>
            </w:r>
          </w:p>
        </w:tc>
        <w:tc>
          <w:tcPr>
            <w:tcW w:w="759" w:type="dxa"/>
            <w:gridSpan w:val="2"/>
            <w:vMerge w:val="restart"/>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经济效益指标</w:t>
            </w:r>
          </w:p>
        </w:tc>
        <w:tc>
          <w:tcPr>
            <w:tcW w:w="2872" w:type="dxa"/>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经济效益</w:t>
            </w:r>
          </w:p>
        </w:tc>
        <w:tc>
          <w:tcPr>
            <w:tcW w:w="4228" w:type="dxa"/>
            <w:gridSpan w:val="2"/>
            <w:tcBorders>
              <w:tl2br w:val="nil"/>
              <w:tr2bl w:val="nil"/>
            </w:tcBorders>
            <w:vAlign w:val="center"/>
          </w:tcPr>
          <w:p>
            <w:pPr>
              <w:jc w:val="center"/>
              <w:rPr>
                <w:rFonts w:hint="eastAsia" w:ascii="宋体" w:cs="宋体" w:eastAsiaTheme="minorEastAsia"/>
                <w:sz w:val="20"/>
                <w:lang w:eastAsia="zh-CN"/>
              </w:rPr>
            </w:pPr>
            <w:r>
              <w:rPr>
                <w:rFonts w:hint="eastAsia" w:ascii="宋体" w:cs="宋体"/>
                <w:sz w:val="20"/>
                <w:lang w:eastAsia="zh-CN"/>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continue"/>
            <w:tcBorders>
              <w:tl2br w:val="nil"/>
              <w:tr2bl w:val="nil"/>
            </w:tcBorders>
            <w:vAlign w:val="center"/>
          </w:tcPr>
          <w:p>
            <w:pPr>
              <w:jc w:val="center"/>
              <w:rPr>
                <w:rFonts w:ascii="宋体" w:cs="宋体"/>
                <w:sz w:val="20"/>
              </w:rPr>
            </w:pPr>
          </w:p>
        </w:tc>
        <w:tc>
          <w:tcPr>
            <w:tcW w:w="2872" w:type="dxa"/>
            <w:tcBorders>
              <w:tl2br w:val="nil"/>
              <w:tr2bl w:val="nil"/>
            </w:tcBorders>
            <w:vAlign w:val="center"/>
          </w:tcPr>
          <w:p>
            <w:pPr>
              <w:widowControl/>
              <w:jc w:val="left"/>
              <w:textAlignment w:val="center"/>
              <w:rPr>
                <w:rFonts w:ascii="宋体" w:cs="宋体"/>
                <w:sz w:val="20"/>
              </w:rPr>
            </w:pPr>
            <w:r>
              <w:rPr>
                <w:rFonts w:ascii="汉仪中秀体简" w:hAnsi="汉仪中秀体简" w:eastAsia="汉仪中秀体简" w:cs="汉仪中秀体简"/>
                <w:color w:val="000000"/>
                <w:kern w:val="0"/>
                <w:sz w:val="20"/>
                <w:szCs w:val="20"/>
              </w:rPr>
              <w:t>…</w:t>
            </w:r>
          </w:p>
        </w:tc>
        <w:tc>
          <w:tcPr>
            <w:tcW w:w="4228" w:type="dxa"/>
            <w:gridSpan w:val="2"/>
            <w:tcBorders>
              <w:tl2br w:val="nil"/>
              <w:tr2bl w:val="nil"/>
            </w:tcBorders>
            <w:vAlign w:val="center"/>
          </w:tcPr>
          <w:p>
            <w:pPr>
              <w:jc w:val="center"/>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restart"/>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社会效益指标</w:t>
            </w:r>
          </w:p>
        </w:tc>
        <w:tc>
          <w:tcPr>
            <w:tcW w:w="2872" w:type="dxa"/>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社会效益</w:t>
            </w:r>
          </w:p>
        </w:tc>
        <w:tc>
          <w:tcPr>
            <w:tcW w:w="4228" w:type="dxa"/>
            <w:gridSpan w:val="2"/>
            <w:tcBorders>
              <w:tl2br w:val="nil"/>
              <w:tr2bl w:val="nil"/>
            </w:tcBorders>
            <w:vAlign w:val="center"/>
          </w:tcPr>
          <w:p>
            <w:pPr>
              <w:jc w:val="center"/>
              <w:rPr>
                <w:rFonts w:ascii="宋体" w:cs="宋体"/>
                <w:sz w:val="20"/>
              </w:rPr>
            </w:pPr>
            <w:r>
              <w:rPr>
                <w:rFonts w:hint="eastAsia" w:ascii="宋体" w:cs="宋体"/>
                <w:sz w:val="20"/>
              </w:rPr>
              <w:t>对0—14岁听障儿童进行听力语言训练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continue"/>
            <w:tcBorders>
              <w:tl2br w:val="nil"/>
              <w:tr2bl w:val="nil"/>
            </w:tcBorders>
            <w:vAlign w:val="center"/>
          </w:tcPr>
          <w:p>
            <w:pPr>
              <w:jc w:val="center"/>
              <w:rPr>
                <w:rFonts w:ascii="宋体" w:cs="宋体"/>
                <w:sz w:val="20"/>
              </w:rPr>
            </w:pPr>
          </w:p>
        </w:tc>
        <w:tc>
          <w:tcPr>
            <w:tcW w:w="2872" w:type="dxa"/>
            <w:tcBorders>
              <w:tl2br w:val="nil"/>
              <w:tr2bl w:val="nil"/>
            </w:tcBorders>
            <w:vAlign w:val="center"/>
          </w:tcPr>
          <w:p>
            <w:pPr>
              <w:widowControl/>
              <w:jc w:val="left"/>
              <w:textAlignment w:val="center"/>
              <w:rPr>
                <w:rFonts w:ascii="宋体" w:cs="宋体"/>
                <w:sz w:val="20"/>
              </w:rPr>
            </w:pPr>
            <w:r>
              <w:rPr>
                <w:rFonts w:ascii="汉仪中秀体简" w:hAnsi="汉仪中秀体简" w:eastAsia="汉仪中秀体简" w:cs="汉仪中秀体简"/>
                <w:color w:val="000000"/>
                <w:kern w:val="0"/>
                <w:sz w:val="20"/>
                <w:szCs w:val="20"/>
              </w:rPr>
              <w:t>…</w:t>
            </w:r>
          </w:p>
        </w:tc>
        <w:tc>
          <w:tcPr>
            <w:tcW w:w="4228" w:type="dxa"/>
            <w:gridSpan w:val="2"/>
            <w:tcBorders>
              <w:tl2br w:val="nil"/>
              <w:tr2bl w:val="nil"/>
            </w:tcBorders>
            <w:vAlign w:val="center"/>
          </w:tcPr>
          <w:p>
            <w:pPr>
              <w:jc w:val="center"/>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restart"/>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生态效益指标</w:t>
            </w:r>
          </w:p>
        </w:tc>
        <w:tc>
          <w:tcPr>
            <w:tcW w:w="2872" w:type="dxa"/>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生态效益</w:t>
            </w:r>
          </w:p>
        </w:tc>
        <w:tc>
          <w:tcPr>
            <w:tcW w:w="4228" w:type="dxa"/>
            <w:gridSpan w:val="2"/>
            <w:tcBorders>
              <w:tl2br w:val="nil"/>
              <w:tr2bl w:val="nil"/>
            </w:tcBorders>
            <w:vAlign w:val="center"/>
          </w:tcPr>
          <w:p>
            <w:pPr>
              <w:jc w:val="center"/>
              <w:rPr>
                <w:rFonts w:hint="eastAsia" w:ascii="宋体" w:cs="宋体" w:eastAsiaTheme="minorEastAsia"/>
                <w:sz w:val="20"/>
                <w:lang w:eastAsia="zh-CN"/>
              </w:rPr>
            </w:pPr>
            <w:r>
              <w:rPr>
                <w:rFonts w:hint="eastAsia" w:ascii="宋体" w:cs="宋体"/>
                <w:sz w:val="20"/>
                <w:lang w:eastAsia="zh-CN"/>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continue"/>
            <w:tcBorders>
              <w:tl2br w:val="nil"/>
              <w:tr2bl w:val="nil"/>
            </w:tcBorders>
            <w:vAlign w:val="center"/>
          </w:tcPr>
          <w:p>
            <w:pPr>
              <w:jc w:val="center"/>
              <w:rPr>
                <w:rFonts w:ascii="宋体" w:cs="宋体"/>
                <w:sz w:val="20"/>
              </w:rPr>
            </w:pPr>
          </w:p>
        </w:tc>
        <w:tc>
          <w:tcPr>
            <w:tcW w:w="2872" w:type="dxa"/>
            <w:tcBorders>
              <w:tl2br w:val="nil"/>
              <w:tr2bl w:val="nil"/>
            </w:tcBorders>
            <w:vAlign w:val="center"/>
          </w:tcPr>
          <w:p>
            <w:pPr>
              <w:widowControl/>
              <w:jc w:val="left"/>
              <w:textAlignment w:val="center"/>
              <w:rPr>
                <w:rFonts w:hint="eastAsia" w:ascii="汉仪中秀体简" w:hAnsi="汉仪中秀体简" w:eastAsia="汉仪中秀体简" w:cs="汉仪中秀体简"/>
                <w:color w:val="000000"/>
                <w:kern w:val="0"/>
                <w:sz w:val="20"/>
                <w:szCs w:val="20"/>
              </w:rPr>
            </w:pPr>
            <w:r>
              <w:rPr>
                <w:rFonts w:ascii="汉仪中秀体简" w:hAnsi="汉仪中秀体简" w:eastAsia="汉仪中秀体简" w:cs="汉仪中秀体简"/>
                <w:color w:val="000000"/>
                <w:kern w:val="0"/>
                <w:sz w:val="20"/>
                <w:szCs w:val="20"/>
              </w:rPr>
              <w:t>…</w:t>
            </w:r>
          </w:p>
        </w:tc>
        <w:tc>
          <w:tcPr>
            <w:tcW w:w="4228" w:type="dxa"/>
            <w:gridSpan w:val="2"/>
            <w:tcBorders>
              <w:tl2br w:val="nil"/>
              <w:tr2bl w:val="nil"/>
            </w:tcBorders>
            <w:vAlign w:val="center"/>
          </w:tcPr>
          <w:p>
            <w:pPr>
              <w:widowControl/>
              <w:jc w:val="left"/>
              <w:textAlignment w:val="center"/>
              <w:rPr>
                <w:rFonts w:ascii="汉仪中秀体简" w:hAnsi="汉仪中秀体简" w:eastAsia="汉仪中秀体简" w:cs="汉仪中秀体简"/>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restart"/>
            <w:tcBorders>
              <w:tl2br w:val="nil"/>
              <w:tr2bl w:val="nil"/>
            </w:tcBorders>
            <w:vAlign w:val="center"/>
          </w:tcPr>
          <w:p>
            <w:pPr>
              <w:widowControl/>
              <w:spacing w:line="200" w:lineRule="exact"/>
              <w:jc w:val="center"/>
              <w:rPr>
                <w:rFonts w:hint="eastAsia" w:ascii="宋体" w:hAnsi="宋体" w:eastAsia="宋体" w:cs="宋体"/>
                <w:sz w:val="20"/>
              </w:rPr>
            </w:pPr>
            <w:r>
              <w:rPr>
                <w:rFonts w:hint="eastAsia" w:ascii="宋体" w:hAnsi="宋体" w:eastAsia="宋体" w:cs="宋体"/>
                <w:sz w:val="20"/>
              </w:rPr>
              <w:t>可持续影响指标</w:t>
            </w:r>
          </w:p>
        </w:tc>
        <w:tc>
          <w:tcPr>
            <w:tcW w:w="2872" w:type="dxa"/>
            <w:tcBorders>
              <w:tl2br w:val="nil"/>
              <w:tr2bl w:val="nil"/>
            </w:tcBorders>
            <w:vAlign w:val="center"/>
          </w:tcPr>
          <w:p>
            <w:pPr>
              <w:widowControl/>
              <w:jc w:val="left"/>
              <w:textAlignment w:val="center"/>
              <w:rPr>
                <w:rFonts w:hint="eastAsia" w:ascii="宋体" w:hAnsi="宋体" w:eastAsia="宋体" w:cs="宋体"/>
                <w:sz w:val="20"/>
              </w:rPr>
            </w:pPr>
            <w:r>
              <w:rPr>
                <w:rFonts w:hint="eastAsia" w:ascii="宋体" w:hAnsi="宋体" w:eastAsia="宋体" w:cs="宋体"/>
                <w:sz w:val="20"/>
              </w:rPr>
              <w:t>可持续影响</w:t>
            </w:r>
          </w:p>
        </w:tc>
        <w:tc>
          <w:tcPr>
            <w:tcW w:w="4228" w:type="dxa"/>
            <w:gridSpan w:val="2"/>
            <w:tcBorders>
              <w:tl2br w:val="nil"/>
              <w:tr2bl w:val="nil"/>
            </w:tcBorders>
            <w:vAlign w:val="center"/>
          </w:tcPr>
          <w:p>
            <w:pPr>
              <w:jc w:val="center"/>
              <w:rPr>
                <w:rFonts w:ascii="宋体" w:cs="宋体"/>
                <w:sz w:val="20"/>
              </w:rPr>
            </w:pPr>
            <w:r>
              <w:rPr>
                <w:rFonts w:hint="eastAsia" w:ascii="宋体" w:cs="宋体"/>
                <w:sz w:val="20"/>
              </w:rPr>
              <w:t>对0—14岁听障儿童进行听力语言训练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continue"/>
            <w:tcBorders>
              <w:tl2br w:val="nil"/>
              <w:tr2bl w:val="nil"/>
            </w:tcBorders>
            <w:vAlign w:val="center"/>
          </w:tcPr>
          <w:p>
            <w:pPr>
              <w:jc w:val="center"/>
              <w:rPr>
                <w:rFonts w:hint="eastAsia" w:ascii="宋体" w:hAnsi="宋体" w:eastAsia="宋体" w:cs="宋体"/>
                <w:sz w:val="20"/>
              </w:rPr>
            </w:pPr>
          </w:p>
        </w:tc>
        <w:tc>
          <w:tcPr>
            <w:tcW w:w="2872" w:type="dxa"/>
            <w:tcBorders>
              <w:tl2br w:val="nil"/>
              <w:tr2bl w:val="nil"/>
            </w:tcBorders>
            <w:vAlign w:val="center"/>
          </w:tcPr>
          <w:p>
            <w:pPr>
              <w:widowControl/>
              <w:jc w:val="lef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4228" w:type="dxa"/>
            <w:gridSpan w:val="2"/>
            <w:tcBorders>
              <w:tl2br w:val="nil"/>
              <w:tr2bl w:val="nil"/>
            </w:tcBorders>
            <w:vAlign w:val="center"/>
          </w:tcPr>
          <w:p>
            <w:pPr>
              <w:jc w:val="center"/>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jc w:val="center"/>
              <w:rPr>
                <w:rFonts w:hint="eastAsia" w:ascii="宋体" w:hAnsi="宋体" w:eastAsia="宋体" w:cs="宋体"/>
                <w:sz w:val="20"/>
              </w:rPr>
            </w:pPr>
            <w:r>
              <w:rPr>
                <w:rFonts w:hint="eastAsia" w:ascii="宋体" w:hAnsi="宋体" w:eastAsia="宋体" w:cs="宋体"/>
                <w:color w:val="000000"/>
                <w:kern w:val="0"/>
                <w:sz w:val="20"/>
                <w:szCs w:val="20"/>
              </w:rPr>
              <w:t>…</w:t>
            </w:r>
          </w:p>
        </w:tc>
        <w:tc>
          <w:tcPr>
            <w:tcW w:w="2872" w:type="dxa"/>
            <w:tcBorders>
              <w:tl2br w:val="nil"/>
              <w:tr2bl w:val="nil"/>
            </w:tcBorders>
            <w:vAlign w:val="center"/>
          </w:tcPr>
          <w:p>
            <w:pPr>
              <w:widowControl/>
              <w:jc w:val="left"/>
              <w:textAlignment w:val="center"/>
              <w:rPr>
                <w:rFonts w:hint="eastAsia" w:ascii="宋体" w:hAnsi="宋体" w:eastAsia="宋体" w:cs="宋体"/>
                <w:color w:val="000000"/>
                <w:kern w:val="0"/>
                <w:sz w:val="20"/>
                <w:szCs w:val="20"/>
              </w:rPr>
            </w:pPr>
          </w:p>
        </w:tc>
        <w:tc>
          <w:tcPr>
            <w:tcW w:w="4228" w:type="dxa"/>
            <w:gridSpan w:val="2"/>
            <w:tcBorders>
              <w:tl2br w:val="nil"/>
              <w:tr2bl w:val="nil"/>
            </w:tcBorders>
            <w:vAlign w:val="center"/>
          </w:tcPr>
          <w:p>
            <w:pPr>
              <w:jc w:val="center"/>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restart"/>
            <w:tcBorders>
              <w:tl2br w:val="nil"/>
              <w:tr2bl w:val="nil"/>
            </w:tcBorders>
            <w:vAlign w:val="center"/>
          </w:tcPr>
          <w:p>
            <w:pPr>
              <w:widowControl/>
              <w:spacing w:line="200" w:lineRule="exact"/>
              <w:jc w:val="center"/>
              <w:rPr>
                <w:rFonts w:hint="eastAsia" w:ascii="宋体" w:hAnsi="宋体" w:eastAsia="宋体" w:cs="宋体"/>
                <w:sz w:val="20"/>
              </w:rPr>
            </w:pPr>
            <w:r>
              <w:rPr>
                <w:rFonts w:hint="eastAsia" w:ascii="宋体" w:hAnsi="宋体" w:eastAsia="宋体" w:cs="宋体"/>
                <w:sz w:val="20"/>
              </w:rPr>
              <w:t>满意度指标</w:t>
            </w:r>
          </w:p>
        </w:tc>
        <w:tc>
          <w:tcPr>
            <w:tcW w:w="759" w:type="dxa"/>
            <w:gridSpan w:val="2"/>
            <w:vMerge w:val="restart"/>
            <w:tcBorders>
              <w:tl2br w:val="nil"/>
              <w:tr2bl w:val="nil"/>
            </w:tcBorders>
            <w:vAlign w:val="center"/>
          </w:tcPr>
          <w:p>
            <w:pPr>
              <w:widowControl/>
              <w:spacing w:line="200" w:lineRule="exact"/>
              <w:jc w:val="center"/>
              <w:rPr>
                <w:rFonts w:hint="eastAsia" w:ascii="宋体" w:hAnsi="宋体" w:eastAsia="宋体" w:cs="宋体"/>
                <w:sz w:val="20"/>
              </w:rPr>
            </w:pPr>
            <w:r>
              <w:rPr>
                <w:rFonts w:hint="eastAsia" w:ascii="宋体" w:hAnsi="宋体" w:eastAsia="宋体" w:cs="宋体"/>
                <w:sz w:val="20"/>
              </w:rPr>
              <w:t>满意度指标</w:t>
            </w:r>
          </w:p>
        </w:tc>
        <w:tc>
          <w:tcPr>
            <w:tcW w:w="2872" w:type="dxa"/>
            <w:tcBorders>
              <w:tl2br w:val="nil"/>
              <w:tr2bl w:val="nil"/>
            </w:tcBorders>
            <w:vAlign w:val="center"/>
          </w:tcPr>
          <w:p>
            <w:pPr>
              <w:widowControl/>
              <w:jc w:val="left"/>
              <w:textAlignment w:val="center"/>
              <w:rPr>
                <w:rFonts w:hint="eastAsia" w:ascii="宋体" w:hAnsi="宋体" w:eastAsia="宋体" w:cs="宋体"/>
                <w:sz w:val="20"/>
                <w:lang w:eastAsia="zh-CN"/>
              </w:rPr>
            </w:pPr>
            <w:r>
              <w:rPr>
                <w:rFonts w:hint="eastAsia" w:ascii="宋体" w:hAnsi="宋体" w:eastAsia="宋体" w:cs="宋体"/>
                <w:color w:val="000000"/>
                <w:kern w:val="0"/>
                <w:sz w:val="20"/>
                <w:szCs w:val="20"/>
                <w:lang w:eastAsia="zh-CN"/>
              </w:rPr>
              <w:t>康复对象满意度</w:t>
            </w:r>
          </w:p>
        </w:tc>
        <w:tc>
          <w:tcPr>
            <w:tcW w:w="4228" w:type="dxa"/>
            <w:gridSpan w:val="2"/>
            <w:tcBorders>
              <w:tl2br w:val="nil"/>
              <w:tr2bl w:val="nil"/>
            </w:tcBorders>
            <w:vAlign w:val="center"/>
          </w:tcPr>
          <w:p>
            <w:pPr>
              <w:jc w:val="center"/>
              <w:rPr>
                <w:rFonts w:hint="eastAsia" w:ascii="宋体" w:cs="宋体" w:eastAsiaTheme="minorEastAsia"/>
                <w:sz w:val="20"/>
                <w:lang w:eastAsia="zh-CN"/>
              </w:rPr>
            </w:pPr>
            <w:r>
              <w:rPr>
                <w:rFonts w:hint="eastAsia" w:ascii="宋体" w:cs="宋体"/>
                <w:sz w:val="20"/>
                <w:lang w:eastAsia="zh-CN"/>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hint="eastAsia" w:ascii="宋体" w:hAnsi="宋体" w:eastAsia="宋体" w:cs="宋体"/>
                <w:sz w:val="20"/>
              </w:rPr>
            </w:pPr>
          </w:p>
        </w:tc>
        <w:tc>
          <w:tcPr>
            <w:tcW w:w="759" w:type="dxa"/>
            <w:gridSpan w:val="2"/>
            <w:vMerge w:val="continue"/>
            <w:tcBorders>
              <w:tl2br w:val="nil"/>
              <w:tr2bl w:val="nil"/>
            </w:tcBorders>
            <w:vAlign w:val="center"/>
          </w:tcPr>
          <w:p>
            <w:pPr>
              <w:jc w:val="center"/>
              <w:rPr>
                <w:rFonts w:hint="eastAsia" w:ascii="宋体" w:hAnsi="宋体" w:eastAsia="宋体" w:cs="宋体"/>
                <w:sz w:val="20"/>
              </w:rPr>
            </w:pPr>
          </w:p>
        </w:tc>
        <w:tc>
          <w:tcPr>
            <w:tcW w:w="2872" w:type="dxa"/>
            <w:tcBorders>
              <w:tl2br w:val="nil"/>
              <w:tr2bl w:val="nil"/>
            </w:tcBorders>
            <w:vAlign w:val="center"/>
          </w:tcPr>
          <w:p>
            <w:pPr>
              <w:widowControl/>
              <w:jc w:val="left"/>
              <w:textAlignment w:val="center"/>
              <w:rPr>
                <w:rFonts w:hint="eastAsia" w:ascii="宋体" w:hAnsi="宋体" w:eastAsia="宋体" w:cs="宋体"/>
                <w:sz w:val="20"/>
              </w:rPr>
            </w:pPr>
            <w:r>
              <w:rPr>
                <w:rFonts w:hint="eastAsia" w:ascii="宋体" w:hAnsi="宋体" w:eastAsia="宋体" w:cs="宋体"/>
                <w:color w:val="000000"/>
                <w:kern w:val="0"/>
                <w:sz w:val="20"/>
                <w:szCs w:val="20"/>
              </w:rPr>
              <w:t>…</w:t>
            </w:r>
          </w:p>
        </w:tc>
        <w:tc>
          <w:tcPr>
            <w:tcW w:w="4228" w:type="dxa"/>
            <w:gridSpan w:val="2"/>
            <w:tcBorders>
              <w:tl2br w:val="nil"/>
              <w:tr2bl w:val="nil"/>
            </w:tcBorders>
            <w:vAlign w:val="center"/>
          </w:tcPr>
          <w:p>
            <w:pPr>
              <w:jc w:val="center"/>
              <w:rPr>
                <w:rFonts w:ascii="宋体" w:cs="宋体"/>
                <w:sz w:val="20"/>
              </w:rPr>
            </w:pPr>
          </w:p>
        </w:tc>
      </w:tr>
    </w:tbl>
    <w:p>
      <w:pPr>
        <w:ind w:firstLine="420" w:firstLineChars="200"/>
        <w:rPr>
          <w:rFonts w:hint="eastAsia"/>
        </w:rPr>
      </w:pPr>
    </w:p>
    <w:tbl>
      <w:tblPr>
        <w:tblW w:w="891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080"/>
        <w:gridCol w:w="1080"/>
        <w:gridCol w:w="1080"/>
        <w:gridCol w:w="1080"/>
        <w:gridCol w:w="1080"/>
        <w:gridCol w:w="1080"/>
        <w:gridCol w:w="24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8919" w:type="dxa"/>
            <w:gridSpan w:val="7"/>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40"/>
                <w:szCs w:val="40"/>
                <w:u w:val="none"/>
              </w:rPr>
            </w:pPr>
            <w:bookmarkStart w:id="0" w:name="_GoBack"/>
            <w:r>
              <w:rPr>
                <w:rFonts w:hint="eastAsia" w:ascii="宋体" w:hAnsi="宋体" w:eastAsia="宋体" w:cs="宋体"/>
                <w:i w:val="0"/>
                <w:iCs w:val="0"/>
                <w:color w:val="000000"/>
                <w:kern w:val="0"/>
                <w:sz w:val="40"/>
                <w:szCs w:val="40"/>
                <w:u w:val="none"/>
                <w:bdr w:val="none" w:color="auto" w:sz="0" w:space="0"/>
                <w:lang w:val="en-US" w:eastAsia="zh-CN" w:bidi="ar"/>
              </w:rPr>
              <w:t>项目支出绩效目标表</w:t>
            </w:r>
          </w:p>
        </w:tc>
      </w:tr>
      <w:bookmarkEnd w:id="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919" w:type="dxa"/>
            <w:gridSpan w:val="7"/>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（2024年度）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4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项目名称</w:t>
            </w:r>
          </w:p>
        </w:tc>
        <w:tc>
          <w:tcPr>
            <w:tcW w:w="5679"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单位劳务保障支出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324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主管部门及代码</w:t>
            </w:r>
          </w:p>
        </w:tc>
        <w:tc>
          <w:tcPr>
            <w:tcW w:w="216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淮北市残疾人联合会</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实施单位</w:t>
            </w:r>
          </w:p>
        </w:tc>
        <w:tc>
          <w:tcPr>
            <w:tcW w:w="24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淮北市聋儿语训中心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24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项目来源</w:t>
            </w:r>
          </w:p>
        </w:tc>
        <w:tc>
          <w:tcPr>
            <w:tcW w:w="216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项目期</w:t>
            </w:r>
          </w:p>
        </w:tc>
        <w:tc>
          <w:tcPr>
            <w:tcW w:w="24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Calibri" w:hAnsi="Calibri" w:eastAsia="宋体" w:cs="Calibri"/>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40"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项目资金（万元）</w:t>
            </w:r>
          </w:p>
        </w:tc>
        <w:tc>
          <w:tcPr>
            <w:tcW w:w="216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年度资金总额：</w:t>
            </w:r>
          </w:p>
        </w:tc>
        <w:tc>
          <w:tcPr>
            <w:tcW w:w="351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40"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其中：财政拨款</w:t>
            </w:r>
          </w:p>
        </w:tc>
        <w:tc>
          <w:tcPr>
            <w:tcW w:w="351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40"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上年结转</w:t>
            </w:r>
          </w:p>
        </w:tc>
        <w:tc>
          <w:tcPr>
            <w:tcW w:w="3519"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40"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其他资金</w:t>
            </w:r>
          </w:p>
        </w:tc>
        <w:tc>
          <w:tcPr>
            <w:tcW w:w="3519" w:type="dxa"/>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年度目标</w:t>
            </w:r>
          </w:p>
        </w:tc>
        <w:tc>
          <w:tcPr>
            <w:tcW w:w="7839"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元旦.春节慰问残疾人。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绩效指标</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一级指标</w:t>
            </w:r>
          </w:p>
        </w:tc>
        <w:tc>
          <w:tcPr>
            <w:tcW w:w="216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二级指标</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三级指标</w:t>
            </w:r>
          </w:p>
        </w:tc>
        <w:tc>
          <w:tcPr>
            <w:tcW w:w="351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产出指标</w:t>
            </w:r>
          </w:p>
        </w:tc>
        <w:tc>
          <w:tcPr>
            <w:tcW w:w="2160"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数量指标</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聘用劳务人员</w:t>
            </w:r>
          </w:p>
        </w:tc>
        <w:tc>
          <w:tcPr>
            <w:tcW w:w="351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16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汉仪中秀体简" w:hAnsi="汉仪中秀体简" w:eastAsia="汉仪中秀体简" w:cs="汉仪中秀体简"/>
                <w:i w:val="0"/>
                <w:iCs w:val="0"/>
                <w:color w:val="000000"/>
                <w:sz w:val="20"/>
                <w:szCs w:val="20"/>
                <w:u w:val="none"/>
              </w:rPr>
            </w:pPr>
            <w:r>
              <w:rPr>
                <w:rFonts w:hint="default" w:ascii="汉仪中秀体简" w:hAnsi="汉仪中秀体简" w:eastAsia="汉仪中秀体简" w:cs="汉仪中秀体简"/>
                <w:i w:val="0"/>
                <w:iCs w:val="0"/>
                <w:color w:val="000000"/>
                <w:kern w:val="0"/>
                <w:sz w:val="20"/>
                <w:szCs w:val="20"/>
                <w:u w:val="none"/>
                <w:bdr w:val="none" w:color="auto" w:sz="0" w:space="0"/>
                <w:lang w:val="en-US" w:eastAsia="zh-CN" w:bidi="ar"/>
              </w:rPr>
              <w:t>…</w:t>
            </w:r>
          </w:p>
        </w:tc>
        <w:tc>
          <w:tcPr>
            <w:tcW w:w="3519"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160"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质量指标</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质量</w:t>
            </w:r>
          </w:p>
        </w:tc>
        <w:tc>
          <w:tcPr>
            <w:tcW w:w="351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16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汉仪中秀体简" w:hAnsi="汉仪中秀体简" w:eastAsia="汉仪中秀体简" w:cs="汉仪中秀体简"/>
                <w:i w:val="0"/>
                <w:iCs w:val="0"/>
                <w:color w:val="000000"/>
                <w:sz w:val="20"/>
                <w:szCs w:val="20"/>
                <w:u w:val="none"/>
              </w:rPr>
            </w:pPr>
            <w:r>
              <w:rPr>
                <w:rFonts w:hint="default" w:ascii="汉仪中秀体简" w:hAnsi="汉仪中秀体简" w:eastAsia="汉仪中秀体简" w:cs="汉仪中秀体简"/>
                <w:i w:val="0"/>
                <w:iCs w:val="0"/>
                <w:color w:val="000000"/>
                <w:kern w:val="0"/>
                <w:sz w:val="20"/>
                <w:szCs w:val="20"/>
                <w:u w:val="none"/>
                <w:bdr w:val="none" w:color="auto" w:sz="0" w:space="0"/>
                <w:lang w:val="en-US" w:eastAsia="zh-CN" w:bidi="ar"/>
              </w:rPr>
              <w:t>…</w:t>
            </w:r>
          </w:p>
        </w:tc>
        <w:tc>
          <w:tcPr>
            <w:tcW w:w="3519"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160"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时效指标</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及时支付</w:t>
            </w:r>
          </w:p>
        </w:tc>
        <w:tc>
          <w:tcPr>
            <w:tcW w:w="351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16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汉仪中秀体简" w:hAnsi="汉仪中秀体简" w:eastAsia="汉仪中秀体简" w:cs="汉仪中秀体简"/>
                <w:i w:val="0"/>
                <w:iCs w:val="0"/>
                <w:color w:val="000000"/>
                <w:sz w:val="20"/>
                <w:szCs w:val="20"/>
                <w:u w:val="none"/>
              </w:rPr>
            </w:pPr>
            <w:r>
              <w:rPr>
                <w:rFonts w:hint="default" w:ascii="汉仪中秀体简" w:hAnsi="汉仪中秀体简" w:eastAsia="汉仪中秀体简" w:cs="汉仪中秀体简"/>
                <w:i w:val="0"/>
                <w:iCs w:val="0"/>
                <w:color w:val="000000"/>
                <w:kern w:val="0"/>
                <w:sz w:val="20"/>
                <w:szCs w:val="20"/>
                <w:u w:val="none"/>
                <w:bdr w:val="none" w:color="auto" w:sz="0" w:space="0"/>
                <w:lang w:val="en-US" w:eastAsia="zh-CN" w:bidi="ar"/>
              </w:rPr>
              <w:t>…</w:t>
            </w:r>
          </w:p>
        </w:tc>
        <w:tc>
          <w:tcPr>
            <w:tcW w:w="3519"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160"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成本指标</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劳务费</w:t>
            </w:r>
          </w:p>
        </w:tc>
        <w:tc>
          <w:tcPr>
            <w:tcW w:w="351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16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汉仪中秀体简" w:hAnsi="汉仪中秀体简" w:eastAsia="汉仪中秀体简" w:cs="汉仪中秀体简"/>
                <w:i w:val="0"/>
                <w:iCs w:val="0"/>
                <w:color w:val="000000"/>
                <w:sz w:val="20"/>
                <w:szCs w:val="20"/>
                <w:u w:val="none"/>
              </w:rPr>
            </w:pPr>
            <w:r>
              <w:rPr>
                <w:rFonts w:hint="default" w:ascii="汉仪中秀体简" w:hAnsi="汉仪中秀体简" w:eastAsia="汉仪中秀体简" w:cs="汉仪中秀体简"/>
                <w:i w:val="0"/>
                <w:iCs w:val="0"/>
                <w:color w:val="000000"/>
                <w:kern w:val="0"/>
                <w:sz w:val="20"/>
                <w:szCs w:val="20"/>
                <w:u w:val="none"/>
                <w:bdr w:val="none" w:color="auto" w:sz="0" w:space="0"/>
                <w:lang w:val="en-US" w:eastAsia="zh-CN" w:bidi="ar"/>
              </w:rPr>
              <w:t>…</w:t>
            </w:r>
          </w:p>
        </w:tc>
        <w:tc>
          <w:tcPr>
            <w:tcW w:w="3519"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3519"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效益指标</w:t>
            </w:r>
          </w:p>
        </w:tc>
        <w:tc>
          <w:tcPr>
            <w:tcW w:w="2160"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经济效益指标</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经济效益</w:t>
            </w:r>
          </w:p>
        </w:tc>
        <w:tc>
          <w:tcPr>
            <w:tcW w:w="351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16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汉仪中秀体简" w:hAnsi="汉仪中秀体简" w:eastAsia="汉仪中秀体简" w:cs="汉仪中秀体简"/>
                <w:i w:val="0"/>
                <w:iCs w:val="0"/>
                <w:color w:val="000000"/>
                <w:sz w:val="20"/>
                <w:szCs w:val="20"/>
                <w:u w:val="none"/>
              </w:rPr>
            </w:pPr>
            <w:r>
              <w:rPr>
                <w:rFonts w:hint="default" w:ascii="汉仪中秀体简" w:hAnsi="汉仪中秀体简" w:eastAsia="汉仪中秀体简" w:cs="汉仪中秀体简"/>
                <w:i w:val="0"/>
                <w:iCs w:val="0"/>
                <w:color w:val="000000"/>
                <w:kern w:val="0"/>
                <w:sz w:val="20"/>
                <w:szCs w:val="20"/>
                <w:u w:val="none"/>
                <w:bdr w:val="none" w:color="auto" w:sz="0" w:space="0"/>
                <w:lang w:val="en-US" w:eastAsia="zh-CN" w:bidi="ar"/>
              </w:rPr>
              <w:t>…</w:t>
            </w:r>
          </w:p>
        </w:tc>
        <w:tc>
          <w:tcPr>
            <w:tcW w:w="3519"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160"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社会效益指标</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社会效益</w:t>
            </w:r>
          </w:p>
        </w:tc>
        <w:tc>
          <w:tcPr>
            <w:tcW w:w="351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保障残疾儿童康复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16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汉仪中秀体简" w:hAnsi="汉仪中秀体简" w:eastAsia="汉仪中秀体简" w:cs="汉仪中秀体简"/>
                <w:i w:val="0"/>
                <w:iCs w:val="0"/>
                <w:color w:val="000000"/>
                <w:sz w:val="20"/>
                <w:szCs w:val="20"/>
                <w:u w:val="none"/>
              </w:rPr>
            </w:pPr>
            <w:r>
              <w:rPr>
                <w:rFonts w:hint="default" w:ascii="汉仪中秀体简" w:hAnsi="汉仪中秀体简" w:eastAsia="汉仪中秀体简" w:cs="汉仪中秀体简"/>
                <w:i w:val="0"/>
                <w:iCs w:val="0"/>
                <w:color w:val="000000"/>
                <w:kern w:val="0"/>
                <w:sz w:val="20"/>
                <w:szCs w:val="20"/>
                <w:u w:val="none"/>
                <w:bdr w:val="none" w:color="auto" w:sz="0" w:space="0"/>
                <w:lang w:val="en-US" w:eastAsia="zh-CN" w:bidi="ar"/>
              </w:rPr>
              <w:t>…</w:t>
            </w:r>
          </w:p>
        </w:tc>
        <w:tc>
          <w:tcPr>
            <w:tcW w:w="3519"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160"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生态效益指标</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生态效益</w:t>
            </w:r>
          </w:p>
        </w:tc>
        <w:tc>
          <w:tcPr>
            <w:tcW w:w="351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16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汉仪中秀体简" w:hAnsi="汉仪中秀体简" w:eastAsia="汉仪中秀体简" w:cs="汉仪中秀体简"/>
                <w:i w:val="0"/>
                <w:iCs w:val="0"/>
                <w:color w:val="000000"/>
                <w:sz w:val="20"/>
                <w:szCs w:val="20"/>
                <w:u w:val="none"/>
              </w:rPr>
            </w:pPr>
            <w:r>
              <w:rPr>
                <w:rFonts w:hint="default" w:ascii="汉仪中秀体简" w:hAnsi="汉仪中秀体简" w:eastAsia="汉仪中秀体简" w:cs="汉仪中秀体简"/>
                <w:i w:val="0"/>
                <w:iCs w:val="0"/>
                <w:color w:val="000000"/>
                <w:kern w:val="0"/>
                <w:sz w:val="20"/>
                <w:szCs w:val="20"/>
                <w:u w:val="none"/>
                <w:bdr w:val="none" w:color="auto" w:sz="0" w:space="0"/>
                <w:lang w:val="en-US" w:eastAsia="zh-CN" w:bidi="ar"/>
              </w:rPr>
              <w:t>…</w:t>
            </w:r>
          </w:p>
        </w:tc>
        <w:tc>
          <w:tcPr>
            <w:tcW w:w="3519"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汉仪中秀体简" w:hAnsi="汉仪中秀体简" w:eastAsia="汉仪中秀体简" w:cs="汉仪中秀体简"/>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160"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可持续影响指标</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可持续影响</w:t>
            </w:r>
          </w:p>
        </w:tc>
        <w:tc>
          <w:tcPr>
            <w:tcW w:w="351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保障残疾儿童康复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16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3519"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3519"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满意度指标</w:t>
            </w:r>
          </w:p>
        </w:tc>
        <w:tc>
          <w:tcPr>
            <w:tcW w:w="2160"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满意度指标</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慰问对象满意度</w:t>
            </w:r>
          </w:p>
        </w:tc>
        <w:tc>
          <w:tcPr>
            <w:tcW w:w="351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16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3519"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bl>
    <w:p>
      <w:pPr>
        <w:ind w:firstLine="420" w:firstLineChars="200"/>
        <w:rPr>
          <w:rFonts w:hint="eastAsia"/>
        </w:rPr>
      </w:pPr>
    </w:p>
    <w:p>
      <w:pPr>
        <w:adjustRightInd w:val="0"/>
        <w:snapToGrid w:val="0"/>
        <w:spacing w:line="580" w:lineRule="exact"/>
        <w:ind w:firstLine="643" w:firstLineChars="200"/>
        <w:rPr>
          <w:rFonts w:hint="eastAsia" w:ascii="TimesNewRoman" w:hAnsi="TimesNewRoman" w:eastAsia="仿宋_GB2312" w:cs="TimesNewRoman"/>
          <w:b/>
          <w:sz w:val="32"/>
          <w:szCs w:val="32"/>
        </w:rPr>
      </w:pPr>
      <w:r>
        <w:rPr>
          <w:rFonts w:hint="eastAsia" w:ascii="TimesNewRoman" w:hAnsi="TimesNewRoman" w:eastAsia="仿宋_GB2312" w:cs="TimesNewRoman"/>
          <w:b/>
          <w:sz w:val="32"/>
          <w:szCs w:val="32"/>
        </w:rPr>
        <w:t>（二）机关运行经费。</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淮北市</w:t>
      </w:r>
      <w:r>
        <w:rPr>
          <w:rFonts w:hint="eastAsia" w:ascii="TimesNewRoman" w:hAnsi="TimesNewRoman" w:eastAsia="仿宋_GB2312" w:cs="TimesNewRoman"/>
          <w:kern w:val="0"/>
          <w:sz w:val="32"/>
          <w:szCs w:val="32"/>
          <w:lang w:eastAsia="zh-CN"/>
        </w:rPr>
        <w:t>聋儿语训中心</w:t>
      </w:r>
      <w:r>
        <w:rPr>
          <w:rFonts w:hint="eastAsia" w:ascii="TimesNewRoman" w:hAnsi="TimesNewRoman" w:eastAsia="仿宋_GB2312" w:cs="TimesNewRoman"/>
          <w:kern w:val="0"/>
          <w:sz w:val="32"/>
          <w:szCs w:val="32"/>
        </w:rPr>
        <w:t>为非参照公务员法管理的事业单位，按照部门预算机关运行经费口径，</w:t>
      </w:r>
      <w:r>
        <w:rPr>
          <w:rFonts w:hint="eastAsia" w:ascii="TimesNewRoman" w:hAnsi="TimesNewRoman" w:eastAsia="仿宋_GB2312" w:cs="TimesNewRoman"/>
          <w:kern w:val="0"/>
          <w:sz w:val="32"/>
          <w:szCs w:val="32"/>
          <w:lang w:eastAsia="zh-CN"/>
        </w:rPr>
        <w:t>2024</w:t>
      </w:r>
      <w:r>
        <w:rPr>
          <w:rFonts w:hint="eastAsia" w:ascii="TimesNewRoman" w:hAnsi="TimesNewRoman" w:eastAsia="仿宋_GB2312" w:cs="TimesNewRoman"/>
          <w:kern w:val="0"/>
          <w:sz w:val="32"/>
          <w:szCs w:val="32"/>
        </w:rPr>
        <w:t>年无机关运行经费财政拨款预算。</w:t>
      </w:r>
    </w:p>
    <w:p>
      <w:pPr>
        <w:adjustRightInd w:val="0"/>
        <w:snapToGrid w:val="0"/>
        <w:spacing w:line="580" w:lineRule="exact"/>
        <w:ind w:firstLine="643" w:firstLineChars="200"/>
        <w:rPr>
          <w:rFonts w:hint="eastAsia" w:ascii="TimesNewRoman" w:hAnsi="TimesNewRoman" w:eastAsia="仿宋_GB2312" w:cs="TimesNewRoman"/>
          <w:b/>
          <w:sz w:val="32"/>
          <w:szCs w:val="32"/>
        </w:rPr>
      </w:pPr>
      <w:r>
        <w:rPr>
          <w:rFonts w:hint="eastAsia" w:ascii="TimesNewRoman" w:hAnsi="TimesNewRoman" w:eastAsia="仿宋_GB2312" w:cs="TimesNewRoman"/>
          <w:b/>
          <w:sz w:val="32"/>
          <w:szCs w:val="32"/>
        </w:rPr>
        <w:t>（三）政府采购情况。</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淮北市</w:t>
      </w:r>
      <w:r>
        <w:rPr>
          <w:rFonts w:hint="eastAsia" w:ascii="TimesNewRoman" w:hAnsi="TimesNewRoman" w:eastAsia="仿宋_GB2312" w:cs="TimesNewRoman"/>
          <w:kern w:val="0"/>
          <w:sz w:val="32"/>
          <w:szCs w:val="32"/>
          <w:lang w:eastAsia="zh-CN"/>
        </w:rPr>
        <w:t>聋儿语训中心2024</w:t>
      </w:r>
      <w:r>
        <w:rPr>
          <w:rFonts w:hint="eastAsia" w:ascii="TimesNewRoman" w:hAnsi="TimesNewRoman" w:eastAsia="仿宋_GB2312" w:cs="TimesNewRoman"/>
          <w:kern w:val="0"/>
          <w:sz w:val="32"/>
          <w:szCs w:val="32"/>
        </w:rPr>
        <w:t>年政府采购预算</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万元。其中：政府采购货物预算</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万元，政府采购工程预算</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万元，政府采购服务预算</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w:t>
      </w:r>
    </w:p>
    <w:p>
      <w:pPr>
        <w:adjustRightInd w:val="0"/>
        <w:snapToGrid w:val="0"/>
        <w:spacing w:line="580" w:lineRule="exact"/>
        <w:ind w:firstLine="643" w:firstLineChars="200"/>
        <w:rPr>
          <w:rFonts w:hint="eastAsia" w:ascii="TimesNewRoman" w:hAnsi="TimesNewRoman" w:eastAsia="仿宋_GB2312" w:cs="TimesNewRoman"/>
          <w:b/>
          <w:sz w:val="32"/>
          <w:szCs w:val="32"/>
        </w:rPr>
      </w:pPr>
      <w:r>
        <w:rPr>
          <w:rFonts w:hint="eastAsia" w:ascii="TimesNewRoman" w:hAnsi="TimesNewRoman" w:eastAsia="仿宋_GB2312" w:cs="TimesNewRoman"/>
          <w:b/>
          <w:sz w:val="32"/>
          <w:szCs w:val="32"/>
        </w:rPr>
        <w:t>（四）国有资产占有使用情况。</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截至</w:t>
      </w:r>
      <w:r>
        <w:rPr>
          <w:rFonts w:hint="eastAsia" w:ascii="TimesNewRoman" w:hAnsi="TimesNewRoman" w:eastAsia="仿宋_GB2312" w:cs="TimesNewRoman"/>
          <w:kern w:val="0"/>
          <w:sz w:val="32"/>
          <w:szCs w:val="32"/>
          <w:lang w:eastAsia="zh-CN"/>
        </w:rPr>
        <w:t>2023</w:t>
      </w:r>
      <w:r>
        <w:rPr>
          <w:rFonts w:hint="eastAsia" w:ascii="TimesNewRoman" w:hAnsi="TimesNewRoman" w:eastAsia="仿宋_GB2312" w:cs="TimesNewRoman"/>
          <w:kern w:val="0"/>
          <w:sz w:val="32"/>
          <w:szCs w:val="32"/>
        </w:rPr>
        <w:t>年12月31日，淮北市</w:t>
      </w:r>
      <w:r>
        <w:rPr>
          <w:rFonts w:hint="eastAsia" w:ascii="TimesNewRoman" w:hAnsi="TimesNewRoman" w:eastAsia="仿宋_GB2312" w:cs="TimesNewRoman"/>
          <w:kern w:val="0"/>
          <w:sz w:val="32"/>
          <w:szCs w:val="32"/>
          <w:lang w:eastAsia="zh-CN"/>
        </w:rPr>
        <w:t>聋儿语训中心</w:t>
      </w:r>
      <w:r>
        <w:rPr>
          <w:rFonts w:hint="eastAsia" w:ascii="TimesNewRoman" w:hAnsi="TimesNewRoman" w:eastAsia="仿宋_GB2312" w:cs="TimesNewRoman"/>
          <w:kern w:val="0"/>
          <w:sz w:val="32"/>
          <w:szCs w:val="32"/>
        </w:rPr>
        <w:t>共有车辆</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辆。单价50万元以上的通用设备</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台（套），单价100万元以上的专用设备</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台（套）。</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eastAsia="zh-CN"/>
        </w:rPr>
        <w:t>2024</w:t>
      </w:r>
      <w:r>
        <w:rPr>
          <w:rFonts w:hint="eastAsia" w:ascii="TimesNewRoman" w:hAnsi="TimesNewRoman" w:eastAsia="仿宋_GB2312" w:cs="TimesNewRoman"/>
          <w:kern w:val="0"/>
          <w:sz w:val="32"/>
          <w:szCs w:val="32"/>
        </w:rPr>
        <w:t>年</w:t>
      </w:r>
      <w:r>
        <w:rPr>
          <w:rFonts w:hint="eastAsia" w:ascii="TimesNewRoman" w:hAnsi="TimesNewRoman" w:eastAsia="仿宋_GB2312" w:cs="TimesNewRoman"/>
          <w:kern w:val="0"/>
          <w:sz w:val="32"/>
          <w:szCs w:val="32"/>
          <w:lang w:eastAsia="zh-CN"/>
        </w:rPr>
        <w:t>单位</w:t>
      </w:r>
      <w:r>
        <w:rPr>
          <w:rFonts w:hint="eastAsia" w:ascii="TimesNewRoman" w:hAnsi="TimesNewRoman" w:eastAsia="仿宋_GB2312" w:cs="TimesNewRoman"/>
          <w:kern w:val="0"/>
          <w:sz w:val="32"/>
          <w:szCs w:val="32"/>
        </w:rPr>
        <w:t>预算安排购置公务用车</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辆，购置费</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万元；安排购置单价50万元以上的通用设备</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台（套），购置费</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万元；安排购置单价100万元以上专用设备</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台（套），购置费</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w:t>
      </w:r>
    </w:p>
    <w:p>
      <w:pPr>
        <w:adjustRightInd w:val="0"/>
        <w:snapToGrid w:val="0"/>
        <w:spacing w:line="580" w:lineRule="exact"/>
        <w:ind w:firstLine="643" w:firstLineChars="200"/>
        <w:rPr>
          <w:rFonts w:hint="eastAsia" w:ascii="TimesNewRoman" w:hAnsi="TimesNewRoman" w:eastAsia="仿宋_GB2312" w:cs="TimesNewRoman"/>
          <w:b/>
          <w:sz w:val="32"/>
          <w:szCs w:val="32"/>
        </w:rPr>
      </w:pPr>
      <w:r>
        <w:rPr>
          <w:rFonts w:hint="eastAsia" w:ascii="TimesNewRoman" w:hAnsi="TimesNewRoman" w:eastAsia="仿宋_GB2312" w:cs="TimesNewRoman"/>
          <w:b/>
          <w:sz w:val="32"/>
          <w:szCs w:val="32"/>
        </w:rPr>
        <w:t>（五）绩效目标设置情况。</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eastAsia="zh-CN"/>
        </w:rPr>
        <w:t>2024</w:t>
      </w:r>
      <w:r>
        <w:rPr>
          <w:rFonts w:hint="eastAsia" w:ascii="TimesNewRoman" w:hAnsi="TimesNewRoman" w:eastAsia="仿宋_GB2312" w:cs="TimesNewRoman"/>
          <w:kern w:val="0"/>
          <w:sz w:val="32"/>
          <w:szCs w:val="32"/>
        </w:rPr>
        <w:t>年，淮北市</w:t>
      </w:r>
      <w:r>
        <w:rPr>
          <w:rFonts w:hint="eastAsia" w:ascii="TimesNewRoman" w:hAnsi="TimesNewRoman" w:eastAsia="仿宋_GB2312" w:cs="TimesNewRoman"/>
          <w:kern w:val="0"/>
          <w:sz w:val="32"/>
          <w:szCs w:val="32"/>
          <w:lang w:eastAsia="zh-CN"/>
        </w:rPr>
        <w:t>聋儿语训中心</w:t>
      </w:r>
      <w:r>
        <w:rPr>
          <w:rFonts w:hint="eastAsia" w:ascii="TimesNewRoman" w:hAnsi="TimesNewRoman" w:eastAsia="仿宋_GB2312" w:cs="TimesNewRoman"/>
          <w:kern w:val="0"/>
          <w:sz w:val="32"/>
          <w:szCs w:val="32"/>
          <w:lang w:val="en-US" w:eastAsia="zh-CN"/>
        </w:rPr>
        <w:t>2</w:t>
      </w:r>
      <w:r>
        <w:rPr>
          <w:rFonts w:hint="eastAsia" w:ascii="TimesNewRoman" w:hAnsi="TimesNewRoman" w:eastAsia="仿宋_GB2312" w:cs="TimesNewRoman"/>
          <w:kern w:val="0"/>
          <w:sz w:val="32"/>
          <w:szCs w:val="32"/>
        </w:rPr>
        <w:t>个项目实行了绩效目标管理，涉及一般公共预算当年财政拨款</w:t>
      </w:r>
      <w:r>
        <w:rPr>
          <w:rFonts w:hint="eastAsia" w:ascii="TimesNewRoman" w:hAnsi="TimesNewRoman" w:eastAsia="仿宋_GB2312" w:cs="TimesNewRoman"/>
          <w:kern w:val="0"/>
          <w:sz w:val="32"/>
          <w:szCs w:val="32"/>
          <w:lang w:val="en-US" w:eastAsia="zh-CN"/>
        </w:rPr>
        <w:t>76.8</w:t>
      </w:r>
      <w:r>
        <w:rPr>
          <w:rFonts w:hint="eastAsia" w:ascii="TimesNewRoman" w:hAnsi="TimesNewRoman" w:eastAsia="仿宋_GB2312" w:cs="TimesNewRoman"/>
          <w:kern w:val="0"/>
          <w:sz w:val="32"/>
          <w:szCs w:val="32"/>
        </w:rPr>
        <w:t>万元、政府性基金预算当年财政拨款</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万元、财政专户管理资金当年安排</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w:t>
      </w:r>
    </w:p>
    <w:p/>
    <w:p>
      <w:pPr>
        <w:pStyle w:val="3"/>
        <w:adjustRightInd w:val="0"/>
        <w:snapToGrid w:val="0"/>
        <w:spacing w:line="560" w:lineRule="exact"/>
        <w:jc w:val="center"/>
        <w:rPr>
          <w:rFonts w:hint="eastAsia" w:ascii="TimesNewRoman" w:hAnsi="TimesNewRoman" w:eastAsia="黑体" w:cs="TimesNewRoman"/>
          <w:bCs/>
          <w:sz w:val="36"/>
          <w:szCs w:val="36"/>
        </w:rPr>
      </w:pPr>
    </w:p>
    <w:p>
      <w:pPr>
        <w:pStyle w:val="3"/>
        <w:adjustRightInd w:val="0"/>
        <w:snapToGrid w:val="0"/>
        <w:spacing w:line="560" w:lineRule="exact"/>
        <w:jc w:val="center"/>
        <w:rPr>
          <w:rFonts w:hint="eastAsia" w:ascii="TimesNewRoman" w:hAnsi="TimesNewRoman" w:eastAsia="黑体" w:cs="TimesNewRoman"/>
          <w:bCs/>
          <w:sz w:val="36"/>
          <w:szCs w:val="36"/>
        </w:rPr>
      </w:pPr>
      <w:r>
        <w:rPr>
          <w:rFonts w:hint="eastAsia" w:ascii="TimesNewRoman" w:hAnsi="TimesNewRoman" w:eastAsia="黑体" w:cs="TimesNewRoman"/>
          <w:bCs/>
          <w:sz w:val="36"/>
          <w:szCs w:val="36"/>
        </w:rPr>
        <w:t>第四部分 名词解释</w:t>
      </w:r>
    </w:p>
    <w:p/>
    <w:p>
      <w:pPr>
        <w:pStyle w:val="3"/>
        <w:adjustRightInd w:val="0"/>
        <w:snapToGrid w:val="0"/>
        <w:spacing w:line="560" w:lineRule="exact"/>
        <w:ind w:firstLine="630" w:firstLineChars="196"/>
        <w:rPr>
          <w:rFonts w:hint="eastAsia" w:ascii="TimesNewRoman" w:hAnsi="TimesNewRoman" w:eastAsia="仿宋_GB2312" w:cs="TimesNewRoman"/>
          <w:sz w:val="32"/>
          <w:szCs w:val="32"/>
        </w:rPr>
      </w:pPr>
      <w:r>
        <w:rPr>
          <w:rFonts w:hint="eastAsia" w:ascii="TimesNewRoman" w:hAnsi="TimesNewRoman" w:eastAsia="仿宋_GB2312" w:cs="TimesNewRoman"/>
          <w:b/>
          <w:sz w:val="32"/>
          <w:szCs w:val="32"/>
        </w:rPr>
        <w:t>一、财政拨款收入：</w:t>
      </w:r>
      <w:r>
        <w:rPr>
          <w:rFonts w:hint="eastAsia" w:ascii="TimesNewRoman" w:hAnsi="TimesNewRoman" w:eastAsia="仿宋_GB2312" w:cs="TimesNewRoman"/>
          <w:sz w:val="32"/>
          <w:szCs w:val="32"/>
        </w:rPr>
        <w:t>指部门或单位从同级财政部门取得的财政预算资金。</w:t>
      </w:r>
    </w:p>
    <w:p>
      <w:pPr>
        <w:pStyle w:val="3"/>
        <w:adjustRightInd w:val="0"/>
        <w:snapToGrid w:val="0"/>
        <w:spacing w:line="560" w:lineRule="exact"/>
        <w:ind w:firstLine="630" w:firstLineChars="196"/>
        <w:rPr>
          <w:rFonts w:hint="eastAsia" w:ascii="TimesNewRoman" w:hAnsi="TimesNewRoman" w:eastAsia="仿宋_GB2312" w:cs="TimesNewRoman"/>
          <w:sz w:val="32"/>
          <w:szCs w:val="32"/>
        </w:rPr>
      </w:pPr>
      <w:r>
        <w:rPr>
          <w:rFonts w:hint="eastAsia" w:ascii="TimesNewRoman" w:hAnsi="TimesNewRoman" w:eastAsia="仿宋_GB2312" w:cs="TimesNewRoman"/>
          <w:b/>
          <w:sz w:val="32"/>
          <w:szCs w:val="32"/>
        </w:rPr>
        <w:t>二、事业收入：</w:t>
      </w:r>
      <w:r>
        <w:rPr>
          <w:rFonts w:hint="eastAsia" w:ascii="TimesNewRoman" w:hAnsi="TimesNewRoman" w:eastAsia="仿宋_GB2312" w:cs="TimesNewRoman"/>
          <w:sz w:val="32"/>
          <w:szCs w:val="32"/>
        </w:rPr>
        <w:t>指事业单位开展专业业务活动及辅助活动所取得的收入。</w:t>
      </w:r>
    </w:p>
    <w:p>
      <w:pPr>
        <w:pStyle w:val="3"/>
        <w:adjustRightInd w:val="0"/>
        <w:snapToGrid w:val="0"/>
        <w:spacing w:line="560" w:lineRule="exact"/>
        <w:ind w:firstLine="630" w:firstLineChars="196"/>
        <w:rPr>
          <w:rFonts w:hint="eastAsia" w:ascii="TimesNewRoman" w:hAnsi="TimesNewRoman" w:eastAsia="仿宋_GB2312" w:cs="TimesNewRoman"/>
          <w:sz w:val="32"/>
          <w:szCs w:val="32"/>
        </w:rPr>
      </w:pPr>
      <w:r>
        <w:rPr>
          <w:rFonts w:hint="eastAsia" w:ascii="TimesNewRoman" w:hAnsi="TimesNewRoman" w:eastAsia="仿宋_GB2312" w:cs="TimesNewRoman"/>
          <w:b/>
          <w:sz w:val="32"/>
          <w:szCs w:val="32"/>
        </w:rPr>
        <w:t>三、财政专户管理资金：</w:t>
      </w:r>
      <w:r>
        <w:rPr>
          <w:rFonts w:hint="eastAsia" w:ascii="TimesNewRoman" w:hAnsi="TimesNewRoman" w:eastAsia="仿宋_GB2312" w:cs="TimesNewRoman"/>
          <w:sz w:val="32"/>
          <w:szCs w:val="32"/>
        </w:rPr>
        <w:t>指按照非税收入管理相关规定，纳入财政专户管理的教育收费等。</w:t>
      </w:r>
    </w:p>
    <w:p>
      <w:pPr>
        <w:pStyle w:val="3"/>
        <w:adjustRightInd w:val="0"/>
        <w:snapToGrid w:val="0"/>
        <w:spacing w:line="560" w:lineRule="exact"/>
        <w:ind w:firstLine="630" w:firstLineChars="196"/>
        <w:rPr>
          <w:rFonts w:hint="eastAsia" w:ascii="TimesNewRoman" w:hAnsi="TimesNewRoman" w:eastAsia="仿宋_GB2312" w:cs="TimesNewRoman"/>
          <w:sz w:val="32"/>
          <w:szCs w:val="32"/>
        </w:rPr>
      </w:pPr>
      <w:r>
        <w:rPr>
          <w:rFonts w:hint="eastAsia" w:ascii="TimesNewRoman" w:hAnsi="TimesNewRoman" w:eastAsia="仿宋_GB2312" w:cs="TimesNewRoman"/>
          <w:b/>
          <w:sz w:val="32"/>
          <w:szCs w:val="32"/>
        </w:rPr>
        <w:t>四、事业单位经营收入：</w:t>
      </w:r>
      <w:r>
        <w:rPr>
          <w:rFonts w:hint="eastAsia" w:ascii="TimesNewRoman" w:hAnsi="TimesNewRoman" w:eastAsia="仿宋_GB2312" w:cs="TimesNewRoman"/>
          <w:sz w:val="32"/>
          <w:szCs w:val="32"/>
        </w:rPr>
        <w:t>指事业单位在专业业务活动及其辅助活动之外开展非独立核算经营活动取得的收入。</w:t>
      </w:r>
    </w:p>
    <w:p>
      <w:pPr>
        <w:pStyle w:val="3"/>
        <w:adjustRightInd w:val="0"/>
        <w:snapToGrid w:val="0"/>
        <w:spacing w:line="560" w:lineRule="exact"/>
        <w:ind w:firstLine="630" w:firstLineChars="196"/>
        <w:rPr>
          <w:rFonts w:hint="eastAsia" w:ascii="TimesNewRoman" w:hAnsi="TimesNewRoman" w:eastAsia="仿宋_GB2312" w:cs="TimesNewRoman"/>
          <w:sz w:val="32"/>
          <w:szCs w:val="32"/>
        </w:rPr>
      </w:pPr>
      <w:r>
        <w:rPr>
          <w:rFonts w:hint="eastAsia" w:ascii="TimesNewRoman" w:hAnsi="TimesNewRoman" w:eastAsia="仿宋_GB2312" w:cs="TimesNewRoman"/>
          <w:b/>
          <w:sz w:val="32"/>
          <w:szCs w:val="32"/>
        </w:rPr>
        <w:t>五、附属单位上缴收入：</w:t>
      </w:r>
      <w:r>
        <w:rPr>
          <w:rFonts w:hint="eastAsia" w:ascii="TimesNewRoman" w:hAnsi="TimesNewRoman" w:eastAsia="仿宋_GB2312" w:cs="TimesNewRoman"/>
          <w:sz w:val="32"/>
          <w:szCs w:val="32"/>
        </w:rPr>
        <w:t>本单位所属下级单位上缴给本单位的全部收入。</w:t>
      </w:r>
    </w:p>
    <w:p>
      <w:pPr>
        <w:pStyle w:val="3"/>
        <w:adjustRightInd w:val="0"/>
        <w:snapToGrid w:val="0"/>
        <w:spacing w:line="560" w:lineRule="exact"/>
        <w:ind w:firstLine="630" w:firstLineChars="196"/>
        <w:rPr>
          <w:rFonts w:hint="eastAsia" w:ascii="TimesNewRoman" w:hAnsi="TimesNewRoman" w:eastAsia="仿宋_GB2312" w:cs="TimesNewRoman"/>
          <w:sz w:val="32"/>
          <w:szCs w:val="32"/>
        </w:rPr>
      </w:pPr>
      <w:r>
        <w:rPr>
          <w:rFonts w:hint="eastAsia" w:ascii="TimesNewRoman" w:hAnsi="TimesNewRoman" w:eastAsia="仿宋_GB2312" w:cs="TimesNewRoman"/>
          <w:b/>
          <w:sz w:val="32"/>
          <w:szCs w:val="32"/>
        </w:rPr>
        <w:t>六、上年结转：</w:t>
      </w:r>
      <w:r>
        <w:rPr>
          <w:rFonts w:hint="eastAsia" w:ascii="TimesNewRoman" w:hAnsi="TimesNewRoman" w:eastAsia="仿宋_GB2312" w:cs="TimesNewRoman"/>
          <w:sz w:val="32"/>
          <w:szCs w:val="32"/>
        </w:rPr>
        <w:t>指以前年度安排、结转到本年仍按原用途继续使用的资金。</w:t>
      </w:r>
    </w:p>
    <w:p>
      <w:pPr>
        <w:pStyle w:val="3"/>
        <w:adjustRightInd w:val="0"/>
        <w:snapToGrid w:val="0"/>
        <w:spacing w:line="560" w:lineRule="exact"/>
        <w:ind w:firstLine="630" w:firstLineChars="196"/>
        <w:rPr>
          <w:rFonts w:hint="eastAsia" w:ascii="TimesNewRoman" w:hAnsi="TimesNewRoman" w:eastAsia="仿宋_GB2312" w:cs="TimesNewRoman"/>
          <w:sz w:val="32"/>
          <w:szCs w:val="32"/>
        </w:rPr>
      </w:pPr>
      <w:r>
        <w:rPr>
          <w:rFonts w:hint="eastAsia" w:ascii="TimesNewRoman" w:hAnsi="TimesNewRoman" w:eastAsia="仿宋_GB2312" w:cs="TimesNewRoman"/>
          <w:b/>
          <w:sz w:val="32"/>
          <w:szCs w:val="32"/>
        </w:rPr>
        <w:t>七、结转下年：</w:t>
      </w:r>
      <w:r>
        <w:rPr>
          <w:rFonts w:hint="eastAsia" w:ascii="TimesNewRoman" w:hAnsi="TimesNewRoman" w:eastAsia="仿宋_GB2312" w:cs="TimesNewRoman"/>
          <w:sz w:val="32"/>
          <w:szCs w:val="32"/>
        </w:rPr>
        <w:t>指以前年度预算安排、因客观条件发生变化无法按原计划实施，需以后年度按原用途继续使用的资金。</w:t>
      </w:r>
    </w:p>
    <w:p>
      <w:pPr>
        <w:pStyle w:val="3"/>
        <w:adjustRightInd w:val="0"/>
        <w:snapToGrid w:val="0"/>
        <w:spacing w:line="560" w:lineRule="exact"/>
        <w:ind w:firstLine="630" w:firstLineChars="196"/>
        <w:rPr>
          <w:rFonts w:hint="eastAsia" w:ascii="TimesNewRoman" w:hAnsi="TimesNewRoman" w:eastAsia="仿宋_GB2312" w:cs="TimesNewRoman"/>
          <w:sz w:val="32"/>
          <w:szCs w:val="32"/>
        </w:rPr>
      </w:pPr>
      <w:r>
        <w:rPr>
          <w:rFonts w:hint="eastAsia" w:ascii="TimesNewRoman" w:hAnsi="TimesNewRoman" w:eastAsia="仿宋_GB2312" w:cs="TimesNewRoman"/>
          <w:b/>
          <w:sz w:val="32"/>
          <w:szCs w:val="32"/>
        </w:rPr>
        <w:t>八、基本支出：</w:t>
      </w:r>
      <w:r>
        <w:rPr>
          <w:rFonts w:hint="eastAsia" w:ascii="TimesNewRoman" w:hAnsi="TimesNewRoman" w:eastAsia="仿宋_GB2312" w:cs="TimesNewRoman"/>
          <w:sz w:val="32"/>
          <w:szCs w:val="32"/>
        </w:rPr>
        <w:t>指为保障机构正常运转、完成日常工作任务而发生的人员支出和公用支出。</w:t>
      </w:r>
    </w:p>
    <w:p>
      <w:pPr>
        <w:pStyle w:val="3"/>
        <w:adjustRightInd w:val="0"/>
        <w:snapToGrid w:val="0"/>
        <w:spacing w:line="560" w:lineRule="exact"/>
        <w:ind w:firstLine="630" w:firstLineChars="196"/>
        <w:rPr>
          <w:rFonts w:hint="eastAsia" w:ascii="TimesNewRoman" w:hAnsi="TimesNewRoman" w:eastAsia="仿宋_GB2312" w:cs="TimesNewRoman"/>
          <w:sz w:val="32"/>
          <w:szCs w:val="32"/>
        </w:rPr>
      </w:pPr>
      <w:r>
        <w:rPr>
          <w:rFonts w:hint="eastAsia" w:ascii="TimesNewRoman" w:hAnsi="TimesNewRoman" w:eastAsia="仿宋_GB2312" w:cs="TimesNewRoman"/>
          <w:b/>
          <w:sz w:val="32"/>
          <w:szCs w:val="32"/>
        </w:rPr>
        <w:t>九、项目支出：</w:t>
      </w:r>
      <w:r>
        <w:rPr>
          <w:rFonts w:hint="eastAsia" w:ascii="TimesNewRoman" w:hAnsi="TimesNewRoman" w:eastAsia="仿宋_GB2312" w:cs="TimesNewRoman"/>
          <w:sz w:val="32"/>
          <w:szCs w:val="32"/>
        </w:rPr>
        <w:t>指在除基本支出之外的支出，主要用于完成特定的工作任务和事业发展目标。</w:t>
      </w:r>
    </w:p>
    <w:p>
      <w:pPr>
        <w:pStyle w:val="3"/>
        <w:adjustRightInd w:val="0"/>
        <w:snapToGrid w:val="0"/>
        <w:spacing w:line="560" w:lineRule="exact"/>
        <w:ind w:firstLine="630" w:firstLineChars="196"/>
        <w:rPr>
          <w:rFonts w:hint="eastAsia" w:ascii="TimesNewRoman" w:hAnsi="TimesNewRoman" w:eastAsia="仿宋_GB2312" w:cs="TimesNewRoman"/>
          <w:sz w:val="32"/>
          <w:szCs w:val="32"/>
        </w:rPr>
      </w:pPr>
      <w:r>
        <w:rPr>
          <w:rFonts w:hint="eastAsia" w:ascii="TimesNewRoman" w:hAnsi="TimesNewRoman" w:eastAsia="仿宋_GB2312" w:cs="TimesNewRoman"/>
          <w:b/>
          <w:sz w:val="32"/>
          <w:szCs w:val="32"/>
        </w:rPr>
        <w:t xml:space="preserve">十、机关运行经费: </w:t>
      </w:r>
      <w:r>
        <w:rPr>
          <w:rFonts w:hint="eastAsia" w:ascii="TimesNewRoman" w:hAnsi="TimesNewRoman" w:eastAsia="仿宋_GB2312" w:cs="TimesNewRoman"/>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
    <w:p/>
    <w:p/>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NewRoman">
    <w:altName w:val="Segoe Print"/>
    <w:panose1 w:val="00000000000000000000"/>
    <w:charset w:val="00"/>
    <w:family w:val="auto"/>
    <w:pitch w:val="default"/>
    <w:sig w:usb0="00000000" w:usb1="00000000" w:usb2="00000029" w:usb3="00000000" w:csb0="600001FF" w:csb1="FFFF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汉仪中秀体简">
    <w:altName w:val="hakuyoxingshu7000"/>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hakuyoxingshu7000">
    <w:panose1 w:val="02000600000000000000"/>
    <w:charset w:val="86"/>
    <w:family w:val="auto"/>
    <w:pitch w:val="default"/>
    <w:sig w:usb0="FFFFFFFF" w:usb1="E9FFFFFF" w:usb2="0000003F" w:usb3="00000000" w:csb0="603F00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jg2NTYyNWRlNTY3NjAwZWRhMWJmOTljOTk5NjY4NzUifQ=="/>
  </w:docVars>
  <w:rsids>
    <w:rsidRoot w:val="00E907C4"/>
    <w:rsid w:val="0057562B"/>
    <w:rsid w:val="006546AF"/>
    <w:rsid w:val="008F6D1A"/>
    <w:rsid w:val="009A3CA3"/>
    <w:rsid w:val="00AE3242"/>
    <w:rsid w:val="00E907C4"/>
    <w:rsid w:val="00EC7755"/>
    <w:rsid w:val="0C4F70F9"/>
    <w:rsid w:val="1C8D0319"/>
    <w:rsid w:val="263A666F"/>
    <w:rsid w:val="27C70A4A"/>
    <w:rsid w:val="30FC44E4"/>
    <w:rsid w:val="56E15A8D"/>
    <w:rsid w:val="5F1E07DA"/>
    <w:rsid w:val="7C810D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2"/>
    <w:basedOn w:val="1"/>
    <w:next w:val="1"/>
    <w:autoRedefine/>
    <w:qFormat/>
    <w:uiPriority w:val="0"/>
    <w:pPr>
      <w:spacing w:after="120" w:line="480" w:lineRule="auto"/>
      <w:ind w:left="420" w:leftChars="200"/>
    </w:pPr>
  </w:style>
  <w:style w:type="paragraph" w:styleId="3">
    <w:name w:val="Normal (Web)"/>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5055</Words>
  <Characters>5663</Characters>
  <Lines>46</Lines>
  <Paragraphs>13</Paragraphs>
  <TotalTime>1</TotalTime>
  <ScaleCrop>false</ScaleCrop>
  <LinksUpToDate>false</LinksUpToDate>
  <CharactersWithSpaces>5774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2023-01-30T01:51:00Z</dcterms:created>
  <dc:creator>lenovo</dc:creator>
  <cp:lastModifiedBy>Administrator</cp:lastModifiedBy>
  <dcterms:modified xsi:type="dcterms:W3CDTF">2024-03-06T08:02:38Z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0BD4FDC6954848F294652D487156312A</vt:lpwstr>
  </property>
</Properties>
</file>