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BC" w:rsidRDefault="009519BC" w:rsidP="009519BC">
      <w:pPr>
        <w:pStyle w:val="a3"/>
        <w:widowControl/>
        <w:spacing w:beforeAutospacing="0" w:afterAutospacing="0" w:line="585" w:lineRule="atLeast"/>
        <w:jc w:val="center"/>
        <w:rPr>
          <w:rFonts w:ascii="方正小标宋简体" w:eastAsia="方正小标宋简体" w:hAnsi="方正小标宋简体" w:cs="方正小标宋简体"/>
          <w:color w:val="333333"/>
          <w:sz w:val="43"/>
          <w:szCs w:val="43"/>
          <w:shd w:val="clear" w:color="auto" w:fill="FFFFFF"/>
        </w:rPr>
      </w:pPr>
      <w:bookmarkStart w:id="0" w:name="_GoBack"/>
      <w:bookmarkEnd w:id="0"/>
      <w:r>
        <w:rPr>
          <w:rFonts w:ascii="方正小标宋简体" w:eastAsia="方正小标宋简体" w:hAnsi="方正小标宋简体" w:cs="方正小标宋简体" w:hint="eastAsia"/>
          <w:color w:val="333333"/>
          <w:sz w:val="43"/>
          <w:szCs w:val="43"/>
          <w:shd w:val="clear" w:color="auto" w:fill="FFFFFF"/>
        </w:rPr>
        <w:t>市发展改革</w:t>
      </w:r>
      <w:proofErr w:type="gramStart"/>
      <w:r>
        <w:rPr>
          <w:rFonts w:ascii="方正小标宋简体" w:eastAsia="方正小标宋简体" w:hAnsi="方正小标宋简体" w:cs="方正小标宋简体" w:hint="eastAsia"/>
          <w:color w:val="333333"/>
          <w:sz w:val="43"/>
          <w:szCs w:val="43"/>
          <w:shd w:val="clear" w:color="auto" w:fill="FFFFFF"/>
        </w:rPr>
        <w:t>委</w:t>
      </w:r>
      <w:r>
        <w:rPr>
          <w:rFonts w:ascii="方正小标宋简体" w:eastAsia="方正小标宋简体" w:hAnsi="方正小标宋简体" w:cs="方正小标宋简体" w:hint="eastAsia"/>
          <w:color w:val="333333"/>
          <w:sz w:val="43"/>
          <w:szCs w:val="43"/>
          <w:shd w:val="clear" w:color="auto" w:fill="FFFFFF"/>
        </w:rPr>
        <w:t>行政</w:t>
      </w:r>
      <w:proofErr w:type="gramEnd"/>
      <w:r>
        <w:rPr>
          <w:rFonts w:ascii="方正小标宋简体" w:eastAsia="方正小标宋简体" w:hAnsi="方正小标宋简体" w:cs="方正小标宋简体" w:hint="eastAsia"/>
          <w:color w:val="333333"/>
          <w:sz w:val="43"/>
          <w:szCs w:val="43"/>
          <w:shd w:val="clear" w:color="auto" w:fill="FFFFFF"/>
        </w:rPr>
        <w:t>权力中介服务清单</w:t>
      </w:r>
    </w:p>
    <w:p w:rsidR="009519BC" w:rsidRDefault="009519BC" w:rsidP="009519BC">
      <w:pPr>
        <w:pStyle w:val="a3"/>
        <w:widowControl/>
        <w:spacing w:beforeAutospacing="0" w:afterAutospacing="0" w:line="480" w:lineRule="auto"/>
      </w:pPr>
      <w:r>
        <w:rPr>
          <w:rFonts w:ascii="宋体" w:eastAsia="宋体" w:hAnsi="宋体" w:cs="宋体" w:hint="eastAsia"/>
          <w:color w:val="000000"/>
          <w:shd w:val="clear" w:color="auto" w:fill="FFFFFF"/>
        </w:rPr>
        <w:t> </w:t>
      </w:r>
    </w:p>
    <w:p w:rsidR="009519BC" w:rsidRDefault="009519BC" w:rsidP="009519BC">
      <w:pPr>
        <w:pStyle w:val="a3"/>
        <w:widowControl/>
        <w:spacing w:beforeAutospacing="0" w:afterAutospacing="0" w:line="480" w:lineRule="auto"/>
      </w:pPr>
      <w:r>
        <w:rPr>
          <w:rFonts w:ascii="宋体" w:eastAsia="宋体" w:hAnsi="宋体" w:cs="宋体" w:hint="eastAsia"/>
          <w:color w:val="000000"/>
          <w:shd w:val="clear" w:color="auto" w:fill="FFFFFF"/>
        </w:rPr>
        <w:t>填报单位（公章）：                                   填报时间：2019年7</w:t>
      </w:r>
      <w:r>
        <w:rPr>
          <w:rFonts w:ascii="宋体" w:eastAsia="宋体" w:hAnsi="宋体" w:cs="宋体" w:hint="eastAsia"/>
          <w:color w:val="333333"/>
          <w:sz w:val="21"/>
          <w:szCs w:val="21"/>
          <w:shd w:val="clear" w:color="auto" w:fill="FFFFFF"/>
        </w:rPr>
        <w:t xml:space="preserve"> </w:t>
      </w:r>
      <w:r>
        <w:rPr>
          <w:rFonts w:ascii="宋体" w:eastAsia="宋体" w:hAnsi="宋体" w:cs="宋体" w:hint="eastAsia"/>
          <w:color w:val="000000"/>
          <w:shd w:val="clear" w:color="auto" w:fill="FFFFFF"/>
        </w:rPr>
        <w:t>月3</w:t>
      </w:r>
      <w:r>
        <w:rPr>
          <w:rFonts w:ascii="宋体" w:eastAsia="宋体" w:hAnsi="宋体" w:cs="宋体"/>
          <w:color w:val="000000"/>
          <w:shd w:val="clear" w:color="auto" w:fill="FFFFFF"/>
        </w:rPr>
        <w:t>1</w:t>
      </w:r>
      <w:r>
        <w:rPr>
          <w:rFonts w:ascii="宋体" w:eastAsia="宋体" w:hAnsi="宋体" w:cs="宋体" w:hint="eastAsia"/>
          <w:color w:val="333333"/>
          <w:sz w:val="21"/>
          <w:szCs w:val="21"/>
          <w:shd w:val="clear" w:color="auto" w:fill="FFFFFF"/>
        </w:rPr>
        <w:t xml:space="preserve"> </w:t>
      </w:r>
      <w:r>
        <w:rPr>
          <w:rFonts w:ascii="宋体" w:eastAsia="宋体" w:hAnsi="宋体" w:cs="宋体" w:hint="eastAsia"/>
          <w:color w:val="000000"/>
          <w:shd w:val="clear" w:color="auto" w:fill="FFFFFF"/>
        </w:rPr>
        <w:t>日</w:t>
      </w:r>
    </w:p>
    <w:tbl>
      <w:tblPr>
        <w:tblW w:w="14239" w:type="dxa"/>
        <w:tblCellSpacing w:w="15" w:type="dxa"/>
        <w:tblInd w:w="15" w:type="dxa"/>
        <w:tblBorders>
          <w:top w:val="none" w:sz="0" w:space="0" w:color="333333"/>
          <w:left w:val="none" w:sz="0" w:space="0" w:color="333333"/>
          <w:bottom w:val="none" w:sz="0" w:space="0" w:color="333333"/>
          <w:right w:val="none" w:sz="0" w:space="0" w:color="333333"/>
        </w:tblBorders>
        <w:tblLayout w:type="fixed"/>
        <w:tblCellMar>
          <w:top w:w="15" w:type="dxa"/>
          <w:left w:w="15" w:type="dxa"/>
          <w:bottom w:w="15" w:type="dxa"/>
          <w:right w:w="15" w:type="dxa"/>
        </w:tblCellMar>
        <w:tblLook w:val="04A0" w:firstRow="1" w:lastRow="0" w:firstColumn="1" w:lastColumn="0" w:noHBand="0" w:noVBand="1"/>
      </w:tblPr>
      <w:tblGrid>
        <w:gridCol w:w="769"/>
        <w:gridCol w:w="1320"/>
        <w:gridCol w:w="2441"/>
        <w:gridCol w:w="2268"/>
        <w:gridCol w:w="3685"/>
        <w:gridCol w:w="1536"/>
        <w:gridCol w:w="1320"/>
        <w:gridCol w:w="900"/>
      </w:tblGrid>
      <w:tr w:rsidR="009519BC" w:rsidTr="00691968">
        <w:trPr>
          <w:trHeight w:val="330"/>
          <w:tblHeader/>
          <w:tblCellSpacing w:w="15" w:type="dxa"/>
        </w:trPr>
        <w:tc>
          <w:tcPr>
            <w:tcW w:w="7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Default="009519BC" w:rsidP="00691968">
            <w:pPr>
              <w:pStyle w:val="a3"/>
              <w:widowControl/>
              <w:spacing w:line="405" w:lineRule="atLeast"/>
              <w:jc w:val="center"/>
            </w:pPr>
            <w:r>
              <w:rPr>
                <w:rFonts w:ascii="宋体" w:eastAsia="宋体" w:hAnsi="宋体" w:cs="宋体" w:hint="eastAsia"/>
                <w:color w:val="333333"/>
              </w:rPr>
              <w:t>序号</w:t>
            </w:r>
          </w:p>
        </w:tc>
        <w:tc>
          <w:tcPr>
            <w:tcW w:w="1290"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Default="009519BC" w:rsidP="00691968">
            <w:pPr>
              <w:pStyle w:val="a3"/>
              <w:widowControl/>
              <w:spacing w:line="405" w:lineRule="atLeast"/>
              <w:jc w:val="center"/>
            </w:pPr>
            <w:r>
              <w:rPr>
                <w:rFonts w:ascii="宋体" w:eastAsia="宋体" w:hAnsi="宋体" w:cs="宋体" w:hint="eastAsia"/>
                <w:color w:val="333333"/>
              </w:rPr>
              <w:t>事项名称</w:t>
            </w:r>
          </w:p>
        </w:tc>
        <w:tc>
          <w:tcPr>
            <w:tcW w:w="2411"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Default="009519BC" w:rsidP="00691968">
            <w:pPr>
              <w:pStyle w:val="a3"/>
              <w:widowControl/>
              <w:spacing w:line="405" w:lineRule="atLeast"/>
              <w:jc w:val="center"/>
            </w:pPr>
            <w:r>
              <w:rPr>
                <w:rFonts w:ascii="宋体" w:eastAsia="宋体" w:hAnsi="宋体" w:cs="宋体" w:hint="eastAsia"/>
                <w:color w:val="333333"/>
              </w:rPr>
              <w:t>设定依据</w:t>
            </w:r>
          </w:p>
        </w:tc>
        <w:tc>
          <w:tcPr>
            <w:tcW w:w="2238"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Default="009519BC" w:rsidP="00691968">
            <w:pPr>
              <w:pStyle w:val="a3"/>
              <w:widowControl/>
              <w:spacing w:line="405" w:lineRule="atLeast"/>
              <w:jc w:val="center"/>
            </w:pPr>
            <w:r>
              <w:rPr>
                <w:rFonts w:ascii="宋体" w:eastAsia="宋体" w:hAnsi="宋体" w:cs="宋体" w:hint="eastAsia"/>
                <w:color w:val="333333"/>
              </w:rPr>
              <w:t>对应行政权力名称</w:t>
            </w:r>
          </w:p>
        </w:tc>
        <w:tc>
          <w:tcPr>
            <w:tcW w:w="3655" w:type="dxa"/>
            <w:tcBorders>
              <w:top w:val="single" w:sz="6" w:space="0" w:color="auto"/>
              <w:left w:val="single" w:sz="2" w:space="0" w:color="000000"/>
              <w:bottom w:val="single" w:sz="2" w:space="0" w:color="000000"/>
              <w:right w:val="single" w:sz="6" w:space="0" w:color="auto"/>
            </w:tcBorders>
            <w:shd w:val="clear" w:color="auto" w:fill="FFFFFF"/>
            <w:tcMar>
              <w:top w:w="0" w:type="dxa"/>
              <w:left w:w="105" w:type="dxa"/>
              <w:bottom w:w="0" w:type="dxa"/>
              <w:right w:w="105" w:type="dxa"/>
            </w:tcMar>
            <w:vAlign w:val="center"/>
          </w:tcPr>
          <w:p w:rsidR="009519BC" w:rsidRDefault="009519BC" w:rsidP="00691968">
            <w:pPr>
              <w:pStyle w:val="a3"/>
              <w:widowControl/>
              <w:spacing w:line="405" w:lineRule="atLeast"/>
              <w:jc w:val="center"/>
            </w:pPr>
            <w:r>
              <w:rPr>
                <w:rFonts w:ascii="宋体" w:eastAsia="宋体" w:hAnsi="宋体" w:cs="宋体" w:hint="eastAsia"/>
                <w:color w:val="333333"/>
              </w:rPr>
              <w:t>中介服务机构资质条件及依据</w:t>
            </w:r>
          </w:p>
        </w:tc>
        <w:tc>
          <w:tcPr>
            <w:tcW w:w="1506"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Default="009519BC" w:rsidP="00691968">
            <w:pPr>
              <w:pStyle w:val="a3"/>
              <w:widowControl/>
              <w:spacing w:line="405" w:lineRule="atLeast"/>
              <w:jc w:val="center"/>
            </w:pPr>
            <w:r>
              <w:rPr>
                <w:rFonts w:ascii="宋体" w:eastAsia="宋体" w:hAnsi="宋体" w:cs="宋体" w:hint="eastAsia"/>
                <w:color w:val="333333"/>
              </w:rPr>
              <w:t>收费标准及依据</w:t>
            </w:r>
          </w:p>
        </w:tc>
        <w:tc>
          <w:tcPr>
            <w:tcW w:w="1290"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Default="009519BC" w:rsidP="00691968">
            <w:pPr>
              <w:pStyle w:val="a3"/>
              <w:widowControl/>
              <w:spacing w:line="405" w:lineRule="atLeast"/>
              <w:jc w:val="center"/>
            </w:pPr>
            <w:r>
              <w:rPr>
                <w:rFonts w:ascii="宋体" w:eastAsia="宋体" w:hAnsi="宋体" w:cs="宋体" w:hint="eastAsia"/>
                <w:color w:val="333333"/>
              </w:rPr>
              <w:t>委托主体</w:t>
            </w:r>
          </w:p>
        </w:tc>
        <w:tc>
          <w:tcPr>
            <w:tcW w:w="855"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Default="009519BC" w:rsidP="00691968">
            <w:pPr>
              <w:pStyle w:val="a3"/>
              <w:widowControl/>
              <w:spacing w:line="405" w:lineRule="atLeast"/>
              <w:jc w:val="center"/>
            </w:pPr>
            <w:r>
              <w:rPr>
                <w:rFonts w:ascii="宋体" w:eastAsia="宋体" w:hAnsi="宋体" w:cs="宋体" w:hint="eastAsia"/>
                <w:color w:val="333333"/>
              </w:rPr>
              <w:t>备注</w:t>
            </w:r>
          </w:p>
        </w:tc>
      </w:tr>
      <w:tr w:rsidR="009519BC" w:rsidTr="00691968">
        <w:trPr>
          <w:trHeight w:val="330"/>
          <w:tblHeader/>
          <w:tblCellSpacing w:w="15" w:type="dxa"/>
        </w:trPr>
        <w:tc>
          <w:tcPr>
            <w:tcW w:w="7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1</w:t>
            </w:r>
          </w:p>
        </w:tc>
        <w:tc>
          <w:tcPr>
            <w:tcW w:w="1290"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验资报告</w:t>
            </w:r>
          </w:p>
        </w:tc>
        <w:tc>
          <w:tcPr>
            <w:tcW w:w="2411"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《粮食流通管理条例》第二章第八条第九条《安徽省粮食收购资格管理规定》第九条</w:t>
            </w:r>
          </w:p>
        </w:tc>
        <w:tc>
          <w:tcPr>
            <w:tcW w:w="2238"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粮食收购许可</w:t>
            </w:r>
          </w:p>
        </w:tc>
        <w:tc>
          <w:tcPr>
            <w:tcW w:w="3655" w:type="dxa"/>
            <w:tcBorders>
              <w:top w:val="single" w:sz="6" w:space="0" w:color="auto"/>
              <w:left w:val="single" w:sz="2" w:space="0" w:color="000000"/>
              <w:bottom w:val="single" w:sz="2" w:space="0" w:color="000000"/>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1、具有法定资质的机构。2.《中华人民共和国注册会计师法》第十四条 注册会计师承</w:t>
            </w:r>
            <w:proofErr w:type="gramStart"/>
            <w:r w:rsidRPr="00AC46E3">
              <w:rPr>
                <w:rFonts w:ascii="仿宋_GB2312" w:eastAsia="仿宋_GB2312" w:hint="eastAsia"/>
                <w:sz w:val="18"/>
                <w:szCs w:val="18"/>
              </w:rPr>
              <w:t>办下列</w:t>
            </w:r>
            <w:proofErr w:type="gramEnd"/>
            <w:r w:rsidRPr="00AC46E3">
              <w:rPr>
                <w:rFonts w:ascii="仿宋_GB2312" w:eastAsia="仿宋_GB2312" w:hint="eastAsia"/>
                <w:sz w:val="18"/>
                <w:szCs w:val="18"/>
              </w:rPr>
              <w:t>审计业务：（一）审查企业会计报表，出具审计报告；（二）验证企业资本，出具验资报告；（三）办理企业合并、分立、清算事宜中的审计业务，出具有关的报告；（四）法律、行政法规规定的其他审计业务。</w:t>
            </w:r>
          </w:p>
        </w:tc>
        <w:tc>
          <w:tcPr>
            <w:tcW w:w="1506"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收费；市场自主调节价格</w:t>
            </w:r>
          </w:p>
        </w:tc>
        <w:tc>
          <w:tcPr>
            <w:tcW w:w="1290"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行政相对人委托</w:t>
            </w:r>
          </w:p>
        </w:tc>
        <w:tc>
          <w:tcPr>
            <w:tcW w:w="855"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p>
        </w:tc>
      </w:tr>
      <w:tr w:rsidR="009519BC" w:rsidTr="00691968">
        <w:trPr>
          <w:trHeight w:val="330"/>
          <w:tblHeader/>
          <w:tblCellSpacing w:w="15" w:type="dxa"/>
        </w:trPr>
        <w:tc>
          <w:tcPr>
            <w:tcW w:w="7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2</w:t>
            </w:r>
          </w:p>
        </w:tc>
        <w:tc>
          <w:tcPr>
            <w:tcW w:w="1290"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企业投资项目申请报告编制</w:t>
            </w:r>
          </w:p>
        </w:tc>
        <w:tc>
          <w:tcPr>
            <w:tcW w:w="2411"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1、《国务院关于投资体制改革的决定》（国发〔2004〕20号）；2、《政府核准投资项目管理办法》（国家发展和改革委员会令第11号）</w:t>
            </w:r>
          </w:p>
        </w:tc>
        <w:tc>
          <w:tcPr>
            <w:tcW w:w="2238"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市级权限内的投资项目核准</w:t>
            </w:r>
          </w:p>
        </w:tc>
        <w:tc>
          <w:tcPr>
            <w:tcW w:w="3655" w:type="dxa"/>
            <w:tcBorders>
              <w:top w:val="single" w:sz="6" w:space="0" w:color="auto"/>
              <w:left w:val="single" w:sz="2" w:space="0" w:color="000000"/>
              <w:bottom w:val="single" w:sz="2" w:space="0" w:color="000000"/>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具备相应等级资质的机构</w:t>
            </w:r>
          </w:p>
        </w:tc>
        <w:tc>
          <w:tcPr>
            <w:tcW w:w="1506"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市场调节价</w:t>
            </w:r>
          </w:p>
        </w:tc>
        <w:tc>
          <w:tcPr>
            <w:tcW w:w="1290"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行政相对人</w:t>
            </w:r>
          </w:p>
        </w:tc>
        <w:tc>
          <w:tcPr>
            <w:tcW w:w="855"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p>
        </w:tc>
      </w:tr>
      <w:tr w:rsidR="009519BC" w:rsidTr="00691968">
        <w:trPr>
          <w:trHeight w:val="330"/>
          <w:tblHeader/>
          <w:tblCellSpacing w:w="15" w:type="dxa"/>
        </w:trPr>
        <w:tc>
          <w:tcPr>
            <w:tcW w:w="7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lastRenderedPageBreak/>
              <w:t>3</w:t>
            </w:r>
          </w:p>
        </w:tc>
        <w:tc>
          <w:tcPr>
            <w:tcW w:w="1290"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政府投资项目建议书编制</w:t>
            </w:r>
          </w:p>
        </w:tc>
        <w:tc>
          <w:tcPr>
            <w:tcW w:w="2411"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1、《国务院关于投资体制改革的决定》（国发〔2004〕20号）；</w:t>
            </w:r>
          </w:p>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2、《中央预算内直接投资项目管理办法》（国家发展和改革委员会令第7号</w:t>
            </w:r>
            <w:proofErr w:type="gramStart"/>
            <w:r w:rsidRPr="00AC46E3">
              <w:rPr>
                <w:rFonts w:ascii="仿宋_GB2312" w:eastAsia="仿宋_GB2312" w:hint="eastAsia"/>
                <w:sz w:val="18"/>
                <w:szCs w:val="18"/>
              </w:rPr>
              <w:t>》</w:t>
            </w:r>
            <w:proofErr w:type="gramEnd"/>
          </w:p>
        </w:tc>
        <w:tc>
          <w:tcPr>
            <w:tcW w:w="2238"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市级行政审批权限的项目、计划审批</w:t>
            </w:r>
          </w:p>
        </w:tc>
        <w:tc>
          <w:tcPr>
            <w:tcW w:w="3655" w:type="dxa"/>
            <w:tcBorders>
              <w:top w:val="single" w:sz="6" w:space="0" w:color="auto"/>
              <w:left w:val="single" w:sz="2" w:space="0" w:color="000000"/>
              <w:bottom w:val="single" w:sz="2" w:space="0" w:color="000000"/>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具备相应等级资质的机构</w:t>
            </w:r>
          </w:p>
        </w:tc>
        <w:tc>
          <w:tcPr>
            <w:tcW w:w="1506"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市场调节价</w:t>
            </w:r>
          </w:p>
        </w:tc>
        <w:tc>
          <w:tcPr>
            <w:tcW w:w="1290"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行政相对人</w:t>
            </w:r>
          </w:p>
        </w:tc>
        <w:tc>
          <w:tcPr>
            <w:tcW w:w="855"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p>
        </w:tc>
      </w:tr>
      <w:tr w:rsidR="009519BC" w:rsidTr="00691968">
        <w:trPr>
          <w:trHeight w:val="330"/>
          <w:tblHeader/>
          <w:tblCellSpacing w:w="15" w:type="dxa"/>
        </w:trPr>
        <w:tc>
          <w:tcPr>
            <w:tcW w:w="7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4</w:t>
            </w:r>
          </w:p>
        </w:tc>
        <w:tc>
          <w:tcPr>
            <w:tcW w:w="1290"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政府投资项目可行性研究报告编制</w:t>
            </w:r>
          </w:p>
        </w:tc>
        <w:tc>
          <w:tcPr>
            <w:tcW w:w="2411"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1、《国务院关于投资体制改革的决定》（国发〔2004〕20号）；2、《政府核准投资项目管理办法》（国家发展和改革委员会令第11号）</w:t>
            </w:r>
          </w:p>
        </w:tc>
        <w:tc>
          <w:tcPr>
            <w:tcW w:w="2238"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市级行政审批权限的项目、计划审批</w:t>
            </w:r>
          </w:p>
        </w:tc>
        <w:tc>
          <w:tcPr>
            <w:tcW w:w="3655" w:type="dxa"/>
            <w:tcBorders>
              <w:top w:val="single" w:sz="6" w:space="0" w:color="auto"/>
              <w:left w:val="single" w:sz="2" w:space="0" w:color="000000"/>
              <w:bottom w:val="single" w:sz="2" w:space="0" w:color="000000"/>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具备丙级以上工程咨询资质机构</w:t>
            </w:r>
          </w:p>
        </w:tc>
        <w:tc>
          <w:tcPr>
            <w:tcW w:w="1506"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市场调节价</w:t>
            </w:r>
          </w:p>
        </w:tc>
        <w:tc>
          <w:tcPr>
            <w:tcW w:w="1290"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行政机关</w:t>
            </w:r>
          </w:p>
        </w:tc>
        <w:tc>
          <w:tcPr>
            <w:tcW w:w="855"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p>
        </w:tc>
      </w:tr>
      <w:tr w:rsidR="009519BC" w:rsidTr="00691968">
        <w:trPr>
          <w:trHeight w:val="330"/>
          <w:tblHeader/>
          <w:tblCellSpacing w:w="15" w:type="dxa"/>
        </w:trPr>
        <w:tc>
          <w:tcPr>
            <w:tcW w:w="7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5</w:t>
            </w:r>
          </w:p>
        </w:tc>
        <w:tc>
          <w:tcPr>
            <w:tcW w:w="1290"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政府投资项目初步设计和概算报告编制</w:t>
            </w:r>
          </w:p>
        </w:tc>
        <w:tc>
          <w:tcPr>
            <w:tcW w:w="2411"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1、《国务院关于投资体制改革的决定》（国发〔2004〕20号）；2、《政府核准投资项目管理办法》（国家发展和改革委员会令第11号）</w:t>
            </w:r>
          </w:p>
        </w:tc>
        <w:tc>
          <w:tcPr>
            <w:tcW w:w="2238"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市级政府投资项目立项、可行性研究报告、初步设计和概算审查</w:t>
            </w:r>
          </w:p>
        </w:tc>
        <w:tc>
          <w:tcPr>
            <w:tcW w:w="3655" w:type="dxa"/>
            <w:tcBorders>
              <w:top w:val="single" w:sz="6" w:space="0" w:color="auto"/>
              <w:left w:val="single" w:sz="2" w:space="0" w:color="000000"/>
              <w:bottom w:val="single" w:sz="2" w:space="0" w:color="000000"/>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具备丙级以上工程咨询资质机构</w:t>
            </w:r>
          </w:p>
        </w:tc>
        <w:tc>
          <w:tcPr>
            <w:tcW w:w="1506"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市场调节价</w:t>
            </w:r>
          </w:p>
        </w:tc>
        <w:tc>
          <w:tcPr>
            <w:tcW w:w="1290"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行政机关</w:t>
            </w:r>
          </w:p>
        </w:tc>
        <w:tc>
          <w:tcPr>
            <w:tcW w:w="855"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p>
        </w:tc>
      </w:tr>
      <w:tr w:rsidR="009519BC" w:rsidTr="00691968">
        <w:trPr>
          <w:trHeight w:val="330"/>
          <w:tblHeader/>
          <w:tblCellSpacing w:w="15" w:type="dxa"/>
        </w:trPr>
        <w:tc>
          <w:tcPr>
            <w:tcW w:w="7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6</w:t>
            </w:r>
          </w:p>
        </w:tc>
        <w:tc>
          <w:tcPr>
            <w:tcW w:w="1290"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固定资产投资项目节能评估文件编制</w:t>
            </w:r>
          </w:p>
        </w:tc>
        <w:tc>
          <w:tcPr>
            <w:tcW w:w="2411"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1、《节约能源法》；2、《固定资产投资项目节能评估和审查暂行办法》（2010年国家发展和改革委员会令第6号）</w:t>
            </w:r>
          </w:p>
        </w:tc>
        <w:tc>
          <w:tcPr>
            <w:tcW w:w="2238"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市级权限内的固定资产投资项目节能评估审查</w:t>
            </w:r>
          </w:p>
        </w:tc>
        <w:tc>
          <w:tcPr>
            <w:tcW w:w="3655" w:type="dxa"/>
            <w:tcBorders>
              <w:top w:val="single" w:sz="6" w:space="0" w:color="auto"/>
              <w:left w:val="single" w:sz="2" w:space="0" w:color="000000"/>
              <w:bottom w:val="single" w:sz="2" w:space="0" w:color="000000"/>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具备节能评估资质的机构</w:t>
            </w:r>
          </w:p>
        </w:tc>
        <w:tc>
          <w:tcPr>
            <w:tcW w:w="1506"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市场调节价</w:t>
            </w:r>
          </w:p>
        </w:tc>
        <w:tc>
          <w:tcPr>
            <w:tcW w:w="1290"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行政相对人</w:t>
            </w:r>
          </w:p>
        </w:tc>
        <w:tc>
          <w:tcPr>
            <w:tcW w:w="855"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p>
        </w:tc>
      </w:tr>
      <w:tr w:rsidR="009519BC" w:rsidTr="00691968">
        <w:trPr>
          <w:trHeight w:val="330"/>
          <w:tblHeader/>
          <w:tblCellSpacing w:w="15" w:type="dxa"/>
        </w:trPr>
        <w:tc>
          <w:tcPr>
            <w:tcW w:w="7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7</w:t>
            </w:r>
          </w:p>
        </w:tc>
        <w:tc>
          <w:tcPr>
            <w:tcW w:w="1290"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企业投资项目申请报告评估</w:t>
            </w:r>
          </w:p>
        </w:tc>
        <w:tc>
          <w:tcPr>
            <w:tcW w:w="2411"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《政府核准投资项目管理办法》（国家发展和改革委员会令第11号)</w:t>
            </w:r>
          </w:p>
        </w:tc>
        <w:tc>
          <w:tcPr>
            <w:tcW w:w="2238"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市级权限的投资项目核准</w:t>
            </w:r>
          </w:p>
        </w:tc>
        <w:tc>
          <w:tcPr>
            <w:tcW w:w="3655" w:type="dxa"/>
            <w:tcBorders>
              <w:top w:val="single" w:sz="6" w:space="0" w:color="auto"/>
              <w:left w:val="single" w:sz="2" w:space="0" w:color="000000"/>
              <w:bottom w:val="single" w:sz="2" w:space="0" w:color="000000"/>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具备相关资质工程咨询机构</w:t>
            </w:r>
          </w:p>
        </w:tc>
        <w:tc>
          <w:tcPr>
            <w:tcW w:w="1506"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市场调节价</w:t>
            </w:r>
          </w:p>
        </w:tc>
        <w:tc>
          <w:tcPr>
            <w:tcW w:w="1290"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行政机关</w:t>
            </w:r>
          </w:p>
        </w:tc>
        <w:tc>
          <w:tcPr>
            <w:tcW w:w="855"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p>
        </w:tc>
      </w:tr>
      <w:tr w:rsidR="009519BC" w:rsidTr="00691968">
        <w:trPr>
          <w:trHeight w:val="330"/>
          <w:tblCellSpacing w:w="15" w:type="dxa"/>
        </w:trPr>
        <w:tc>
          <w:tcPr>
            <w:tcW w:w="724" w:type="dxa"/>
            <w:tcBorders>
              <w:top w:val="single" w:sz="2"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8</w:t>
            </w:r>
          </w:p>
        </w:tc>
        <w:tc>
          <w:tcPr>
            <w:tcW w:w="1290" w:type="dxa"/>
            <w:tcBorders>
              <w:top w:val="single" w:sz="2" w:space="0" w:color="000000"/>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政府投资项</w:t>
            </w:r>
            <w:r w:rsidRPr="00AC46E3">
              <w:rPr>
                <w:rFonts w:ascii="仿宋_GB2312" w:eastAsia="仿宋_GB2312" w:hint="eastAsia"/>
                <w:sz w:val="18"/>
                <w:szCs w:val="18"/>
              </w:rPr>
              <w:lastRenderedPageBreak/>
              <w:t>目可行性研究报告评估</w:t>
            </w:r>
          </w:p>
        </w:tc>
        <w:tc>
          <w:tcPr>
            <w:tcW w:w="2411" w:type="dxa"/>
            <w:tcBorders>
              <w:top w:val="single" w:sz="2" w:space="0" w:color="000000"/>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lastRenderedPageBreak/>
              <w:t>1、《国务院关于投资体制改</w:t>
            </w:r>
            <w:r w:rsidRPr="00AC46E3">
              <w:rPr>
                <w:rFonts w:ascii="仿宋_GB2312" w:eastAsia="仿宋_GB2312" w:hint="eastAsia"/>
                <w:sz w:val="18"/>
                <w:szCs w:val="18"/>
              </w:rPr>
              <w:lastRenderedPageBreak/>
              <w:t>革的决定》（国发〔2004〕20号）；</w:t>
            </w:r>
          </w:p>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2、《中央预算内直接投资项目管理办法》（国家发展和改革委员会令第7号）；</w:t>
            </w:r>
          </w:p>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3、《安徽省人民政府转发国务院关于投资体制改革决定的通知》（皖政办〔2004〕86号）</w:t>
            </w:r>
          </w:p>
        </w:tc>
        <w:tc>
          <w:tcPr>
            <w:tcW w:w="2238" w:type="dxa"/>
            <w:tcBorders>
              <w:top w:val="single" w:sz="2" w:space="0" w:color="000000"/>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lastRenderedPageBreak/>
              <w:t>市级行政审批权限的项</w:t>
            </w:r>
            <w:r w:rsidRPr="00AC46E3">
              <w:rPr>
                <w:rFonts w:ascii="仿宋_GB2312" w:eastAsia="仿宋_GB2312" w:hint="eastAsia"/>
                <w:sz w:val="18"/>
                <w:szCs w:val="18"/>
              </w:rPr>
              <w:lastRenderedPageBreak/>
              <w:t>目、计划审批</w:t>
            </w:r>
          </w:p>
        </w:tc>
        <w:tc>
          <w:tcPr>
            <w:tcW w:w="3655"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lastRenderedPageBreak/>
              <w:t>具备相关资质工程咨询机构</w:t>
            </w:r>
          </w:p>
        </w:tc>
        <w:tc>
          <w:tcPr>
            <w:tcW w:w="1506" w:type="dxa"/>
            <w:tcBorders>
              <w:top w:val="single" w:sz="2" w:space="0" w:color="000000"/>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市场调节价</w:t>
            </w:r>
          </w:p>
        </w:tc>
        <w:tc>
          <w:tcPr>
            <w:tcW w:w="1290" w:type="dxa"/>
            <w:tcBorders>
              <w:top w:val="single" w:sz="2" w:space="0" w:color="000000"/>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行政机关</w:t>
            </w:r>
          </w:p>
        </w:tc>
        <w:tc>
          <w:tcPr>
            <w:tcW w:w="855" w:type="dxa"/>
            <w:tcBorders>
              <w:top w:val="single" w:sz="2" w:space="0" w:color="000000"/>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p>
        </w:tc>
      </w:tr>
      <w:tr w:rsidR="009519BC" w:rsidTr="00691968">
        <w:trPr>
          <w:trHeight w:val="330"/>
          <w:tblHeader/>
          <w:tblCellSpacing w:w="15" w:type="dxa"/>
        </w:trPr>
        <w:tc>
          <w:tcPr>
            <w:tcW w:w="72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lastRenderedPageBreak/>
              <w:t>9</w:t>
            </w:r>
          </w:p>
        </w:tc>
        <w:tc>
          <w:tcPr>
            <w:tcW w:w="1290"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政府投资项目初步设计和概算报告评审</w:t>
            </w:r>
          </w:p>
        </w:tc>
        <w:tc>
          <w:tcPr>
            <w:tcW w:w="2411"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1、《国务院关于投资体制改革的决定》(国发〔2004〕20号) ；</w:t>
            </w:r>
            <w:r w:rsidRPr="00AC46E3">
              <w:rPr>
                <w:rFonts w:ascii="仿宋_GB2312" w:eastAsia="仿宋_GB2312" w:hint="eastAsia"/>
                <w:sz w:val="18"/>
                <w:szCs w:val="18"/>
              </w:rPr>
              <w:br/>
            </w:r>
            <w:r w:rsidRPr="00AC46E3">
              <w:rPr>
                <w:rFonts w:ascii="仿宋_GB2312" w:eastAsia="仿宋_GB2312" w:hint="eastAsia"/>
                <w:sz w:val="18"/>
                <w:szCs w:val="18"/>
              </w:rPr>
              <w:t> </w:t>
            </w:r>
            <w:r w:rsidRPr="00AC46E3">
              <w:rPr>
                <w:rFonts w:ascii="仿宋_GB2312" w:eastAsia="仿宋_GB2312" w:hint="eastAsia"/>
                <w:sz w:val="18"/>
                <w:szCs w:val="18"/>
              </w:rPr>
              <w:t>2、《中央预算内直接投资项目管理办法》（国家发展改革委令第7号）；</w:t>
            </w:r>
          </w:p>
        </w:tc>
        <w:tc>
          <w:tcPr>
            <w:tcW w:w="2238"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国家和省投资补助项目、市级政府投资项目、跨地区、跨流域和对经济社会发展全局有重大影响的项目初步设计和总投资概算审查</w:t>
            </w:r>
          </w:p>
        </w:tc>
        <w:tc>
          <w:tcPr>
            <w:tcW w:w="3655" w:type="dxa"/>
            <w:tcBorders>
              <w:top w:val="single" w:sz="6" w:space="0" w:color="auto"/>
              <w:left w:val="single" w:sz="2" w:space="0" w:color="000000"/>
              <w:bottom w:val="single" w:sz="2" w:space="0" w:color="000000"/>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具备相关资质工程咨询机构</w:t>
            </w:r>
          </w:p>
        </w:tc>
        <w:tc>
          <w:tcPr>
            <w:tcW w:w="1506"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市场调节价</w:t>
            </w:r>
          </w:p>
        </w:tc>
        <w:tc>
          <w:tcPr>
            <w:tcW w:w="1290"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行政机关</w:t>
            </w:r>
          </w:p>
        </w:tc>
        <w:tc>
          <w:tcPr>
            <w:tcW w:w="855"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p>
        </w:tc>
      </w:tr>
      <w:tr w:rsidR="009519BC" w:rsidTr="00691968">
        <w:trPr>
          <w:trHeight w:val="330"/>
          <w:tblCellSpacing w:w="15" w:type="dxa"/>
        </w:trPr>
        <w:tc>
          <w:tcPr>
            <w:tcW w:w="724" w:type="dxa"/>
            <w:tcBorders>
              <w:top w:val="single" w:sz="2" w:space="0" w:color="000000"/>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10</w:t>
            </w:r>
          </w:p>
        </w:tc>
        <w:tc>
          <w:tcPr>
            <w:tcW w:w="1290" w:type="dxa"/>
            <w:tcBorders>
              <w:top w:val="single" w:sz="2" w:space="0" w:color="000000"/>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固定资产投资项目节能评估文件评审</w:t>
            </w:r>
          </w:p>
        </w:tc>
        <w:tc>
          <w:tcPr>
            <w:tcW w:w="2411" w:type="dxa"/>
            <w:tcBorders>
              <w:top w:val="single" w:sz="2" w:space="0" w:color="000000"/>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《固定资产投资项目节能评估和审查暂行办法》（2010年国家发展改革委令第6号）</w:t>
            </w:r>
          </w:p>
        </w:tc>
        <w:tc>
          <w:tcPr>
            <w:tcW w:w="2238" w:type="dxa"/>
            <w:tcBorders>
              <w:top w:val="single" w:sz="2" w:space="0" w:color="000000"/>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市级权限内的固定资产投资项目节能审查</w:t>
            </w:r>
          </w:p>
        </w:tc>
        <w:tc>
          <w:tcPr>
            <w:tcW w:w="3655" w:type="dxa"/>
            <w:tcBorders>
              <w:top w:val="single" w:sz="6" w:space="0" w:color="auto"/>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具备节能评估资质的机构</w:t>
            </w:r>
          </w:p>
        </w:tc>
        <w:tc>
          <w:tcPr>
            <w:tcW w:w="1506" w:type="dxa"/>
            <w:tcBorders>
              <w:top w:val="single" w:sz="2" w:space="0" w:color="000000"/>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市场调节价</w:t>
            </w:r>
          </w:p>
        </w:tc>
        <w:tc>
          <w:tcPr>
            <w:tcW w:w="1290" w:type="dxa"/>
            <w:tcBorders>
              <w:top w:val="single" w:sz="2" w:space="0" w:color="000000"/>
              <w:left w:val="single" w:sz="2" w:space="0" w:color="000000"/>
              <w:bottom w:val="single" w:sz="6" w:space="0" w:color="auto"/>
              <w:right w:val="single" w:sz="6" w:space="0" w:color="auto"/>
            </w:tcBorders>
            <w:shd w:val="clear" w:color="auto" w:fill="FFFFFF"/>
            <w:tcMar>
              <w:top w:w="0" w:type="dxa"/>
              <w:left w:w="105" w:type="dxa"/>
              <w:bottom w:w="0" w:type="dxa"/>
              <w:right w:w="105" w:type="dxa"/>
            </w:tcMar>
          </w:tcPr>
          <w:p w:rsidR="009519BC" w:rsidRPr="00AC46E3" w:rsidRDefault="009519BC" w:rsidP="00691968">
            <w:pPr>
              <w:rPr>
                <w:rFonts w:ascii="仿宋_GB2312" w:eastAsia="仿宋_GB2312"/>
                <w:sz w:val="18"/>
                <w:szCs w:val="18"/>
              </w:rPr>
            </w:pPr>
            <w:r w:rsidRPr="00AC46E3">
              <w:rPr>
                <w:rFonts w:ascii="仿宋_GB2312" w:eastAsia="仿宋_GB2312" w:hint="eastAsia"/>
                <w:sz w:val="18"/>
                <w:szCs w:val="18"/>
              </w:rPr>
              <w:t>行政机关</w:t>
            </w:r>
          </w:p>
        </w:tc>
        <w:tc>
          <w:tcPr>
            <w:tcW w:w="855" w:type="dxa"/>
            <w:tcBorders>
              <w:top w:val="single" w:sz="2" w:space="0" w:color="000000"/>
              <w:left w:val="single" w:sz="2" w:space="0" w:color="000000"/>
              <w:bottom w:val="single" w:sz="6" w:space="0" w:color="auto"/>
              <w:right w:val="single" w:sz="6" w:space="0" w:color="auto"/>
            </w:tcBorders>
            <w:shd w:val="clear" w:color="auto" w:fill="FFFFFF"/>
            <w:tcMar>
              <w:top w:w="0" w:type="dxa"/>
              <w:left w:w="105" w:type="dxa"/>
              <w:bottom w:w="0" w:type="dxa"/>
              <w:right w:w="105" w:type="dxa"/>
            </w:tcMar>
            <w:vAlign w:val="center"/>
          </w:tcPr>
          <w:p w:rsidR="009519BC" w:rsidRPr="00AC46E3" w:rsidRDefault="009519BC" w:rsidP="00691968">
            <w:pPr>
              <w:rPr>
                <w:rFonts w:ascii="仿宋_GB2312" w:eastAsia="仿宋_GB2312"/>
                <w:sz w:val="18"/>
                <w:szCs w:val="18"/>
              </w:rPr>
            </w:pPr>
          </w:p>
        </w:tc>
      </w:tr>
    </w:tbl>
    <w:p w:rsidR="009519BC" w:rsidRDefault="009519BC" w:rsidP="009519BC">
      <w:pPr>
        <w:pStyle w:val="a3"/>
        <w:widowControl/>
        <w:spacing w:beforeAutospacing="0" w:afterAutospacing="0" w:line="480" w:lineRule="auto"/>
        <w:ind w:firstLine="480"/>
      </w:pPr>
      <w:r>
        <w:rPr>
          <w:rFonts w:ascii="宋体" w:eastAsia="宋体" w:hAnsi="宋体" w:cs="宋体" w:hint="eastAsia"/>
          <w:color w:val="000000"/>
          <w:shd w:val="clear" w:color="auto" w:fill="FFFFFF"/>
        </w:rPr>
        <w:t>注：1.“设定依据”应写明具体条款及内容，同一事项有不同位</w:t>
      </w:r>
      <w:proofErr w:type="gramStart"/>
      <w:r>
        <w:rPr>
          <w:rFonts w:ascii="宋体" w:eastAsia="宋体" w:hAnsi="宋体" w:cs="宋体" w:hint="eastAsia"/>
          <w:color w:val="000000"/>
          <w:shd w:val="clear" w:color="auto" w:fill="FFFFFF"/>
        </w:rPr>
        <w:t>阶依据</w:t>
      </w:r>
      <w:proofErr w:type="gramEnd"/>
      <w:r>
        <w:rPr>
          <w:rFonts w:ascii="宋体" w:eastAsia="宋体" w:hAnsi="宋体" w:cs="宋体" w:hint="eastAsia"/>
          <w:color w:val="000000"/>
          <w:shd w:val="clear" w:color="auto" w:fill="FFFFFF"/>
        </w:rPr>
        <w:t>的，从高到低依次列举；对于新颁布实施、修改、废止的法律法规规章等依据，要注明实施、修改、废止的时间。</w:t>
      </w:r>
    </w:p>
    <w:p w:rsidR="009408D3" w:rsidRPr="009519BC" w:rsidRDefault="009408D3"/>
    <w:sectPr w:rsidR="009408D3" w:rsidRPr="009519BC" w:rsidSect="009519B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BC"/>
    <w:rsid w:val="009408D3"/>
    <w:rsid w:val="00951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B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519BC"/>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B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519BC"/>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239</Words>
  <Characters>1366</Characters>
  <Application>Microsoft Office Word</Application>
  <DocSecurity>0</DocSecurity>
  <Lines>11</Lines>
  <Paragraphs>3</Paragraphs>
  <ScaleCrop>false</ScaleCrop>
  <Company>fgw</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邓翔</dc:creator>
  <cp:lastModifiedBy>邓翔</cp:lastModifiedBy>
  <cp:revision>1</cp:revision>
  <dcterms:created xsi:type="dcterms:W3CDTF">2020-04-23T07:47:00Z</dcterms:created>
  <dcterms:modified xsi:type="dcterms:W3CDTF">2020-04-23T07:48:00Z</dcterms:modified>
</cp:coreProperties>
</file>